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05CFEA">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color w:val="000000" w:themeColor="text1"/>
          <w:sz w:val="44"/>
          <w:szCs w:val="44"/>
          <w14:textFill>
            <w14:solidFill>
              <w14:schemeClr w14:val="tx1"/>
            </w14:solidFill>
          </w14:textFill>
        </w:rPr>
      </w:pPr>
      <w:r>
        <w:rPr>
          <w:rFonts w:hint="eastAsia" w:ascii="仿宋" w:hAnsi="仿宋" w:eastAsia="仿宋" w:cs="仿宋"/>
          <w:b/>
          <w:color w:val="000000" w:themeColor="text1"/>
          <w:sz w:val="44"/>
          <w:szCs w:val="44"/>
          <w:lang w:val="en-US" w:eastAsia="zh-CN"/>
          <w14:textFill>
            <w14:solidFill>
              <w14:schemeClr w14:val="tx1"/>
            </w14:solidFill>
          </w14:textFill>
        </w:rPr>
        <w:t>拍卖</w:t>
      </w:r>
      <w:r>
        <w:rPr>
          <w:rFonts w:hint="eastAsia" w:ascii="仿宋" w:hAnsi="仿宋" w:eastAsia="仿宋" w:cs="仿宋"/>
          <w:b/>
          <w:color w:val="000000" w:themeColor="text1"/>
          <w:sz w:val="44"/>
          <w:szCs w:val="44"/>
          <w14:textFill>
            <w14:solidFill>
              <w14:schemeClr w14:val="tx1"/>
            </w14:solidFill>
          </w14:textFill>
        </w:rPr>
        <w:t>公告</w:t>
      </w:r>
    </w:p>
    <w:p w14:paraId="1CAD7B97">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color w:val="000000" w:themeColor="text1"/>
          <w:sz w:val="44"/>
          <w:szCs w:val="44"/>
          <w14:textFill>
            <w14:solidFill>
              <w14:schemeClr w14:val="tx1"/>
            </w14:solidFill>
          </w14:textFill>
        </w:rPr>
      </w:pPr>
    </w:p>
    <w:p w14:paraId="51EE962F">
      <w:pPr>
        <w:keepNext w:val="0"/>
        <w:keepLines w:val="0"/>
        <w:pageBreakBefore w:val="0"/>
        <w:kinsoku/>
        <w:wordWrap/>
        <w:overflowPunct/>
        <w:topLinePunct w:val="0"/>
        <w:autoSpaceDE/>
        <w:autoSpaceDN/>
        <w:bidi w:val="0"/>
        <w:adjustRightInd/>
        <w:snapToGrid/>
        <w:spacing w:line="440" w:lineRule="exact"/>
        <w:ind w:firstLine="480" w:firstLineChars="200"/>
        <w:jc w:val="left"/>
        <w:textAlignment w:val="auto"/>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根据重庆凯尔特机械制造有限公司（以下简称“凯尔特公司”）破产财产变价方案，</w:t>
      </w:r>
      <w:r>
        <w:rPr>
          <w:rFonts w:hint="eastAsia" w:ascii="仿宋" w:hAnsi="仿宋" w:eastAsia="仿宋" w:cs="仿宋"/>
          <w:color w:val="000000" w:themeColor="text1"/>
          <w:kern w:val="0"/>
          <w:sz w:val="24"/>
          <w:szCs w:val="24"/>
          <w:lang w:eastAsia="zh-CN"/>
          <w14:textFill>
            <w14:solidFill>
              <w14:schemeClr w14:val="tx1"/>
            </w14:solidFill>
          </w14:textFill>
        </w:rPr>
        <w:t>重庆凯尔特机械制造有限公司</w:t>
      </w:r>
      <w:r>
        <w:rPr>
          <w:rFonts w:hint="eastAsia" w:ascii="仿宋" w:hAnsi="仿宋" w:eastAsia="仿宋" w:cs="仿宋"/>
          <w:color w:val="000000" w:themeColor="text1"/>
          <w:kern w:val="0"/>
          <w:sz w:val="24"/>
          <w:szCs w:val="24"/>
          <w14:textFill>
            <w14:solidFill>
              <w14:schemeClr w14:val="tx1"/>
            </w14:solidFill>
          </w14:textFill>
        </w:rPr>
        <w:t>管</w:t>
      </w:r>
      <w:bookmarkStart w:id="2" w:name="_GoBack"/>
      <w:bookmarkEnd w:id="2"/>
      <w:r>
        <w:rPr>
          <w:rFonts w:hint="eastAsia" w:ascii="仿宋" w:hAnsi="仿宋" w:eastAsia="仿宋" w:cs="仿宋"/>
          <w:color w:val="000000" w:themeColor="text1"/>
          <w:kern w:val="0"/>
          <w:sz w:val="24"/>
          <w:szCs w:val="24"/>
          <w14:textFill>
            <w14:solidFill>
              <w14:schemeClr w14:val="tx1"/>
            </w14:solidFill>
          </w14:textFill>
        </w:rPr>
        <w:t>理人（以下简称“管理人”）将于</w:t>
      </w:r>
      <w:r>
        <w:rPr>
          <w:rFonts w:hint="eastAsia" w:ascii="仿宋" w:hAnsi="仿宋" w:eastAsia="仿宋" w:cs="仿宋"/>
          <w:b/>
          <w:color w:val="000000" w:themeColor="text1"/>
          <w:kern w:val="0"/>
          <w:sz w:val="24"/>
          <w:szCs w:val="24"/>
          <w14:textFill>
            <w14:solidFill>
              <w14:schemeClr w14:val="tx1"/>
            </w14:solidFill>
          </w14:textFill>
        </w:rPr>
        <w:t>202</w:t>
      </w:r>
      <w:r>
        <w:rPr>
          <w:rFonts w:hint="eastAsia" w:ascii="仿宋" w:hAnsi="仿宋" w:eastAsia="仿宋" w:cs="仿宋"/>
          <w:b/>
          <w:color w:val="000000" w:themeColor="text1"/>
          <w:kern w:val="0"/>
          <w:sz w:val="24"/>
          <w:szCs w:val="24"/>
          <w:lang w:val="en-US" w:eastAsia="zh-CN"/>
          <w14:textFill>
            <w14:solidFill>
              <w14:schemeClr w14:val="tx1"/>
            </w14:solidFill>
          </w14:textFill>
        </w:rPr>
        <w:t>6</w:t>
      </w:r>
      <w:r>
        <w:rPr>
          <w:rFonts w:hint="eastAsia" w:ascii="仿宋" w:hAnsi="仿宋" w:eastAsia="仿宋" w:cs="仿宋"/>
          <w:b/>
          <w:color w:val="000000" w:themeColor="text1"/>
          <w:kern w:val="0"/>
          <w:sz w:val="24"/>
          <w:szCs w:val="24"/>
          <w14:textFill>
            <w14:solidFill>
              <w14:schemeClr w14:val="tx1"/>
            </w14:solidFill>
          </w14:textFill>
        </w:rPr>
        <w:t>年</w:t>
      </w:r>
      <w:r>
        <w:rPr>
          <w:rFonts w:hint="eastAsia" w:ascii="仿宋" w:hAnsi="仿宋" w:eastAsia="仿宋" w:cs="仿宋"/>
          <w:b/>
          <w:color w:val="000000" w:themeColor="text1"/>
          <w:kern w:val="0"/>
          <w:sz w:val="24"/>
          <w:szCs w:val="24"/>
          <w:lang w:val="en-US" w:eastAsia="zh-CN"/>
          <w14:textFill>
            <w14:solidFill>
              <w14:schemeClr w14:val="tx1"/>
            </w14:solidFill>
          </w14:textFill>
        </w:rPr>
        <w:t>2</w:t>
      </w:r>
      <w:r>
        <w:rPr>
          <w:rFonts w:hint="eastAsia" w:ascii="仿宋" w:hAnsi="仿宋" w:eastAsia="仿宋" w:cs="仿宋"/>
          <w:b/>
          <w:color w:val="000000" w:themeColor="text1"/>
          <w:kern w:val="0"/>
          <w:sz w:val="24"/>
          <w:szCs w:val="24"/>
          <w14:textFill>
            <w14:solidFill>
              <w14:schemeClr w14:val="tx1"/>
            </w14:solidFill>
          </w14:textFill>
        </w:rPr>
        <w:t>月</w:t>
      </w:r>
      <w:r>
        <w:rPr>
          <w:rFonts w:hint="eastAsia" w:ascii="仿宋" w:hAnsi="仿宋" w:eastAsia="仿宋" w:cs="仿宋"/>
          <w:b/>
          <w:color w:val="000000" w:themeColor="text1"/>
          <w:kern w:val="0"/>
          <w:sz w:val="24"/>
          <w:szCs w:val="24"/>
          <w:lang w:val="en-US" w:eastAsia="zh-CN"/>
          <w14:textFill>
            <w14:solidFill>
              <w14:schemeClr w14:val="tx1"/>
            </w14:solidFill>
          </w14:textFill>
        </w:rPr>
        <w:t>4</w:t>
      </w:r>
      <w:r>
        <w:rPr>
          <w:rFonts w:hint="eastAsia" w:ascii="仿宋" w:hAnsi="仿宋" w:eastAsia="仿宋" w:cs="仿宋"/>
          <w:b/>
          <w:color w:val="000000" w:themeColor="text1"/>
          <w:kern w:val="0"/>
          <w:sz w:val="24"/>
          <w:szCs w:val="24"/>
          <w14:textFill>
            <w14:solidFill>
              <w14:schemeClr w14:val="tx1"/>
            </w14:solidFill>
          </w14:textFill>
        </w:rPr>
        <w:t>日10时至202</w:t>
      </w:r>
      <w:r>
        <w:rPr>
          <w:rFonts w:hint="eastAsia" w:ascii="仿宋" w:hAnsi="仿宋" w:eastAsia="仿宋" w:cs="仿宋"/>
          <w:b/>
          <w:color w:val="000000" w:themeColor="text1"/>
          <w:kern w:val="0"/>
          <w:sz w:val="24"/>
          <w:szCs w:val="24"/>
          <w:lang w:val="en-US" w:eastAsia="zh-CN"/>
          <w14:textFill>
            <w14:solidFill>
              <w14:schemeClr w14:val="tx1"/>
            </w14:solidFill>
          </w14:textFill>
        </w:rPr>
        <w:t>6</w:t>
      </w:r>
      <w:r>
        <w:rPr>
          <w:rFonts w:hint="eastAsia" w:ascii="仿宋" w:hAnsi="仿宋" w:eastAsia="仿宋" w:cs="仿宋"/>
          <w:b/>
          <w:color w:val="000000" w:themeColor="text1"/>
          <w:kern w:val="0"/>
          <w:sz w:val="24"/>
          <w:szCs w:val="24"/>
          <w14:textFill>
            <w14:solidFill>
              <w14:schemeClr w14:val="tx1"/>
            </w14:solidFill>
          </w14:textFill>
        </w:rPr>
        <w:t>年</w:t>
      </w:r>
      <w:r>
        <w:rPr>
          <w:rFonts w:hint="eastAsia" w:ascii="仿宋" w:hAnsi="仿宋" w:eastAsia="仿宋" w:cs="仿宋"/>
          <w:b/>
          <w:color w:val="000000" w:themeColor="text1"/>
          <w:kern w:val="0"/>
          <w:sz w:val="24"/>
          <w:szCs w:val="24"/>
          <w:lang w:val="en-US" w:eastAsia="zh-CN"/>
          <w14:textFill>
            <w14:solidFill>
              <w14:schemeClr w14:val="tx1"/>
            </w14:solidFill>
          </w14:textFill>
        </w:rPr>
        <w:t>2</w:t>
      </w:r>
      <w:r>
        <w:rPr>
          <w:rFonts w:hint="eastAsia" w:ascii="仿宋" w:hAnsi="仿宋" w:eastAsia="仿宋" w:cs="仿宋"/>
          <w:b/>
          <w:color w:val="000000" w:themeColor="text1"/>
          <w:kern w:val="0"/>
          <w:sz w:val="24"/>
          <w:szCs w:val="24"/>
          <w14:textFill>
            <w14:solidFill>
              <w14:schemeClr w14:val="tx1"/>
            </w14:solidFill>
          </w14:textFill>
        </w:rPr>
        <w:t>月</w:t>
      </w:r>
      <w:r>
        <w:rPr>
          <w:rFonts w:hint="eastAsia" w:ascii="仿宋" w:hAnsi="仿宋" w:eastAsia="仿宋" w:cs="仿宋"/>
          <w:b/>
          <w:color w:val="000000" w:themeColor="text1"/>
          <w:kern w:val="0"/>
          <w:sz w:val="24"/>
          <w:szCs w:val="24"/>
          <w:lang w:val="en-US" w:eastAsia="zh-CN"/>
          <w14:textFill>
            <w14:solidFill>
              <w14:schemeClr w14:val="tx1"/>
            </w14:solidFill>
          </w14:textFill>
        </w:rPr>
        <w:t>5</w:t>
      </w:r>
      <w:r>
        <w:rPr>
          <w:rFonts w:hint="eastAsia" w:ascii="仿宋" w:hAnsi="仿宋" w:eastAsia="仿宋" w:cs="仿宋"/>
          <w:b/>
          <w:color w:val="000000" w:themeColor="text1"/>
          <w:kern w:val="0"/>
          <w:sz w:val="24"/>
          <w:szCs w:val="24"/>
          <w14:textFill>
            <w14:solidFill>
              <w14:schemeClr w14:val="tx1"/>
            </w14:solidFill>
          </w14:textFill>
        </w:rPr>
        <w:t>日10时止</w:t>
      </w:r>
      <w:r>
        <w:rPr>
          <w:rFonts w:hint="eastAsia" w:ascii="仿宋" w:hAnsi="仿宋" w:eastAsia="仿宋" w:cs="仿宋"/>
          <w:color w:val="000000" w:themeColor="text1"/>
          <w:kern w:val="0"/>
          <w:sz w:val="24"/>
          <w:szCs w:val="24"/>
          <w14:textFill>
            <w14:solidFill>
              <w14:schemeClr w14:val="tx1"/>
            </w14:solidFill>
          </w14:textFill>
        </w:rPr>
        <w:t>（延时除外）在淘宝网阿里拍卖破产强清平台（委托单位：</w:t>
      </w:r>
      <w:r>
        <w:rPr>
          <w:rFonts w:hint="eastAsia" w:ascii="仿宋" w:hAnsi="仿宋" w:eastAsia="仿宋" w:cs="仿宋"/>
          <w:color w:val="000000" w:themeColor="text1"/>
          <w:kern w:val="0"/>
          <w:sz w:val="24"/>
          <w:szCs w:val="24"/>
          <w:lang w:eastAsia="zh-CN"/>
          <w14:textFill>
            <w14:solidFill>
              <w14:schemeClr w14:val="tx1"/>
            </w14:solidFill>
          </w14:textFill>
        </w:rPr>
        <w:t>重庆凯尔特机械制造有限公司</w:t>
      </w:r>
      <w:r>
        <w:rPr>
          <w:rFonts w:hint="eastAsia" w:ascii="仿宋" w:hAnsi="仿宋" w:eastAsia="仿宋" w:cs="仿宋"/>
          <w:color w:val="000000" w:themeColor="text1"/>
          <w:kern w:val="0"/>
          <w:sz w:val="24"/>
          <w:szCs w:val="24"/>
          <w14:textFill>
            <w14:solidFill>
              <w14:schemeClr w14:val="tx1"/>
            </w14:solidFill>
          </w14:textFill>
        </w:rPr>
        <w:t>管理人，监督单位：</w:t>
      </w:r>
      <w:r>
        <w:rPr>
          <w:rFonts w:hint="eastAsia" w:ascii="仿宋" w:hAnsi="仿宋" w:eastAsia="仿宋" w:cs="仿宋"/>
          <w:color w:val="000000" w:themeColor="text1"/>
          <w:kern w:val="0"/>
          <w:sz w:val="24"/>
          <w:szCs w:val="24"/>
          <w:lang w:eastAsia="zh-CN"/>
          <w14:textFill>
            <w14:solidFill>
              <w14:schemeClr w14:val="tx1"/>
            </w14:solidFill>
          </w14:textFill>
        </w:rPr>
        <w:t>重庆市北碚区人民法院</w:t>
      </w:r>
      <w:r>
        <w:rPr>
          <w:rFonts w:hint="eastAsia" w:ascii="仿宋" w:hAnsi="仿宋" w:eastAsia="仿宋" w:cs="仿宋"/>
          <w:color w:val="000000" w:themeColor="text1"/>
          <w:kern w:val="0"/>
          <w:sz w:val="24"/>
          <w:szCs w:val="24"/>
          <w14:textFill>
            <w14:solidFill>
              <w14:schemeClr w14:val="tx1"/>
            </w14:solidFill>
          </w14:textFill>
        </w:rPr>
        <w:t>，网址：https://susong.taobao.com）进行公开破产财产拍卖活动，现公告如下：</w:t>
      </w:r>
    </w:p>
    <w:p w14:paraId="33A2C8FD">
      <w:pPr>
        <w:keepNext w:val="0"/>
        <w:keepLines w:val="0"/>
        <w:pageBreakBefore w:val="0"/>
        <w:kinsoku/>
        <w:wordWrap/>
        <w:overflowPunct/>
        <w:topLinePunct w:val="0"/>
        <w:autoSpaceDE/>
        <w:autoSpaceDN/>
        <w:bidi w:val="0"/>
        <w:adjustRightInd/>
        <w:snapToGrid/>
        <w:spacing w:line="440" w:lineRule="exact"/>
        <w:ind w:firstLine="482" w:firstLineChars="200"/>
        <w:jc w:val="left"/>
        <w:textAlignment w:val="auto"/>
        <w:rPr>
          <w:rFonts w:hint="eastAsia" w:ascii="仿宋" w:hAnsi="仿宋" w:eastAsia="仿宋" w:cs="仿宋"/>
          <w:b/>
          <w:kern w:val="0"/>
          <w:sz w:val="24"/>
          <w:szCs w:val="24"/>
        </w:rPr>
      </w:pPr>
      <w:r>
        <w:rPr>
          <w:rFonts w:hint="eastAsia" w:ascii="仿宋" w:hAnsi="仿宋" w:eastAsia="仿宋" w:cs="仿宋"/>
          <w:b/>
          <w:kern w:val="0"/>
          <w:sz w:val="24"/>
          <w:szCs w:val="24"/>
        </w:rPr>
        <w:t>重要提示</w:t>
      </w:r>
    </w:p>
    <w:p w14:paraId="6B62C4DF">
      <w:pPr>
        <w:keepNext w:val="0"/>
        <w:keepLines w:val="0"/>
        <w:pageBreakBefore w:val="0"/>
        <w:kinsoku/>
        <w:wordWrap/>
        <w:overflowPunct/>
        <w:topLinePunct w:val="0"/>
        <w:autoSpaceDE/>
        <w:autoSpaceDN/>
        <w:bidi w:val="0"/>
        <w:adjustRightInd/>
        <w:snapToGrid/>
        <w:spacing w:line="440" w:lineRule="exact"/>
        <w:ind w:firstLine="480" w:firstLineChars="200"/>
        <w:jc w:val="left"/>
        <w:textAlignment w:val="auto"/>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（一）郑重声明：本标的系管理人依法独立履行《中华人民共和国企业破产法》所规定的管理人职责在淘宝网阿里拍卖平台处分</w:t>
      </w:r>
      <w:r>
        <w:rPr>
          <w:rFonts w:hint="eastAsia" w:ascii="仿宋" w:hAnsi="仿宋" w:eastAsia="仿宋" w:cs="仿宋"/>
          <w:color w:val="000000" w:themeColor="text1"/>
          <w:kern w:val="0"/>
          <w:sz w:val="24"/>
          <w:szCs w:val="24"/>
          <w:lang w:eastAsia="zh-CN"/>
          <w14:textFill>
            <w14:solidFill>
              <w14:schemeClr w14:val="tx1"/>
            </w14:solidFill>
          </w14:textFill>
        </w:rPr>
        <w:t>凯尔特公司</w:t>
      </w:r>
      <w:r>
        <w:rPr>
          <w:rFonts w:hint="eastAsia" w:ascii="仿宋" w:hAnsi="仿宋" w:eastAsia="仿宋" w:cs="仿宋"/>
          <w:color w:val="000000" w:themeColor="text1"/>
          <w:kern w:val="0"/>
          <w:sz w:val="24"/>
          <w:szCs w:val="24"/>
          <w14:textFill>
            <w14:solidFill>
              <w14:schemeClr w14:val="tx1"/>
            </w14:solidFill>
          </w14:textFill>
        </w:rPr>
        <w:t>财产，并承担相应责任。</w:t>
      </w:r>
    </w:p>
    <w:p w14:paraId="16BE003F">
      <w:pPr>
        <w:keepNext w:val="0"/>
        <w:keepLines w:val="0"/>
        <w:pageBreakBefore w:val="0"/>
        <w:kinsoku/>
        <w:wordWrap/>
        <w:overflowPunct/>
        <w:topLinePunct w:val="0"/>
        <w:autoSpaceDE/>
        <w:autoSpaceDN/>
        <w:bidi w:val="0"/>
        <w:adjustRightInd/>
        <w:snapToGrid/>
        <w:spacing w:line="440" w:lineRule="exact"/>
        <w:ind w:firstLine="480" w:firstLineChars="200"/>
        <w:jc w:val="left"/>
        <w:textAlignment w:val="auto"/>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二）竞拍前请务必遵照《拍卖公告》《竞买须知》要求，进行实地看样、调查标的物信息（如车辆现状、权利瑕疵、购买资格、过户要求等）、了解竞买资质、委托代理及尾款支付方式等内容。如违反相关约定，您的保证金可能会被划扣并产生其他法律责任，请理性参拍。</w:t>
      </w:r>
    </w:p>
    <w:p w14:paraId="02980A83">
      <w:pPr>
        <w:keepNext w:val="0"/>
        <w:keepLines w:val="0"/>
        <w:pageBreakBefore w:val="0"/>
        <w:kinsoku/>
        <w:wordWrap/>
        <w:overflowPunct/>
        <w:topLinePunct w:val="0"/>
        <w:autoSpaceDE/>
        <w:autoSpaceDN/>
        <w:bidi w:val="0"/>
        <w:adjustRightInd/>
        <w:snapToGrid/>
        <w:spacing w:line="440" w:lineRule="exact"/>
        <w:ind w:firstLine="480" w:firstLineChars="200"/>
        <w:jc w:val="left"/>
        <w:textAlignment w:val="auto"/>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（三）本次拍卖公告所作的情况说明，仅为竞买人参与竞买提供参考，不能作为竞买人判断、权衡价值的最终依据，竞买人根据自身需求可自行调查、了解、核实。未尽事宜，管理人不承担任何责任。</w:t>
      </w:r>
    </w:p>
    <w:p w14:paraId="3A3B286C">
      <w:pPr>
        <w:keepNext w:val="0"/>
        <w:keepLines w:val="0"/>
        <w:pageBreakBefore w:val="0"/>
        <w:kinsoku/>
        <w:wordWrap/>
        <w:overflowPunct/>
        <w:topLinePunct w:val="0"/>
        <w:autoSpaceDE/>
        <w:autoSpaceDN/>
        <w:bidi w:val="0"/>
        <w:adjustRightInd/>
        <w:snapToGrid/>
        <w:spacing w:line="440" w:lineRule="exact"/>
        <w:ind w:firstLine="480"/>
        <w:jc w:val="left"/>
        <w:textAlignment w:val="auto"/>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四）本次拍卖标的物以其现状为准，管理人及人民法院不承担标的物的瑕疵保证。除拍卖文件披露外，竞买人应对拍卖标的物的实际状况、瑕疵（含显性、隐性瑕疵）等自行调查核实、承担投资风险。有意者请亲自实地看样，未看样的竞买人视为对标的物瑕疵及相关实物现状的确认，责任自负。</w:t>
      </w:r>
    </w:p>
    <w:p w14:paraId="1908AD26">
      <w:pPr>
        <w:keepNext w:val="0"/>
        <w:keepLines w:val="0"/>
        <w:pageBreakBefore w:val="0"/>
        <w:kinsoku/>
        <w:wordWrap/>
        <w:overflowPunct/>
        <w:topLinePunct w:val="0"/>
        <w:autoSpaceDE/>
        <w:autoSpaceDN/>
        <w:bidi w:val="0"/>
        <w:adjustRightInd/>
        <w:snapToGrid/>
        <w:spacing w:line="440" w:lineRule="exact"/>
        <w:ind w:firstLine="480"/>
        <w:jc w:val="left"/>
        <w:textAlignment w:val="auto"/>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(五)</w:t>
      </w:r>
      <w:r>
        <w:rPr>
          <w:rFonts w:hint="eastAsia" w:ascii="仿宋" w:hAnsi="仿宋" w:eastAsia="仿宋" w:cs="仿宋"/>
          <w:color w:val="000000" w:themeColor="text1"/>
          <w:kern w:val="0"/>
          <w:sz w:val="24"/>
          <w:szCs w:val="24"/>
          <w14:textFill>
            <w14:solidFill>
              <w14:schemeClr w14:val="tx1"/>
            </w14:solidFill>
          </w14:textFill>
        </w:rPr>
        <w:t>标的情况介绍来源于《评估报告》。标的所载信息仅供参考，拍卖资产以现场实物状态</w:t>
      </w:r>
      <w:r>
        <w:rPr>
          <w:rFonts w:hint="eastAsia" w:ascii="仿宋" w:hAnsi="仿宋" w:eastAsia="仿宋" w:cs="仿宋"/>
          <w:color w:val="000000" w:themeColor="text1"/>
          <w:kern w:val="0"/>
          <w:sz w:val="24"/>
          <w:szCs w:val="24"/>
          <w:lang w:val="en-US" w:eastAsia="zh-CN"/>
          <w14:textFill>
            <w14:solidFill>
              <w14:schemeClr w14:val="tx1"/>
            </w14:solidFill>
          </w14:textFill>
        </w:rPr>
        <w:t>和车管所确定的登记证</w:t>
      </w:r>
      <w:r>
        <w:rPr>
          <w:rFonts w:hint="eastAsia" w:ascii="仿宋" w:hAnsi="仿宋" w:eastAsia="仿宋" w:cs="仿宋"/>
          <w:color w:val="000000" w:themeColor="text1"/>
          <w:kern w:val="0"/>
          <w:sz w:val="24"/>
          <w:szCs w:val="24"/>
          <w14:textFill>
            <w14:solidFill>
              <w14:schemeClr w14:val="tx1"/>
            </w14:solidFill>
          </w14:textFill>
        </w:rPr>
        <w:t>为准，故请有意购买者务必实地看样并咨询相关部门，拍卖标的资产以拍卖成交后现场交付为准。交付时若标的信息与描述时不符，成交价不作调整。</w:t>
      </w:r>
    </w:p>
    <w:p w14:paraId="7B09B3BE">
      <w:pPr>
        <w:keepNext w:val="0"/>
        <w:keepLines w:val="0"/>
        <w:pageBreakBefore w:val="0"/>
        <w:kinsoku/>
        <w:wordWrap/>
        <w:overflowPunct/>
        <w:topLinePunct w:val="0"/>
        <w:autoSpaceDE/>
        <w:autoSpaceDN/>
        <w:bidi w:val="0"/>
        <w:adjustRightInd/>
        <w:snapToGrid/>
        <w:spacing w:line="440" w:lineRule="exact"/>
        <w:ind w:firstLine="482" w:firstLineChars="200"/>
        <w:jc w:val="left"/>
        <w:textAlignment w:val="auto"/>
        <w:rPr>
          <w:rFonts w:hint="eastAsia" w:ascii="仿宋" w:hAnsi="仿宋" w:eastAsia="仿宋" w:cs="仿宋"/>
          <w:b/>
          <w:bCs/>
          <w:color w:val="000000" w:themeColor="text1"/>
          <w:kern w:val="0"/>
          <w:sz w:val="24"/>
          <w:szCs w:val="24"/>
          <w14:textFill>
            <w14:solidFill>
              <w14:schemeClr w14:val="tx1"/>
            </w14:solidFill>
          </w14:textFill>
        </w:rPr>
      </w:pPr>
      <w:r>
        <w:rPr>
          <w:rFonts w:hint="eastAsia" w:ascii="仿宋" w:hAnsi="仿宋" w:eastAsia="仿宋" w:cs="仿宋"/>
          <w:b/>
          <w:bCs/>
          <w:color w:val="000000" w:themeColor="text1"/>
          <w:kern w:val="0"/>
          <w:sz w:val="24"/>
          <w:szCs w:val="24"/>
          <w:lang w:val="en-US" w:eastAsia="zh-CN"/>
          <w14:textFill>
            <w14:solidFill>
              <w14:schemeClr w14:val="tx1"/>
            </w14:solidFill>
          </w14:textFill>
        </w:rPr>
        <w:t>一、</w:t>
      </w:r>
      <w:r>
        <w:rPr>
          <w:rFonts w:hint="eastAsia" w:ascii="仿宋" w:hAnsi="仿宋" w:eastAsia="仿宋" w:cs="仿宋"/>
          <w:b/>
          <w:bCs/>
          <w:color w:val="000000" w:themeColor="text1"/>
          <w:kern w:val="0"/>
          <w:sz w:val="24"/>
          <w:szCs w:val="24"/>
          <w14:textFill>
            <w14:solidFill>
              <w14:schemeClr w14:val="tx1"/>
            </w14:solidFill>
          </w14:textFill>
        </w:rPr>
        <w:t>拍卖标的物情况简介</w:t>
      </w:r>
    </w:p>
    <w:p w14:paraId="678BC6E1">
      <w:pPr>
        <w:keepNext w:val="0"/>
        <w:keepLines w:val="0"/>
        <w:pageBreakBefore w:val="0"/>
        <w:kinsoku/>
        <w:wordWrap/>
        <w:overflowPunct/>
        <w:topLinePunct w:val="0"/>
        <w:autoSpaceDE/>
        <w:autoSpaceDN/>
        <w:bidi w:val="0"/>
        <w:adjustRightInd/>
        <w:snapToGrid/>
        <w:spacing w:line="440" w:lineRule="exact"/>
        <w:ind w:firstLine="482" w:firstLineChars="200"/>
        <w:jc w:val="left"/>
        <w:textAlignment w:val="auto"/>
        <w:rPr>
          <w:rFonts w:hint="default" w:ascii="仿宋" w:hAnsi="仿宋" w:eastAsia="仿宋" w:cs="仿宋"/>
          <w:b/>
          <w:color w:val="000000" w:themeColor="text1"/>
          <w:kern w:val="0"/>
          <w:sz w:val="24"/>
          <w:szCs w:val="24"/>
          <w:lang w:val="en-US" w:eastAsia="zh-CN"/>
          <w14:textFill>
            <w14:solidFill>
              <w14:schemeClr w14:val="tx1"/>
            </w14:solidFill>
          </w14:textFill>
        </w:rPr>
      </w:pPr>
      <w:r>
        <w:rPr>
          <w:rFonts w:hint="eastAsia" w:ascii="仿宋" w:hAnsi="仿宋" w:eastAsia="仿宋" w:cs="仿宋"/>
          <w:b/>
          <w:bCs/>
          <w:color w:val="000000" w:themeColor="text1"/>
          <w:kern w:val="0"/>
          <w:sz w:val="24"/>
          <w:szCs w:val="24"/>
          <w14:textFill>
            <w14:solidFill>
              <w14:schemeClr w14:val="tx1"/>
            </w14:solidFill>
          </w14:textFill>
        </w:rPr>
        <w:t>（一）标的物名称：</w:t>
      </w:r>
      <w:r>
        <w:rPr>
          <w:rFonts w:hint="eastAsia" w:ascii="仿宋" w:hAnsi="仿宋" w:eastAsia="仿宋" w:cs="仿宋"/>
          <w:b/>
          <w:color w:val="000000" w:themeColor="text1"/>
          <w:kern w:val="0"/>
          <w:sz w:val="24"/>
          <w:szCs w:val="24"/>
          <w:lang w:eastAsia="zh-CN"/>
          <w14:textFill>
            <w14:solidFill>
              <w14:schemeClr w14:val="tx1"/>
            </w14:solidFill>
          </w14:textFill>
        </w:rPr>
        <w:t>重庆凯尔特机械制造有限公司</w:t>
      </w:r>
      <w:r>
        <w:rPr>
          <w:rFonts w:hint="eastAsia" w:ascii="仿宋" w:hAnsi="仿宋" w:eastAsia="仿宋" w:cs="仿宋"/>
          <w:b/>
          <w:color w:val="000000" w:themeColor="text1"/>
          <w:kern w:val="0"/>
          <w:sz w:val="24"/>
          <w:szCs w:val="24"/>
          <w14:textFill>
            <w14:solidFill>
              <w14:schemeClr w14:val="tx1"/>
            </w14:solidFill>
          </w14:textFill>
        </w:rPr>
        <w:t>所有的</w:t>
      </w:r>
      <w:r>
        <w:rPr>
          <w:rFonts w:hint="eastAsia" w:ascii="仿宋" w:hAnsi="仿宋" w:eastAsia="仿宋" w:cs="仿宋"/>
          <w:b/>
          <w:color w:val="000000" w:themeColor="text1"/>
          <w:kern w:val="0"/>
          <w:sz w:val="24"/>
          <w:szCs w:val="24"/>
          <w:lang w:val="en-US" w:eastAsia="zh-CN"/>
          <w14:textFill>
            <w14:solidFill>
              <w14:schemeClr w14:val="tx1"/>
            </w14:solidFill>
          </w14:textFill>
        </w:rPr>
        <w:t>斯洛伐克大众越野车一辆</w:t>
      </w:r>
    </w:p>
    <w:p w14:paraId="6670A254">
      <w:pPr>
        <w:keepNext w:val="0"/>
        <w:keepLines w:val="0"/>
        <w:pageBreakBefore w:val="0"/>
        <w:kinsoku/>
        <w:wordWrap/>
        <w:overflowPunct/>
        <w:topLinePunct w:val="0"/>
        <w:autoSpaceDE/>
        <w:autoSpaceDN/>
        <w:bidi w:val="0"/>
        <w:adjustRightInd/>
        <w:snapToGrid/>
        <w:spacing w:line="440" w:lineRule="exact"/>
        <w:ind w:firstLine="482" w:firstLineChars="200"/>
        <w:jc w:val="left"/>
        <w:textAlignment w:val="auto"/>
        <w:rPr>
          <w:rFonts w:hint="eastAsia" w:ascii="仿宋" w:hAnsi="仿宋" w:eastAsia="仿宋" w:cs="仿宋"/>
          <w:b/>
          <w:color w:val="000000" w:themeColor="text1"/>
          <w:kern w:val="0"/>
          <w:sz w:val="24"/>
          <w:szCs w:val="24"/>
          <w14:textFill>
            <w14:solidFill>
              <w14:schemeClr w14:val="tx1"/>
            </w14:solidFill>
          </w14:textFill>
        </w:rPr>
      </w:pPr>
      <w:r>
        <w:rPr>
          <w:rFonts w:hint="eastAsia" w:ascii="仿宋" w:hAnsi="仿宋" w:eastAsia="仿宋" w:cs="仿宋"/>
          <w:b/>
          <w:color w:val="000000" w:themeColor="text1"/>
          <w:kern w:val="0"/>
          <w:sz w:val="24"/>
          <w:szCs w:val="24"/>
          <w14:textFill>
            <w14:solidFill>
              <w14:schemeClr w14:val="tx1"/>
            </w14:solidFill>
          </w14:textFill>
        </w:rPr>
        <w:t>（二）标的物简介</w:t>
      </w:r>
    </w:p>
    <w:p w14:paraId="6B54D5A4">
      <w:pPr>
        <w:keepNext w:val="0"/>
        <w:keepLines w:val="0"/>
        <w:pageBreakBefore w:val="0"/>
        <w:kinsoku/>
        <w:wordWrap/>
        <w:overflowPunct/>
        <w:topLinePunct w:val="0"/>
        <w:autoSpaceDE/>
        <w:autoSpaceDN/>
        <w:bidi w:val="0"/>
        <w:adjustRightInd/>
        <w:snapToGrid/>
        <w:spacing w:line="440" w:lineRule="exact"/>
        <w:ind w:firstLine="480" w:firstLineChars="200"/>
        <w:jc w:val="left"/>
        <w:textAlignment w:val="auto"/>
        <w:rPr>
          <w:rFonts w:hint="eastAsia" w:ascii="仿宋" w:hAnsi="仿宋" w:eastAsia="仿宋" w:cs="仿宋"/>
          <w:color w:val="000000" w:themeColor="text1"/>
          <w:kern w:val="0"/>
          <w:sz w:val="24"/>
          <w:szCs w:val="24"/>
          <w:lang w:val="en-US" w:eastAsia="zh-CN"/>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标的物车辆牌号为渝</w:t>
      </w:r>
      <w:r>
        <w:rPr>
          <w:rFonts w:hint="eastAsia" w:ascii="仿宋" w:hAnsi="仿宋" w:eastAsia="仿宋" w:cs="仿宋"/>
          <w:color w:val="000000" w:themeColor="text1"/>
          <w:kern w:val="0"/>
          <w:sz w:val="24"/>
          <w:szCs w:val="24"/>
          <w:lang w:val="en-US" w:eastAsia="zh-CN"/>
          <w14:textFill>
            <w14:solidFill>
              <w14:schemeClr w14:val="tx1"/>
            </w14:solidFill>
          </w14:textFill>
        </w:rPr>
        <w:t>AWT800</w:t>
      </w:r>
      <w:r>
        <w:rPr>
          <w:rFonts w:hint="eastAsia" w:ascii="仿宋" w:hAnsi="仿宋" w:eastAsia="仿宋" w:cs="仿宋"/>
          <w:color w:val="000000" w:themeColor="text1"/>
          <w:kern w:val="0"/>
          <w:sz w:val="24"/>
          <w:szCs w:val="24"/>
          <w14:textFill>
            <w14:solidFill>
              <w14:schemeClr w14:val="tx1"/>
            </w14:solidFill>
          </w14:textFill>
        </w:rPr>
        <w:t>，</w:t>
      </w:r>
      <w:r>
        <w:rPr>
          <w:rFonts w:hint="eastAsia" w:ascii="仿宋" w:hAnsi="仿宋" w:eastAsia="仿宋" w:cs="仿宋"/>
          <w:color w:val="000000" w:themeColor="text1"/>
          <w:kern w:val="0"/>
          <w:sz w:val="24"/>
          <w:szCs w:val="24"/>
          <w:lang w:val="en-US" w:eastAsia="zh-CN"/>
          <w14:textFill>
            <w14:solidFill>
              <w14:schemeClr w14:val="tx1"/>
            </w14:solidFill>
          </w14:textFill>
        </w:rPr>
        <w:t>车辆类型为小型越野客车，品牌</w:t>
      </w:r>
      <w:r>
        <w:rPr>
          <w:rFonts w:hint="eastAsia" w:ascii="仿宋" w:hAnsi="仿宋" w:eastAsia="仿宋" w:cs="仿宋"/>
          <w:color w:val="000000" w:themeColor="text1"/>
          <w:kern w:val="0"/>
          <w:sz w:val="24"/>
          <w:szCs w:val="24"/>
          <w14:textFill>
            <w14:solidFill>
              <w14:schemeClr w14:val="tx1"/>
            </w14:solidFill>
          </w14:textFill>
        </w:rPr>
        <w:t>型号为:</w:t>
      </w:r>
      <w:r>
        <w:rPr>
          <w:rFonts w:hint="eastAsia" w:ascii="仿宋" w:hAnsi="仿宋" w:eastAsia="仿宋" w:cs="仿宋"/>
          <w:color w:val="000000" w:themeColor="text1"/>
          <w:kern w:val="0"/>
          <w:sz w:val="24"/>
          <w:szCs w:val="24"/>
          <w:lang w:val="en-US" w:eastAsia="zh-CN"/>
          <w14:textFill>
            <w14:solidFill>
              <w14:schemeClr w14:val="tx1"/>
            </w14:solidFill>
          </w14:textFill>
        </w:rPr>
        <w:t>途锐WVGAB97P</w:t>
      </w:r>
      <w:r>
        <w:rPr>
          <w:rFonts w:hint="eastAsia" w:ascii="仿宋" w:hAnsi="仿宋" w:eastAsia="仿宋" w:cs="仿宋"/>
          <w:color w:val="000000" w:themeColor="text1"/>
          <w:kern w:val="0"/>
          <w:sz w:val="24"/>
          <w:szCs w:val="24"/>
          <w14:textFill>
            <w14:solidFill>
              <w14:schemeClr w14:val="tx1"/>
            </w14:solidFill>
          </w14:textFill>
        </w:rPr>
        <w:t>，</w:t>
      </w:r>
      <w:r>
        <w:rPr>
          <w:rFonts w:hint="eastAsia" w:ascii="仿宋" w:hAnsi="仿宋" w:eastAsia="仿宋" w:cs="仿宋"/>
          <w:color w:val="000000" w:themeColor="text1"/>
          <w:kern w:val="0"/>
          <w:sz w:val="24"/>
          <w:szCs w:val="24"/>
          <w:lang w:val="en-US" w:eastAsia="zh-CN"/>
          <w14:textFill>
            <w14:solidFill>
              <w14:schemeClr w14:val="tx1"/>
            </w14:solidFill>
          </w14:textFill>
        </w:rPr>
        <w:t>发动机号码为CJT107608，注册日期为2013年1月22日， 截止评估日已行驶32.37万km（该公里仅供参考，车辆目前还在使用中，最终里程数是交付时为准）</w:t>
      </w:r>
      <w:r>
        <w:rPr>
          <w:rFonts w:hint="eastAsia" w:ascii="仿宋" w:hAnsi="仿宋" w:eastAsia="仿宋" w:cs="仿宋"/>
          <w:color w:val="000000" w:themeColor="text1"/>
          <w:kern w:val="0"/>
          <w:sz w:val="24"/>
          <w:szCs w:val="24"/>
          <w14:textFill>
            <w14:solidFill>
              <w14:schemeClr w14:val="tx1"/>
            </w14:solidFill>
          </w14:textFill>
        </w:rPr>
        <w:t>。</w:t>
      </w:r>
      <w:r>
        <w:rPr>
          <w:rFonts w:hint="eastAsia" w:ascii="仿宋" w:hAnsi="仿宋" w:eastAsia="仿宋" w:cs="仿宋"/>
          <w:color w:val="000000" w:themeColor="text1"/>
          <w:kern w:val="0"/>
          <w:sz w:val="24"/>
          <w:szCs w:val="24"/>
          <w:lang w:val="en-US" w:eastAsia="zh-CN"/>
          <w14:textFill>
            <w14:solidFill>
              <w14:schemeClr w14:val="tx1"/>
            </w14:solidFill>
          </w14:textFill>
        </w:rPr>
        <w:t>车辆有钥匙，能正常启动。上述信息来源于《评估报告》以及《行驶证》，仅供参考，最终以车辆实际现状和车管所登记的信息为准。</w:t>
      </w:r>
    </w:p>
    <w:p w14:paraId="55B4F318">
      <w:pPr>
        <w:keepNext w:val="0"/>
        <w:keepLines w:val="0"/>
        <w:pageBreakBefore w:val="0"/>
        <w:kinsoku/>
        <w:wordWrap/>
        <w:overflowPunct/>
        <w:topLinePunct w:val="0"/>
        <w:autoSpaceDE/>
        <w:autoSpaceDN/>
        <w:bidi w:val="0"/>
        <w:adjustRightInd/>
        <w:snapToGrid/>
        <w:spacing w:line="440" w:lineRule="exact"/>
        <w:ind w:firstLine="480" w:firstLineChars="200"/>
        <w:jc w:val="left"/>
        <w:textAlignment w:val="auto"/>
        <w:rPr>
          <w:rFonts w:hint="eastAsia" w:ascii="仿宋" w:hAnsi="仿宋" w:eastAsia="仿宋" w:cs="仿宋"/>
          <w:color w:val="000000" w:themeColor="text1"/>
          <w:kern w:val="0"/>
          <w:sz w:val="24"/>
          <w:szCs w:val="24"/>
          <w:lang w:val="en-US" w:eastAsia="zh-CN"/>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2025年3月19日重庆公安局交通管理局车辆管理所出具的《机动车信息清单》显示：号牌种类为小型汽车，号牌号码为AWT800，所有人为重庆凯尔特机械制造有限公司，所在车管所为三分所，档案状态为无查封，抵押为中国工商银行股份有限公司重庆高科技支行。</w:t>
      </w:r>
    </w:p>
    <w:p w14:paraId="5F1813EC">
      <w:pPr>
        <w:keepNext w:val="0"/>
        <w:keepLines w:val="0"/>
        <w:pageBreakBefore w:val="0"/>
        <w:widowControl/>
        <w:kinsoku/>
        <w:wordWrap/>
        <w:overflowPunct/>
        <w:topLinePunct w:val="0"/>
        <w:autoSpaceDE/>
        <w:autoSpaceDN/>
        <w:bidi w:val="0"/>
        <w:adjustRightInd/>
        <w:snapToGrid/>
        <w:spacing w:line="440" w:lineRule="exact"/>
        <w:ind w:firstLine="482" w:firstLineChars="200"/>
        <w:jc w:val="left"/>
        <w:textAlignment w:val="auto"/>
        <w:rPr>
          <w:rFonts w:hint="eastAsia" w:ascii="仿宋" w:hAnsi="仿宋" w:eastAsia="仿宋" w:cs="仿宋"/>
          <w:b/>
          <w:bCs/>
          <w:color w:val="000000" w:themeColor="text1"/>
          <w:kern w:val="0"/>
          <w:sz w:val="24"/>
          <w:szCs w:val="24"/>
          <w14:textFill>
            <w14:solidFill>
              <w14:schemeClr w14:val="tx1"/>
            </w14:solidFill>
          </w14:textFill>
        </w:rPr>
      </w:pPr>
      <w:r>
        <w:rPr>
          <w:rFonts w:hint="eastAsia" w:ascii="仿宋" w:hAnsi="仿宋" w:eastAsia="仿宋" w:cs="仿宋"/>
          <w:b/>
          <w:bCs/>
          <w:color w:val="000000" w:themeColor="text1"/>
          <w:kern w:val="0"/>
          <w:sz w:val="24"/>
          <w:szCs w:val="24"/>
          <w14:textFill>
            <w14:solidFill>
              <w14:schemeClr w14:val="tx1"/>
            </w14:solidFill>
          </w14:textFill>
        </w:rPr>
        <w:t>（</w:t>
      </w:r>
      <w:r>
        <w:rPr>
          <w:rFonts w:hint="eastAsia" w:ascii="仿宋" w:hAnsi="仿宋" w:eastAsia="仿宋" w:cs="仿宋"/>
          <w:b/>
          <w:bCs/>
          <w:color w:val="000000" w:themeColor="text1"/>
          <w:kern w:val="0"/>
          <w:sz w:val="24"/>
          <w:szCs w:val="24"/>
          <w:lang w:val="en-US" w:eastAsia="zh-CN"/>
          <w14:textFill>
            <w14:solidFill>
              <w14:schemeClr w14:val="tx1"/>
            </w14:solidFill>
          </w14:textFill>
        </w:rPr>
        <w:t>三</w:t>
      </w:r>
      <w:r>
        <w:rPr>
          <w:rFonts w:hint="eastAsia" w:ascii="仿宋" w:hAnsi="仿宋" w:eastAsia="仿宋" w:cs="仿宋"/>
          <w:b/>
          <w:bCs/>
          <w:color w:val="000000" w:themeColor="text1"/>
          <w:kern w:val="0"/>
          <w:sz w:val="24"/>
          <w:szCs w:val="24"/>
          <w14:textFill>
            <w14:solidFill>
              <w14:schemeClr w14:val="tx1"/>
            </w14:solidFill>
          </w14:textFill>
        </w:rPr>
        <w:t>）标的物的瑕疵</w:t>
      </w:r>
    </w:p>
    <w:p w14:paraId="14A66A33">
      <w:pPr>
        <w:keepNext w:val="0"/>
        <w:keepLines w:val="0"/>
        <w:pageBreakBefore w:val="0"/>
        <w:widowControl/>
        <w:kinsoku/>
        <w:wordWrap/>
        <w:overflowPunct/>
        <w:topLinePunct w:val="0"/>
        <w:autoSpaceDE/>
        <w:autoSpaceDN/>
        <w:bidi w:val="0"/>
        <w:adjustRightInd/>
        <w:snapToGrid/>
        <w:spacing w:line="440" w:lineRule="exact"/>
        <w:ind w:firstLine="482" w:firstLineChars="200"/>
        <w:jc w:val="left"/>
        <w:textAlignment w:val="auto"/>
        <w:rPr>
          <w:rFonts w:hint="eastAsia" w:ascii="仿宋" w:hAnsi="仿宋" w:eastAsia="仿宋" w:cs="仿宋"/>
          <w:bCs/>
          <w:kern w:val="0"/>
          <w:sz w:val="24"/>
          <w:szCs w:val="24"/>
        </w:rPr>
      </w:pPr>
      <w:r>
        <w:rPr>
          <w:rFonts w:hint="eastAsia" w:ascii="仿宋" w:hAnsi="仿宋" w:eastAsia="仿宋" w:cs="仿宋"/>
          <w:b/>
          <w:bCs/>
          <w:kern w:val="0"/>
          <w:sz w:val="24"/>
          <w:szCs w:val="24"/>
        </w:rPr>
        <w:t>标的物存在以下提及和未提及的瑕疵，相关瑕疵由竞买人在拍卖开始前自行了解，查验、评估风险。</w:t>
      </w:r>
    </w:p>
    <w:p w14:paraId="11B7B0E3">
      <w:pPr>
        <w:pStyle w:val="7"/>
        <w:keepNext w:val="0"/>
        <w:keepLines w:val="0"/>
        <w:pageBreakBefore w:val="0"/>
        <w:numPr>
          <w:ilvl w:val="0"/>
          <w:numId w:val="1"/>
        </w:numPr>
        <w:kinsoku/>
        <w:wordWrap/>
        <w:overflowPunct/>
        <w:topLinePunct w:val="0"/>
        <w:autoSpaceDE/>
        <w:autoSpaceDN/>
        <w:bidi w:val="0"/>
        <w:adjustRightInd/>
        <w:snapToGrid/>
        <w:spacing w:before="0" w:beforeAutospacing="0" w:after="0" w:afterAutospacing="0" w:line="440" w:lineRule="exact"/>
        <w:ind w:left="-60" w:leftChars="0" w:firstLine="482" w:firstLineChars="0"/>
        <w:jc w:val="left"/>
        <w:textAlignment w:val="auto"/>
        <w:rPr>
          <w:rFonts w:hint="eastAsia" w:ascii="仿宋" w:hAnsi="仿宋" w:eastAsia="仿宋" w:cs="仿宋"/>
          <w:color w:val="000000"/>
        </w:rPr>
      </w:pPr>
      <w:r>
        <w:rPr>
          <w:rFonts w:hint="eastAsia" w:ascii="仿宋" w:hAnsi="仿宋" w:eastAsia="仿宋" w:cs="仿宋"/>
          <w:b/>
          <w:bCs/>
          <w:color w:val="000000"/>
        </w:rPr>
        <w:t>标的物有</w:t>
      </w:r>
      <w:r>
        <w:rPr>
          <w:rFonts w:hint="eastAsia" w:ascii="仿宋" w:hAnsi="仿宋" w:eastAsia="仿宋" w:cs="仿宋"/>
          <w:b/>
          <w:bCs/>
          <w:color w:val="000000"/>
          <w:lang w:val="en-US" w:eastAsia="zh-CN"/>
        </w:rPr>
        <w:t>抵押</w:t>
      </w:r>
      <w:r>
        <w:rPr>
          <w:rFonts w:hint="eastAsia" w:ascii="仿宋" w:hAnsi="仿宋" w:eastAsia="仿宋" w:cs="仿宋"/>
          <w:b/>
          <w:bCs/>
          <w:color w:val="000000"/>
        </w:rPr>
        <w:t>，拍卖成交后由管理人协助买受人到相关部门办理解</w:t>
      </w:r>
      <w:r>
        <w:rPr>
          <w:rFonts w:hint="eastAsia" w:ascii="仿宋" w:hAnsi="仿宋" w:eastAsia="仿宋" w:cs="仿宋"/>
          <w:b/>
          <w:bCs/>
          <w:color w:val="000000"/>
          <w:lang w:val="en-US" w:eastAsia="zh-CN"/>
        </w:rPr>
        <w:t>押</w:t>
      </w:r>
      <w:r>
        <w:rPr>
          <w:rFonts w:hint="eastAsia" w:ascii="仿宋" w:hAnsi="仿宋" w:eastAsia="仿宋" w:cs="仿宋"/>
          <w:b/>
          <w:bCs/>
          <w:color w:val="000000"/>
        </w:rPr>
        <w:t>手续。</w:t>
      </w:r>
      <w:r>
        <w:rPr>
          <w:rFonts w:hint="eastAsia" w:ascii="仿宋" w:hAnsi="仿宋" w:eastAsia="仿宋" w:cs="仿宋"/>
          <w:color w:val="000000"/>
        </w:rPr>
        <w:t>因标的物现状及存在瑕疵等原因不能或者延迟办理过户手续造成的费用增加等情况后果自负，管理人不作过户的任何承诺。</w:t>
      </w:r>
      <w:r>
        <w:rPr>
          <w:rFonts w:hint="eastAsia" w:ascii="仿宋" w:hAnsi="仿宋" w:eastAsia="仿宋" w:cs="仿宋"/>
          <w:color w:val="000000"/>
          <w:lang w:eastAsia="zh-Hans"/>
        </w:rPr>
        <w:t>因该标的物存在</w:t>
      </w:r>
      <w:r>
        <w:rPr>
          <w:rFonts w:hint="eastAsia" w:ascii="仿宋" w:hAnsi="仿宋" w:eastAsia="仿宋" w:cs="仿宋"/>
          <w:color w:val="000000"/>
          <w:lang w:val="en-US" w:eastAsia="zh-CN"/>
        </w:rPr>
        <w:t>抵押</w:t>
      </w:r>
      <w:r>
        <w:rPr>
          <w:rFonts w:ascii="仿宋" w:hAnsi="仿宋" w:eastAsia="仿宋" w:cs="仿宋"/>
          <w:color w:val="000000"/>
          <w:lang w:eastAsia="zh-Hans"/>
        </w:rPr>
        <w:t>，</w:t>
      </w:r>
      <w:r>
        <w:rPr>
          <w:rFonts w:hint="eastAsia" w:ascii="仿宋" w:hAnsi="仿宋" w:eastAsia="仿宋" w:cs="仿宋"/>
          <w:b/>
          <w:bCs/>
          <w:color w:val="000000"/>
        </w:rPr>
        <w:t>管理人办理标的物权属变更登记前需办理解</w:t>
      </w:r>
      <w:r>
        <w:rPr>
          <w:rFonts w:hint="eastAsia" w:ascii="仿宋" w:hAnsi="仿宋" w:eastAsia="仿宋" w:cs="仿宋"/>
          <w:b/>
          <w:bCs/>
          <w:color w:val="000000"/>
          <w:lang w:val="en-US" w:eastAsia="zh-CN"/>
        </w:rPr>
        <w:t>押</w:t>
      </w:r>
      <w:r>
        <w:rPr>
          <w:rFonts w:hint="eastAsia" w:ascii="仿宋" w:hAnsi="仿宋" w:eastAsia="仿宋" w:cs="仿宋"/>
          <w:b/>
          <w:bCs/>
          <w:color w:val="000000"/>
        </w:rPr>
        <w:t>手续</w:t>
      </w:r>
      <w:r>
        <w:rPr>
          <w:rFonts w:ascii="仿宋" w:hAnsi="仿宋" w:eastAsia="仿宋" w:cs="仿宋"/>
          <w:b/>
          <w:bCs/>
          <w:color w:val="000000"/>
        </w:rPr>
        <w:t>，</w:t>
      </w:r>
      <w:r>
        <w:rPr>
          <w:rFonts w:hint="eastAsia" w:ascii="仿宋" w:hAnsi="仿宋" w:eastAsia="仿宋" w:cs="仿宋"/>
          <w:b/>
          <w:bCs/>
          <w:color w:val="000000"/>
        </w:rPr>
        <w:t>办理权属变更登记的时间将会延长</w:t>
      </w:r>
      <w:r>
        <w:rPr>
          <w:rFonts w:ascii="仿宋" w:hAnsi="仿宋" w:eastAsia="仿宋" w:cs="仿宋"/>
          <w:b/>
          <w:bCs/>
          <w:color w:val="000000"/>
        </w:rPr>
        <w:t>，</w:t>
      </w:r>
      <w:r>
        <w:rPr>
          <w:rFonts w:hint="eastAsia" w:ascii="仿宋" w:hAnsi="仿宋" w:eastAsia="仿宋" w:cs="仿宋"/>
          <w:b/>
          <w:bCs/>
          <w:color w:val="000000"/>
        </w:rPr>
        <w:t>管理人不承诺完成权属变更登记的具体时间，请竞买人在竞买之前充分调查了解、评估相应风险，</w:t>
      </w:r>
      <w:r>
        <w:rPr>
          <w:rFonts w:hint="eastAsia" w:ascii="仿宋" w:hAnsi="仿宋" w:eastAsia="仿宋" w:cs="仿宋"/>
          <w:color w:val="000000"/>
        </w:rPr>
        <w:t>综合考虑时间、资金成本等问题，买受人自行承担由此产生的相应责任与风险，拍卖成交价不作调整，人民法院、管理人、破产人、拍卖辅助机构均不对此承担责任。</w:t>
      </w:r>
    </w:p>
    <w:p w14:paraId="070D3EF5">
      <w:pPr>
        <w:pStyle w:val="13"/>
        <w:keepNext w:val="0"/>
        <w:keepLines w:val="0"/>
        <w:pageBreakBefore w:val="0"/>
        <w:widowControl/>
        <w:numPr>
          <w:ilvl w:val="0"/>
          <w:numId w:val="1"/>
        </w:numPr>
        <w:kinsoku/>
        <w:wordWrap/>
        <w:overflowPunct/>
        <w:topLinePunct w:val="0"/>
        <w:autoSpaceDE/>
        <w:autoSpaceDN/>
        <w:bidi w:val="0"/>
        <w:adjustRightInd/>
        <w:snapToGrid/>
        <w:spacing w:line="440" w:lineRule="exact"/>
        <w:ind w:left="-60" w:leftChars="0" w:firstLine="480" w:firstLineChars="0"/>
        <w:jc w:val="left"/>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本次拍卖标的物按现状进行拍卖， 若拍卖成交，买受人按照标的物财产的现状（交付时的实物现状和权利现状）取得标的物。买受人自行承担所有权利瑕疵、质量瑕疵、拍卖信息与车辆现状不一致、税费承担、发票开具、过户不能等风险，买受人充分知悉该风险，拍卖成交价不做调整。</w:t>
      </w:r>
    </w:p>
    <w:p w14:paraId="1BF69702">
      <w:pPr>
        <w:pStyle w:val="13"/>
        <w:keepNext w:val="0"/>
        <w:keepLines w:val="0"/>
        <w:pageBreakBefore w:val="0"/>
        <w:widowControl/>
        <w:numPr>
          <w:ilvl w:val="0"/>
          <w:numId w:val="1"/>
        </w:numPr>
        <w:kinsoku/>
        <w:wordWrap/>
        <w:overflowPunct/>
        <w:topLinePunct w:val="0"/>
        <w:autoSpaceDE/>
        <w:autoSpaceDN/>
        <w:bidi w:val="0"/>
        <w:adjustRightInd/>
        <w:snapToGrid/>
        <w:spacing w:line="440" w:lineRule="exact"/>
        <w:ind w:left="-60" w:leftChars="0" w:firstLine="480" w:firstLineChars="0"/>
        <w:jc w:val="left"/>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本次拍卖车辆为裸车，拍卖车辆不含车牌</w:t>
      </w:r>
      <w:r>
        <w:rPr>
          <w:rFonts w:hint="eastAsia" w:ascii="仿宋" w:hAnsi="仿宋" w:eastAsia="仿宋" w:cs="仿宋"/>
          <w:color w:val="000000"/>
          <w:kern w:val="0"/>
          <w:sz w:val="24"/>
          <w:szCs w:val="24"/>
          <w:lang w:eastAsia="zh-CN"/>
        </w:rPr>
        <w:t>。</w:t>
      </w:r>
    </w:p>
    <w:p w14:paraId="3B286F0D">
      <w:pPr>
        <w:pStyle w:val="13"/>
        <w:keepNext w:val="0"/>
        <w:keepLines w:val="0"/>
        <w:pageBreakBefore w:val="0"/>
        <w:widowControl/>
        <w:numPr>
          <w:ilvl w:val="0"/>
          <w:numId w:val="1"/>
        </w:numPr>
        <w:kinsoku/>
        <w:wordWrap/>
        <w:overflowPunct/>
        <w:topLinePunct w:val="0"/>
        <w:autoSpaceDE/>
        <w:autoSpaceDN/>
        <w:bidi w:val="0"/>
        <w:adjustRightInd/>
        <w:snapToGrid/>
        <w:spacing w:line="440" w:lineRule="exact"/>
        <w:ind w:left="-60" w:leftChars="0" w:firstLine="480" w:firstLineChars="0"/>
        <w:jc w:val="left"/>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本次拍卖的车辆</w:t>
      </w:r>
      <w:r>
        <w:rPr>
          <w:rFonts w:hint="eastAsia" w:ascii="仿宋" w:hAnsi="仿宋" w:eastAsia="仿宋" w:cs="仿宋"/>
          <w:color w:val="000000"/>
          <w:kern w:val="0"/>
          <w:sz w:val="24"/>
          <w:szCs w:val="24"/>
          <w:lang w:val="en-US" w:eastAsia="zh-CN"/>
        </w:rPr>
        <w:t>有钥匙和行驶证、无机动车登记证书，车辆检验有效期至2026年1月。车辆</w:t>
      </w:r>
      <w:r>
        <w:rPr>
          <w:rFonts w:hint="eastAsia" w:ascii="仿宋" w:hAnsi="仿宋" w:eastAsia="仿宋" w:cs="仿宋"/>
          <w:color w:val="000000"/>
          <w:kern w:val="0"/>
          <w:sz w:val="24"/>
          <w:szCs w:val="24"/>
        </w:rPr>
        <w:t>均以展示现状进行拍卖，车辆若存在内部拆解、内外破损、手续不全、证照丢失、欠费、缺审、保险未交、有违章记录等瑕疵需竞买人自行查勘标的，产生的一切费用均由买受人另行承担。</w:t>
      </w:r>
    </w:p>
    <w:p w14:paraId="31424140">
      <w:pPr>
        <w:pStyle w:val="13"/>
        <w:keepNext w:val="0"/>
        <w:keepLines w:val="0"/>
        <w:pageBreakBefore w:val="0"/>
        <w:widowControl/>
        <w:numPr>
          <w:ilvl w:val="0"/>
          <w:numId w:val="1"/>
        </w:numPr>
        <w:kinsoku/>
        <w:wordWrap/>
        <w:overflowPunct/>
        <w:topLinePunct w:val="0"/>
        <w:autoSpaceDE/>
        <w:autoSpaceDN/>
        <w:bidi w:val="0"/>
        <w:adjustRightInd/>
        <w:snapToGrid/>
        <w:spacing w:line="440" w:lineRule="exact"/>
        <w:ind w:left="-60" w:leftChars="0" w:firstLine="480" w:firstLineChars="0"/>
        <w:jc w:val="left"/>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标的自实际交付行为（指实物移交）完成时起，与之相关的一切权利义务、风险（违章、事故）、费用等均随之转移给买受人，拍卖人、委托人对该标的的所有情况均不再承担任何责任。</w:t>
      </w:r>
    </w:p>
    <w:p w14:paraId="1E60E4EB">
      <w:pPr>
        <w:pStyle w:val="13"/>
        <w:keepNext w:val="0"/>
        <w:keepLines w:val="0"/>
        <w:pageBreakBefore w:val="0"/>
        <w:widowControl/>
        <w:numPr>
          <w:ilvl w:val="0"/>
          <w:numId w:val="1"/>
        </w:numPr>
        <w:kinsoku/>
        <w:wordWrap/>
        <w:overflowPunct/>
        <w:topLinePunct w:val="0"/>
        <w:autoSpaceDE/>
        <w:autoSpaceDN/>
        <w:bidi w:val="0"/>
        <w:adjustRightInd/>
        <w:snapToGrid/>
        <w:spacing w:line="440" w:lineRule="exact"/>
        <w:ind w:left="-60" w:leftChars="0" w:firstLine="480" w:firstLineChars="0"/>
        <w:jc w:val="left"/>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车辆过户手续由买受人负责办理。如有车辆证照丢失、年检、保险过期、违章</w:t>
      </w:r>
      <w:r>
        <w:rPr>
          <w:rFonts w:hint="eastAsia" w:ascii="仿宋" w:hAnsi="仿宋" w:eastAsia="仿宋" w:cs="仿宋"/>
          <w:color w:val="000000"/>
          <w:kern w:val="0"/>
          <w:sz w:val="24"/>
          <w:szCs w:val="24"/>
          <w:lang w:val="en-US" w:eastAsia="zh-CN"/>
        </w:rPr>
        <w:t>等</w:t>
      </w:r>
      <w:r>
        <w:rPr>
          <w:rFonts w:hint="eastAsia" w:ascii="仿宋" w:hAnsi="仿宋" w:eastAsia="仿宋" w:cs="仿宋"/>
          <w:color w:val="000000"/>
          <w:kern w:val="0"/>
          <w:sz w:val="24"/>
          <w:szCs w:val="24"/>
        </w:rPr>
        <w:t>，均由买受人负责办理补办、销除等相关手续并承担办理费用</w:t>
      </w:r>
      <w:r>
        <w:rPr>
          <w:rFonts w:hint="eastAsia" w:ascii="仿宋" w:hAnsi="仿宋" w:eastAsia="仿宋" w:cs="仿宋"/>
          <w:color w:val="000000"/>
          <w:kern w:val="0"/>
          <w:sz w:val="24"/>
          <w:szCs w:val="24"/>
          <w:lang w:eastAsia="zh-Hans"/>
        </w:rPr>
        <w:t>。</w:t>
      </w:r>
      <w:r>
        <w:rPr>
          <w:rFonts w:hint="eastAsia" w:ascii="仿宋" w:hAnsi="仿宋" w:eastAsia="仿宋" w:cs="仿宋"/>
          <w:color w:val="000000"/>
          <w:kern w:val="0"/>
          <w:sz w:val="24"/>
          <w:szCs w:val="24"/>
        </w:rPr>
        <w:t>竞买人应在竞拍前自行向当地相关职能部门了解过户需具备的条件，因有标的物瑕疵、遗留交通违章、未处理的事故记录、超过检验有效期、尾气排放不符合环保标准、车辆已达到强制报废标准的以及其他不符合法律、行政法规规定情形导致车辆不符合车辆管理部门过户要求的，由买受人自行承担所有损失和后果。</w:t>
      </w:r>
    </w:p>
    <w:p w14:paraId="0B795EBD">
      <w:pPr>
        <w:pStyle w:val="13"/>
        <w:keepNext w:val="0"/>
        <w:keepLines w:val="0"/>
        <w:pageBreakBefore w:val="0"/>
        <w:widowControl/>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eastAsia" w:ascii="仿宋" w:hAnsi="仿宋" w:eastAsia="仿宋" w:cs="仿宋"/>
          <w:color w:val="000000"/>
          <w:kern w:val="0"/>
          <w:sz w:val="24"/>
          <w:szCs w:val="24"/>
        </w:rPr>
      </w:pPr>
      <w:r>
        <w:rPr>
          <w:rFonts w:hint="eastAsia" w:ascii="仿宋" w:hAnsi="仿宋" w:eastAsia="仿宋" w:cs="仿宋"/>
          <w:color w:val="000000" w:themeColor="text1"/>
          <w:kern w:val="0"/>
          <w:sz w:val="24"/>
          <w:szCs w:val="24"/>
          <w:lang w:val="en-US" w:eastAsia="zh-CN"/>
          <w14:textFill>
            <w14:solidFill>
              <w14:schemeClr w14:val="tx1"/>
            </w14:solidFill>
          </w14:textFill>
        </w:rPr>
        <w:t>7、</w:t>
      </w:r>
      <w:r>
        <w:rPr>
          <w:rFonts w:hint="eastAsia" w:ascii="仿宋" w:hAnsi="仿宋" w:eastAsia="仿宋" w:cs="仿宋"/>
          <w:color w:val="000000" w:themeColor="text1"/>
          <w:kern w:val="0"/>
          <w:sz w:val="24"/>
          <w:szCs w:val="24"/>
          <w14:textFill>
            <w14:solidFill>
              <w14:schemeClr w14:val="tx1"/>
            </w14:solidFill>
          </w14:textFill>
        </w:rPr>
        <w:t>标的物有无其他质量瑕疵不详，管理人及拍卖人对标的不承担任何质量</w:t>
      </w:r>
      <w:r>
        <w:rPr>
          <w:rFonts w:hint="eastAsia" w:ascii="仿宋" w:hAnsi="仿宋" w:eastAsia="仿宋" w:cs="仿宋"/>
          <w:color w:val="000000"/>
          <w:kern w:val="0"/>
          <w:sz w:val="24"/>
          <w:szCs w:val="24"/>
        </w:rPr>
        <w:t>瑕疵担保责任，不保证标的完整性和正常使用性。</w:t>
      </w:r>
    </w:p>
    <w:p w14:paraId="5347D675">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仿宋" w:hAnsi="仿宋" w:eastAsia="仿宋" w:cs="仿宋"/>
          <w:color w:val="FF0000"/>
          <w:kern w:val="0"/>
          <w:sz w:val="24"/>
          <w:szCs w:val="24"/>
        </w:rPr>
      </w:pPr>
      <w:r>
        <w:rPr>
          <w:rFonts w:hint="eastAsia" w:ascii="仿宋" w:hAnsi="仿宋" w:eastAsia="仿宋" w:cs="仿宋"/>
          <w:color w:val="FF0000"/>
          <w:kern w:val="0"/>
          <w:sz w:val="24"/>
          <w:szCs w:val="24"/>
        </w:rPr>
        <w:t>提请竞买人注意：请在拍卖开始前自行核实拍卖标的现状、标的过户等所有情况。请意向买受人务必预约看样，具体现场状况以实际为准，管理人仅依现状交付，车辆检修由买受人自行负责，拍卖人不对此承担任何责任。未标明的瑕疵不在拍卖人承担范围，由买受人自行承担，请各竞买人自行了解。</w:t>
      </w:r>
    </w:p>
    <w:p w14:paraId="50F33242">
      <w:pPr>
        <w:keepNext w:val="0"/>
        <w:keepLines w:val="0"/>
        <w:pageBreakBefore w:val="0"/>
        <w:kinsoku/>
        <w:wordWrap/>
        <w:overflowPunct/>
        <w:topLinePunct w:val="0"/>
        <w:autoSpaceDE/>
        <w:autoSpaceDN/>
        <w:bidi w:val="0"/>
        <w:adjustRightInd/>
        <w:snapToGrid/>
        <w:spacing w:line="440" w:lineRule="exact"/>
        <w:ind w:firstLine="482"/>
        <w:jc w:val="left"/>
        <w:textAlignment w:val="auto"/>
        <w:rPr>
          <w:rFonts w:hint="default" w:ascii="仿宋" w:hAnsi="仿宋" w:eastAsia="仿宋" w:cs="仿宋"/>
          <w:b/>
          <w:sz w:val="24"/>
          <w:szCs w:val="24"/>
          <w:highlight w:val="yellow"/>
          <w:lang w:val="en-US" w:eastAsia="zh-CN"/>
        </w:rPr>
      </w:pPr>
      <w:r>
        <w:rPr>
          <w:rFonts w:hint="eastAsia" w:ascii="仿宋" w:hAnsi="仿宋" w:eastAsia="仿宋" w:cs="仿宋"/>
          <w:b/>
          <w:sz w:val="24"/>
          <w:szCs w:val="24"/>
          <w:highlight w:val="yellow"/>
          <w:lang w:val="en-US" w:eastAsia="zh-CN"/>
        </w:rPr>
        <w:t>二、起拍价：66500元，保证金：6650元，评估价值：66500元，加价幅度为200元（或整数倍）</w:t>
      </w:r>
    </w:p>
    <w:p w14:paraId="1E8C3D52">
      <w:pPr>
        <w:keepNext w:val="0"/>
        <w:keepLines w:val="0"/>
        <w:pageBreakBefore w:val="0"/>
        <w:kinsoku/>
        <w:wordWrap/>
        <w:overflowPunct/>
        <w:topLinePunct w:val="0"/>
        <w:autoSpaceDE/>
        <w:autoSpaceDN/>
        <w:bidi w:val="0"/>
        <w:adjustRightInd/>
        <w:snapToGrid/>
        <w:spacing w:line="440" w:lineRule="exact"/>
        <w:ind w:firstLine="482"/>
        <w:jc w:val="left"/>
        <w:textAlignment w:val="auto"/>
        <w:rPr>
          <w:rFonts w:hint="eastAsia" w:ascii="仿宋" w:hAnsi="仿宋" w:eastAsia="仿宋" w:cs="仿宋"/>
          <w:b/>
          <w:sz w:val="24"/>
          <w:szCs w:val="24"/>
        </w:rPr>
      </w:pPr>
      <w:r>
        <w:rPr>
          <w:rFonts w:hint="eastAsia" w:ascii="仿宋" w:hAnsi="仿宋" w:eastAsia="仿宋" w:cs="仿宋"/>
          <w:b/>
          <w:sz w:val="24"/>
          <w:szCs w:val="24"/>
        </w:rPr>
        <w:t>三、竞买人条件</w:t>
      </w:r>
    </w:p>
    <w:p w14:paraId="399902B2">
      <w:pPr>
        <w:keepNext w:val="0"/>
        <w:keepLines w:val="0"/>
        <w:pageBreakBefore w:val="0"/>
        <w:kinsoku/>
        <w:wordWrap/>
        <w:overflowPunct/>
        <w:topLinePunct w:val="0"/>
        <w:autoSpaceDE/>
        <w:autoSpaceDN/>
        <w:bidi w:val="0"/>
        <w:adjustRightInd/>
        <w:snapToGrid/>
        <w:spacing w:line="440" w:lineRule="exact"/>
        <w:ind w:firstLine="480"/>
        <w:jc w:val="left"/>
        <w:textAlignment w:val="auto"/>
        <w:rPr>
          <w:rFonts w:hint="eastAsia" w:ascii="仿宋" w:hAnsi="仿宋" w:eastAsia="仿宋" w:cs="仿宋"/>
          <w:sz w:val="24"/>
          <w:szCs w:val="24"/>
        </w:rPr>
      </w:pPr>
      <w:r>
        <w:rPr>
          <w:rFonts w:hint="eastAsia" w:ascii="仿宋" w:hAnsi="仿宋" w:eastAsia="仿宋" w:cs="仿宋"/>
          <w:sz w:val="24"/>
          <w:szCs w:val="24"/>
        </w:rPr>
        <w:t>1、竞买人应当具备完全民事行为能力，法律、行政法规和司法解释对买受人资格或者条件有特殊规定的，竞买人应当具备规定的资格或者条件。</w:t>
      </w:r>
    </w:p>
    <w:p w14:paraId="1EBC84FB">
      <w:pPr>
        <w:keepNext w:val="0"/>
        <w:keepLines w:val="0"/>
        <w:pageBreakBefore w:val="0"/>
        <w:kinsoku/>
        <w:wordWrap/>
        <w:overflowPunct/>
        <w:topLinePunct w:val="0"/>
        <w:autoSpaceDE/>
        <w:autoSpaceDN/>
        <w:bidi w:val="0"/>
        <w:adjustRightInd/>
        <w:snapToGrid/>
        <w:spacing w:line="440" w:lineRule="exact"/>
        <w:ind w:firstLine="480"/>
        <w:jc w:val="left"/>
        <w:textAlignment w:val="auto"/>
        <w:rPr>
          <w:rFonts w:hint="eastAsia" w:ascii="仿宋" w:hAnsi="仿宋" w:eastAsia="仿宋" w:cs="仿宋"/>
          <w:sz w:val="24"/>
          <w:szCs w:val="24"/>
        </w:rPr>
      </w:pPr>
      <w:r>
        <w:rPr>
          <w:rFonts w:hint="eastAsia" w:ascii="仿宋" w:hAnsi="仿宋" w:eastAsia="仿宋" w:cs="仿宋"/>
          <w:sz w:val="24"/>
          <w:szCs w:val="24"/>
        </w:rPr>
        <w:t xml:space="preserve">2、竞买人可委托他人（具备完全民事行为能力的自然人）参与拍卖。竞买人委托他人拍卖的，须在竞价程序开始前3日到拍卖人处办理委托手续并经拍卖人确认，竞买成功后，竞买人（委托人）与受托人一同到拍卖人处办理交接手续。拍卖成交后直接确认委托人为买受人。如无委托手续或委托手续不全的，竞买活动认定为参拍人的本人行为，成交后确认参拍人为买受人。  </w:t>
      </w:r>
    </w:p>
    <w:p w14:paraId="3B93B921">
      <w:pPr>
        <w:keepNext w:val="0"/>
        <w:keepLines w:val="0"/>
        <w:pageBreakBefore w:val="0"/>
        <w:kinsoku/>
        <w:wordWrap/>
        <w:overflowPunct/>
        <w:topLinePunct w:val="0"/>
        <w:autoSpaceDE/>
        <w:autoSpaceDN/>
        <w:bidi w:val="0"/>
        <w:adjustRightInd/>
        <w:snapToGrid/>
        <w:spacing w:line="440" w:lineRule="exact"/>
        <w:ind w:firstLine="480"/>
        <w:jc w:val="left"/>
        <w:textAlignment w:val="auto"/>
        <w:rPr>
          <w:rFonts w:hint="eastAsia" w:ascii="仿宋" w:hAnsi="仿宋" w:eastAsia="仿宋" w:cs="仿宋"/>
          <w:sz w:val="24"/>
          <w:szCs w:val="24"/>
        </w:rPr>
      </w:pPr>
      <w:r>
        <w:rPr>
          <w:rFonts w:hint="eastAsia" w:ascii="仿宋" w:hAnsi="仿宋" w:eastAsia="仿宋" w:cs="仿宋"/>
          <w:sz w:val="24"/>
          <w:szCs w:val="24"/>
        </w:rPr>
        <w:t>因不符合条件参加竞买的，由竞买人自行承担相应法律责任。</w:t>
      </w:r>
    </w:p>
    <w:p w14:paraId="1D5BB1C9">
      <w:pPr>
        <w:keepNext w:val="0"/>
        <w:keepLines w:val="0"/>
        <w:pageBreakBefore w:val="0"/>
        <w:kinsoku/>
        <w:wordWrap/>
        <w:overflowPunct/>
        <w:topLinePunct w:val="0"/>
        <w:autoSpaceDE/>
        <w:autoSpaceDN/>
        <w:bidi w:val="0"/>
        <w:adjustRightInd/>
        <w:snapToGrid/>
        <w:spacing w:line="440" w:lineRule="exact"/>
        <w:ind w:firstLine="482"/>
        <w:jc w:val="left"/>
        <w:textAlignment w:val="auto"/>
        <w:rPr>
          <w:rFonts w:hint="eastAsia" w:ascii="仿宋" w:hAnsi="仿宋" w:eastAsia="仿宋" w:cs="仿宋"/>
          <w:b/>
          <w:sz w:val="24"/>
          <w:szCs w:val="24"/>
        </w:rPr>
      </w:pPr>
      <w:r>
        <w:rPr>
          <w:rFonts w:hint="eastAsia" w:ascii="仿宋" w:hAnsi="仿宋" w:eastAsia="仿宋" w:cs="仿宋"/>
          <w:b/>
          <w:sz w:val="24"/>
          <w:szCs w:val="24"/>
        </w:rPr>
        <w:t>四、本标的物优先购买权人</w:t>
      </w:r>
    </w:p>
    <w:p w14:paraId="389ABCD7">
      <w:pPr>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仿宋" w:hAnsi="仿宋" w:eastAsia="仿宋" w:cs="仿宋"/>
          <w:color w:val="000000" w:themeColor="text1"/>
          <w:kern w:val="0"/>
          <w:sz w:val="24"/>
          <w:szCs w:val="24"/>
          <w:lang w:eastAsia="zh-Hans"/>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w:t>
      </w:r>
      <w:r>
        <w:rPr>
          <w:rFonts w:hint="eastAsia" w:ascii="仿宋" w:hAnsi="仿宋" w:eastAsia="仿宋" w:cs="仿宋"/>
          <w:color w:val="000000" w:themeColor="text1"/>
          <w:kern w:val="0"/>
          <w:sz w:val="24"/>
          <w:szCs w:val="24"/>
          <w:lang w:eastAsia="zh-Hans"/>
          <w14:textFill>
            <w14:solidFill>
              <w14:schemeClr w14:val="tx1"/>
            </w14:solidFill>
          </w14:textFill>
        </w:rPr>
        <w:t>、已知优先购买权人由管理人通知，未接到通知的，本公告公示</w:t>
      </w:r>
      <w:r>
        <w:rPr>
          <w:rFonts w:hint="eastAsia" w:ascii="仿宋" w:hAnsi="仿宋" w:eastAsia="仿宋" w:cs="仿宋"/>
          <w:color w:val="000000" w:themeColor="text1"/>
          <w:kern w:val="0"/>
          <w:sz w:val="24"/>
          <w:szCs w:val="24"/>
          <w14:textFill>
            <w14:solidFill>
              <w14:schemeClr w14:val="tx1"/>
            </w14:solidFill>
          </w14:textFill>
        </w:rPr>
        <w:t>5</w:t>
      </w:r>
      <w:r>
        <w:rPr>
          <w:rFonts w:hint="eastAsia" w:ascii="仿宋" w:hAnsi="仿宋" w:eastAsia="仿宋" w:cs="仿宋"/>
          <w:color w:val="000000" w:themeColor="text1"/>
          <w:kern w:val="0"/>
          <w:sz w:val="24"/>
          <w:szCs w:val="24"/>
          <w:lang w:eastAsia="zh-Hans"/>
          <w14:textFill>
            <w14:solidFill>
              <w14:schemeClr w14:val="tx1"/>
            </w14:solidFill>
          </w14:textFill>
        </w:rPr>
        <w:t>日视为已通知。</w:t>
      </w:r>
    </w:p>
    <w:p w14:paraId="24D379D8">
      <w:pPr>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2、优先购买权人参加竞买的，应于本标的竞拍开始前3日内向拍卖公司提交合法有效的证明，资格经管理人确认后才能参与竞买，逾期不提交的，视为放弃对本标的物享有优先购买权。</w:t>
      </w:r>
    </w:p>
    <w:p w14:paraId="57401A2B">
      <w:pPr>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3、优先购买权人参与竞买的，与其他竞买人以相同的价格出价，没有更高出价的，拍卖财产由优先购买权人竞得。</w:t>
      </w:r>
    </w:p>
    <w:p w14:paraId="24AAA987">
      <w:pPr>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4、顺序不同的优先购买权人申请参与竞买的，管理人应当确认其顺序，赋予不同顺序的优先竞买代码。顺序不同的优先购买权人以相同价格出价的，拍卖财产由顺序在先的优先购买权人竞得。顺序相同的优先购买权人以相同价格出价的，拍卖财产由出价在先的优先购买权人竞得。</w:t>
      </w:r>
    </w:p>
    <w:p w14:paraId="6AC5EEB5">
      <w:pPr>
        <w:keepNext w:val="0"/>
        <w:keepLines w:val="0"/>
        <w:pageBreakBefore w:val="0"/>
        <w:kinsoku/>
        <w:wordWrap/>
        <w:overflowPunct/>
        <w:topLinePunct w:val="0"/>
        <w:autoSpaceDE/>
        <w:autoSpaceDN/>
        <w:bidi w:val="0"/>
        <w:adjustRightInd/>
        <w:snapToGrid/>
        <w:spacing w:line="440" w:lineRule="exact"/>
        <w:ind w:firstLine="482"/>
        <w:jc w:val="left"/>
        <w:textAlignment w:val="auto"/>
        <w:rPr>
          <w:rFonts w:hint="eastAsia" w:ascii="仿宋" w:hAnsi="仿宋" w:eastAsia="仿宋" w:cs="仿宋"/>
          <w:b/>
          <w:sz w:val="24"/>
          <w:szCs w:val="24"/>
        </w:rPr>
      </w:pPr>
      <w:r>
        <w:rPr>
          <w:rFonts w:hint="eastAsia" w:ascii="仿宋" w:hAnsi="仿宋" w:eastAsia="仿宋" w:cs="仿宋"/>
          <w:b/>
          <w:sz w:val="24"/>
          <w:szCs w:val="24"/>
        </w:rPr>
        <w:t>五、咨询看样</w:t>
      </w:r>
    </w:p>
    <w:p w14:paraId="6E0E6DB2">
      <w:pPr>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管理人已委托重庆光大佳拍拍卖有限公司在破产拍卖期间对上述标的的相关信息进行咨询及组织看样等工作。</w:t>
      </w:r>
    </w:p>
    <w:p w14:paraId="24C1B361">
      <w:pPr>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公告期间开拍前一日（周一至周五上午9：00-下午5：00节假日除外）接受咨询，有意者与重庆光大佳拍拍卖有限公司联系，统一安排看样，咨询看样请拨打重庆光大佳拍拍卖有限公司电话：400-833－6773，</w:t>
      </w:r>
      <w:r>
        <w:rPr>
          <w:rFonts w:hint="eastAsia" w:ascii="仿宋" w:hAnsi="仿宋" w:eastAsia="仿宋" w:cs="仿宋"/>
          <w:color w:val="000000" w:themeColor="text1"/>
          <w:kern w:val="0"/>
          <w:sz w:val="24"/>
          <w:szCs w:val="24"/>
          <w:lang w:eastAsia="zh-CN"/>
          <w14:textFill>
            <w14:solidFill>
              <w14:schemeClr w14:val="tx1"/>
            </w14:solidFill>
          </w14:textFill>
        </w:rPr>
        <w:t>郭老师15123440300</w:t>
      </w:r>
      <w:r>
        <w:rPr>
          <w:rFonts w:hint="eastAsia" w:ascii="仿宋" w:hAnsi="仿宋" w:eastAsia="仿宋" w:cs="仿宋"/>
          <w:color w:val="000000" w:themeColor="text1"/>
          <w:kern w:val="0"/>
          <w:sz w:val="24"/>
          <w:szCs w:val="24"/>
          <w14:textFill>
            <w14:solidFill>
              <w14:schemeClr w14:val="tx1"/>
            </w14:solidFill>
          </w14:textFill>
        </w:rPr>
        <w:t>。</w:t>
      </w:r>
    </w:p>
    <w:p w14:paraId="66705166">
      <w:pPr>
        <w:keepNext w:val="0"/>
        <w:keepLines w:val="0"/>
        <w:pageBreakBefore w:val="0"/>
        <w:kinsoku/>
        <w:wordWrap/>
        <w:overflowPunct/>
        <w:topLinePunct w:val="0"/>
        <w:autoSpaceDE/>
        <w:autoSpaceDN/>
        <w:bidi w:val="0"/>
        <w:adjustRightInd/>
        <w:snapToGrid/>
        <w:spacing w:line="440" w:lineRule="exact"/>
        <w:ind w:firstLine="482"/>
        <w:jc w:val="left"/>
        <w:textAlignment w:val="auto"/>
        <w:rPr>
          <w:rFonts w:hint="eastAsia" w:ascii="仿宋" w:hAnsi="仿宋" w:eastAsia="仿宋" w:cs="仿宋"/>
          <w:b/>
          <w:bCs/>
          <w:color w:val="000000" w:themeColor="text1"/>
          <w:kern w:val="0"/>
          <w:sz w:val="24"/>
          <w:szCs w:val="24"/>
          <w14:textFill>
            <w14:solidFill>
              <w14:schemeClr w14:val="tx1"/>
            </w14:solidFill>
          </w14:textFill>
        </w:rPr>
      </w:pPr>
      <w:r>
        <w:rPr>
          <w:rFonts w:hint="eastAsia" w:ascii="仿宋" w:hAnsi="仿宋" w:eastAsia="仿宋" w:cs="仿宋"/>
          <w:b/>
          <w:bCs/>
          <w:color w:val="000000" w:themeColor="text1"/>
          <w:kern w:val="0"/>
          <w:sz w:val="24"/>
          <w:szCs w:val="24"/>
          <w14:textFill>
            <w14:solidFill>
              <w14:schemeClr w14:val="tx1"/>
            </w14:solidFill>
          </w14:textFill>
        </w:rPr>
        <w:t>重要提醒：为避免拍卖成交后出现无法解决的情况，提请竞买人注意并在拍卖前详细了解该项目的情况、现状和瑕疵，并务必亲自实地看样，然后再参加竞拍。未看样的竞买人视为对本标的实物的知晓和认可，相关责任自负。</w:t>
      </w:r>
    </w:p>
    <w:p w14:paraId="38F831BF">
      <w:pPr>
        <w:keepNext w:val="0"/>
        <w:keepLines w:val="0"/>
        <w:pageBreakBefore w:val="0"/>
        <w:kinsoku/>
        <w:wordWrap/>
        <w:overflowPunct/>
        <w:topLinePunct w:val="0"/>
        <w:autoSpaceDE/>
        <w:autoSpaceDN/>
        <w:bidi w:val="0"/>
        <w:adjustRightInd/>
        <w:snapToGrid/>
        <w:spacing w:line="440" w:lineRule="exact"/>
        <w:ind w:firstLine="482"/>
        <w:jc w:val="left"/>
        <w:textAlignment w:val="auto"/>
        <w:rPr>
          <w:rFonts w:hint="eastAsia" w:ascii="仿宋" w:hAnsi="仿宋" w:eastAsia="仿宋" w:cs="仿宋"/>
          <w:b/>
          <w:sz w:val="24"/>
          <w:szCs w:val="24"/>
        </w:rPr>
      </w:pPr>
      <w:r>
        <w:rPr>
          <w:rFonts w:hint="eastAsia" w:ascii="仿宋" w:hAnsi="仿宋" w:eastAsia="仿宋" w:cs="仿宋"/>
          <w:b/>
          <w:sz w:val="24"/>
          <w:szCs w:val="24"/>
        </w:rPr>
        <w:t>六、拍卖方式</w:t>
      </w:r>
    </w:p>
    <w:p w14:paraId="4DEF83F0">
      <w:pPr>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本次破产拍卖为增价拍卖，拍卖保留价即为起拍价。本次破产拍卖活动设置延时出价功能，在破产拍卖活动结束前，每最后5分钟如果有竞买人出价，将自动延迟5分钟。</w:t>
      </w:r>
    </w:p>
    <w:p w14:paraId="4EFEE0F4">
      <w:pPr>
        <w:keepNext w:val="0"/>
        <w:keepLines w:val="0"/>
        <w:pageBreakBefore w:val="0"/>
        <w:widowControl/>
        <w:kinsoku/>
        <w:wordWrap/>
        <w:overflowPunct/>
        <w:topLinePunct w:val="0"/>
        <w:autoSpaceDE/>
        <w:autoSpaceDN/>
        <w:bidi w:val="0"/>
        <w:adjustRightInd/>
        <w:snapToGrid/>
        <w:spacing w:line="440" w:lineRule="exact"/>
        <w:ind w:firstLine="482"/>
        <w:jc w:val="left"/>
        <w:textAlignment w:val="auto"/>
        <w:rPr>
          <w:rFonts w:hint="eastAsia" w:ascii="仿宋" w:hAnsi="仿宋" w:eastAsia="仿宋" w:cs="仿宋"/>
          <w:b/>
          <w:color w:val="000000" w:themeColor="text1"/>
          <w:kern w:val="0"/>
          <w:sz w:val="24"/>
          <w:szCs w:val="24"/>
          <w14:textFill>
            <w14:solidFill>
              <w14:schemeClr w14:val="tx1"/>
            </w14:solidFill>
          </w14:textFill>
        </w:rPr>
      </w:pPr>
      <w:r>
        <w:rPr>
          <w:rFonts w:hint="eastAsia" w:ascii="仿宋" w:hAnsi="仿宋" w:eastAsia="仿宋" w:cs="仿宋"/>
          <w:b/>
          <w:bCs/>
          <w:color w:val="000000" w:themeColor="text1"/>
          <w:kern w:val="0"/>
          <w:sz w:val="24"/>
          <w:szCs w:val="24"/>
          <w:lang w:eastAsia="zh-Hans"/>
          <w14:textFill>
            <w14:solidFill>
              <w14:schemeClr w14:val="tx1"/>
            </w14:solidFill>
          </w14:textFill>
        </w:rPr>
        <w:t>七、</w:t>
      </w:r>
      <w:r>
        <w:rPr>
          <w:rFonts w:hint="eastAsia" w:ascii="仿宋" w:hAnsi="仿宋" w:eastAsia="仿宋" w:cs="仿宋"/>
          <w:b/>
          <w:bCs/>
          <w:color w:val="000000" w:themeColor="text1"/>
          <w:kern w:val="0"/>
          <w:sz w:val="24"/>
          <w:szCs w:val="24"/>
          <w14:textFill>
            <w14:solidFill>
              <w14:schemeClr w14:val="tx1"/>
            </w14:solidFill>
          </w14:textFill>
        </w:rPr>
        <w:t>保证金的约定、成交手续办理及费用支付</w:t>
      </w:r>
    </w:p>
    <w:p w14:paraId="08D76338">
      <w:pPr>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竞买人应于拍卖开始前在淘宝网和支付宝上进行实名登记注册，注册成功后请按淘宝网和支付宝的提示进行操作。凡参加竞拍的竞买人须在本人的支付宝账户里保证有足够的竞拍保证金（交纳保证金时若有问题可咨询淘宝网拍客服热线：400-822-2870），竞买人在对拍卖标的物第一次确认出价竞拍前，按淘宝系统提示报名缴纳保证金，系统会自动冻结该笔款项。拍卖成交后保证金自动转入拍卖人账户作为首付款，未成交竞买人的保证金在拍卖活动结束后即时解冻。保证金冻结期间不计利息。</w:t>
      </w:r>
    </w:p>
    <w:p w14:paraId="2830E704">
      <w:pPr>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2、保证金：竞买人通过线上报名，应在竞价结束前（延时除外）缴纳保证金后方可参与竞买。</w:t>
      </w:r>
    </w:p>
    <w:p w14:paraId="7FC1CF29">
      <w:pPr>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3、若买受人有下列情况之一，保证金不予退还及承担相应的违约金：</w:t>
      </w:r>
    </w:p>
    <w:p w14:paraId="2D245028">
      <w:pPr>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（1）提供虚假报名资料的；</w:t>
      </w:r>
    </w:p>
    <w:p w14:paraId="5C22FDCC">
      <w:pPr>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（2）买受人在竞价过程中违反竞价规则和产权交易相关规则，扰乱竞价秩序的；</w:t>
      </w:r>
    </w:p>
    <w:p w14:paraId="0DA0C14F">
      <w:pPr>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（3）竞拍成功后不履约、违约，有提出附加条件的；</w:t>
      </w:r>
    </w:p>
    <w:p w14:paraId="1C720E47">
      <w:pPr>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（4）不及时</w:t>
      </w:r>
      <w:r>
        <w:rPr>
          <w:rFonts w:hint="eastAsia" w:ascii="仿宋" w:hAnsi="仿宋" w:eastAsia="仿宋" w:cs="仿宋"/>
          <w:color w:val="000000" w:themeColor="text1"/>
          <w:kern w:val="0"/>
          <w:sz w:val="24"/>
          <w:szCs w:val="24"/>
          <w:lang w:eastAsia="zh-Hans"/>
          <w14:textFill>
            <w14:solidFill>
              <w14:schemeClr w14:val="tx1"/>
            </w14:solidFill>
          </w14:textFill>
        </w:rPr>
        <w:t>办理</w:t>
      </w:r>
      <w:r>
        <w:rPr>
          <w:rFonts w:hint="eastAsia" w:ascii="仿宋" w:hAnsi="仿宋" w:eastAsia="仿宋" w:cs="仿宋"/>
          <w:color w:val="000000" w:themeColor="text1"/>
          <w:kern w:val="0"/>
          <w:sz w:val="24"/>
          <w:szCs w:val="24"/>
          <w14:textFill>
            <w14:solidFill>
              <w14:schemeClr w14:val="tx1"/>
            </w14:solidFill>
          </w14:textFill>
        </w:rPr>
        <w:t>成交手续、支付拍卖余款和淘宝平台软件服务费；</w:t>
      </w:r>
    </w:p>
    <w:p w14:paraId="7F177550">
      <w:pPr>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仿宋" w:hAnsi="仿宋" w:eastAsia="仿宋" w:cs="仿宋"/>
          <w:color w:val="000000" w:themeColor="text1"/>
          <w:kern w:val="0"/>
          <w:sz w:val="24"/>
          <w:szCs w:val="24"/>
          <w:lang w:eastAsia="zh-Hans"/>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（5）</w:t>
      </w:r>
      <w:r>
        <w:rPr>
          <w:rFonts w:hint="eastAsia" w:ascii="仿宋" w:hAnsi="仿宋" w:eastAsia="仿宋" w:cs="仿宋"/>
          <w:color w:val="000000" w:themeColor="text1"/>
          <w:kern w:val="0"/>
          <w:sz w:val="24"/>
          <w:szCs w:val="24"/>
          <w:lang w:eastAsia="zh-Hans"/>
          <w14:textFill>
            <w14:solidFill>
              <w14:schemeClr w14:val="tx1"/>
            </w14:solidFill>
          </w14:textFill>
        </w:rPr>
        <w:t>买受人不具备购买资格；</w:t>
      </w:r>
    </w:p>
    <w:p w14:paraId="34478F93">
      <w:pPr>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lang w:eastAsia="zh-Hans"/>
          <w14:textFill>
            <w14:solidFill>
              <w14:schemeClr w14:val="tx1"/>
            </w14:solidFill>
          </w14:textFill>
        </w:rPr>
        <w:t>（6）其他违反法律规定的行为。</w:t>
      </w:r>
    </w:p>
    <w:p w14:paraId="65094B19">
      <w:pPr>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4、拍卖成交后，买受人须支付以下费用及办理以下手续：</w:t>
      </w:r>
    </w:p>
    <w:p w14:paraId="204F4CB0">
      <w:pPr>
        <w:keepNext w:val="0"/>
        <w:keepLines w:val="0"/>
        <w:pageBreakBefore w:val="0"/>
        <w:widowControl/>
        <w:kinsoku/>
        <w:wordWrap/>
        <w:overflowPunct/>
        <w:topLinePunct w:val="0"/>
        <w:autoSpaceDE/>
        <w:autoSpaceDN/>
        <w:bidi w:val="0"/>
        <w:adjustRightInd/>
        <w:snapToGrid/>
        <w:spacing w:line="440" w:lineRule="exact"/>
        <w:ind w:firstLine="482" w:firstLineChars="200"/>
        <w:jc w:val="left"/>
        <w:textAlignment w:val="auto"/>
        <w:rPr>
          <w:rFonts w:hint="eastAsia" w:ascii="仿宋" w:hAnsi="仿宋" w:eastAsia="仿宋" w:cs="仿宋"/>
          <w:b/>
          <w:color w:val="000000" w:themeColor="text1"/>
          <w:kern w:val="0"/>
          <w:sz w:val="24"/>
          <w:szCs w:val="24"/>
          <w14:textFill>
            <w14:solidFill>
              <w14:schemeClr w14:val="tx1"/>
            </w14:solidFill>
          </w14:textFill>
        </w:rPr>
      </w:pPr>
      <w:r>
        <w:rPr>
          <w:rFonts w:hint="eastAsia" w:ascii="仿宋" w:hAnsi="仿宋" w:eastAsia="仿宋" w:cs="仿宋"/>
          <w:b/>
          <w:color w:val="000000" w:themeColor="text1"/>
          <w:kern w:val="0"/>
          <w:sz w:val="24"/>
          <w:szCs w:val="24"/>
          <w14:textFill>
            <w14:solidFill>
              <w14:schemeClr w14:val="tx1"/>
            </w14:solidFill>
          </w14:textFill>
        </w:rPr>
        <w:t>（</w:t>
      </w:r>
      <w:r>
        <w:rPr>
          <w:rFonts w:hint="eastAsia" w:ascii="仿宋" w:hAnsi="仿宋" w:eastAsia="仿宋" w:cs="仿宋"/>
          <w:b/>
          <w:color w:val="000000" w:themeColor="text1"/>
          <w:kern w:val="0"/>
          <w:sz w:val="24"/>
          <w:szCs w:val="24"/>
          <w:lang w:val="en-US" w:eastAsia="zh-CN"/>
          <w14:textFill>
            <w14:solidFill>
              <w14:schemeClr w14:val="tx1"/>
            </w14:solidFill>
          </w14:textFill>
        </w:rPr>
        <w:t>1</w:t>
      </w:r>
      <w:r>
        <w:rPr>
          <w:rFonts w:hint="eastAsia" w:ascii="仿宋" w:hAnsi="仿宋" w:eastAsia="仿宋" w:cs="仿宋"/>
          <w:b/>
          <w:color w:val="000000" w:themeColor="text1"/>
          <w:kern w:val="0"/>
          <w:sz w:val="24"/>
          <w:szCs w:val="24"/>
          <w14:textFill>
            <w14:solidFill>
              <w14:schemeClr w14:val="tx1"/>
            </w14:solidFill>
          </w14:textFill>
        </w:rPr>
        <w:t>）拍卖余款须在拍卖成交之日起</w:t>
      </w:r>
      <w:r>
        <w:rPr>
          <w:rFonts w:hint="eastAsia" w:ascii="仿宋" w:hAnsi="仿宋" w:eastAsia="仿宋" w:cs="仿宋"/>
          <w:b/>
          <w:color w:val="000000" w:themeColor="text1"/>
          <w:kern w:val="0"/>
          <w:sz w:val="24"/>
          <w:szCs w:val="24"/>
          <w:lang w:val="en-US" w:eastAsia="zh-CN"/>
          <w14:textFill>
            <w14:solidFill>
              <w14:schemeClr w14:val="tx1"/>
            </w14:solidFill>
          </w14:textFill>
        </w:rPr>
        <w:t>7</w:t>
      </w:r>
      <w:r>
        <w:rPr>
          <w:rFonts w:hint="eastAsia" w:ascii="仿宋" w:hAnsi="仿宋" w:eastAsia="仿宋" w:cs="仿宋"/>
          <w:b/>
          <w:color w:val="000000" w:themeColor="text1"/>
          <w:kern w:val="0"/>
          <w:sz w:val="24"/>
          <w:szCs w:val="24"/>
          <w14:textFill>
            <w14:solidFill>
              <w14:schemeClr w14:val="tx1"/>
            </w14:solidFill>
          </w14:textFill>
        </w:rPr>
        <w:t>日内支付至委托人指定账户（账户名称：</w:t>
      </w:r>
      <w:r>
        <w:rPr>
          <w:rFonts w:hint="eastAsia" w:ascii="仿宋" w:hAnsi="仿宋" w:eastAsia="仿宋" w:cs="仿宋"/>
          <w:b/>
          <w:color w:val="000000" w:themeColor="text1"/>
          <w:kern w:val="0"/>
          <w:sz w:val="24"/>
          <w:szCs w:val="24"/>
          <w:lang w:eastAsia="zh-CN"/>
          <w14:textFill>
            <w14:solidFill>
              <w14:schemeClr w14:val="tx1"/>
            </w14:solidFill>
          </w14:textFill>
        </w:rPr>
        <w:t>重庆凯尔特机械制造有限公司</w:t>
      </w:r>
      <w:r>
        <w:rPr>
          <w:rFonts w:hint="eastAsia" w:ascii="仿宋" w:hAnsi="仿宋" w:eastAsia="仿宋" w:cs="仿宋"/>
          <w:b/>
          <w:color w:val="000000" w:themeColor="text1"/>
          <w:kern w:val="0"/>
          <w:sz w:val="24"/>
          <w:szCs w:val="24"/>
          <w14:textFill>
            <w14:solidFill>
              <w14:schemeClr w14:val="tx1"/>
            </w14:solidFill>
          </w14:textFill>
        </w:rPr>
        <w:t>管理人；开户行：</w:t>
      </w:r>
      <w:r>
        <w:rPr>
          <w:rFonts w:hint="eastAsia" w:ascii="仿宋" w:hAnsi="仿宋" w:eastAsia="仿宋" w:cs="仿宋"/>
          <w:b/>
          <w:color w:val="000000" w:themeColor="text1"/>
          <w:kern w:val="0"/>
          <w:sz w:val="24"/>
          <w:szCs w:val="24"/>
          <w:lang w:val="en-US" w:eastAsia="zh-CN"/>
          <w14:textFill>
            <w14:solidFill>
              <w14:schemeClr w14:val="tx1"/>
            </w14:solidFill>
          </w14:textFill>
        </w:rPr>
        <w:t>中国建设银行股份有限公司重庆北碚蔡家支行</w:t>
      </w:r>
      <w:r>
        <w:rPr>
          <w:rFonts w:hint="eastAsia" w:ascii="仿宋" w:hAnsi="仿宋" w:eastAsia="仿宋" w:cs="仿宋"/>
          <w:b/>
          <w:color w:val="000000" w:themeColor="text1"/>
          <w:kern w:val="0"/>
          <w:sz w:val="24"/>
          <w:szCs w:val="24"/>
          <w14:textFill>
            <w14:solidFill>
              <w14:schemeClr w14:val="tx1"/>
            </w14:solidFill>
          </w14:textFill>
        </w:rPr>
        <w:t xml:space="preserve"> ；帐号：</w:t>
      </w:r>
      <w:r>
        <w:rPr>
          <w:rFonts w:hint="eastAsia" w:ascii="仿宋" w:hAnsi="仿宋" w:eastAsia="仿宋" w:cs="仿宋"/>
          <w:b/>
          <w:color w:val="000000" w:themeColor="text1"/>
          <w:kern w:val="0"/>
          <w:sz w:val="24"/>
          <w:szCs w:val="24"/>
          <w:lang w:val="en-US" w:eastAsia="zh-CN"/>
          <w14:textFill>
            <w14:solidFill>
              <w14:schemeClr w14:val="tx1"/>
            </w14:solidFill>
          </w14:textFill>
        </w:rPr>
        <w:t>50050109660000000108</w:t>
      </w:r>
      <w:r>
        <w:rPr>
          <w:rFonts w:hint="eastAsia" w:ascii="仿宋" w:hAnsi="仿宋" w:eastAsia="仿宋" w:cs="仿宋"/>
          <w:b/>
          <w:color w:val="000000" w:themeColor="text1"/>
          <w:kern w:val="0"/>
          <w:sz w:val="24"/>
          <w:szCs w:val="24"/>
          <w14:textFill>
            <w14:solidFill>
              <w14:schemeClr w14:val="tx1"/>
            </w14:solidFill>
          </w14:textFill>
        </w:rPr>
        <w:t>）。</w:t>
      </w:r>
    </w:p>
    <w:p w14:paraId="0E88428E">
      <w:pPr>
        <w:keepNext w:val="0"/>
        <w:keepLines w:val="0"/>
        <w:pageBreakBefore w:val="0"/>
        <w:widowControl/>
        <w:kinsoku/>
        <w:wordWrap/>
        <w:overflowPunct/>
        <w:topLinePunct w:val="0"/>
        <w:autoSpaceDE/>
        <w:autoSpaceDN/>
        <w:bidi w:val="0"/>
        <w:adjustRightInd/>
        <w:spacing w:line="440" w:lineRule="exact"/>
        <w:ind w:firstLine="482" w:firstLineChars="200"/>
        <w:textAlignment w:val="auto"/>
        <w:rPr>
          <w:rFonts w:hint="eastAsia" w:ascii="仿宋" w:hAnsi="仿宋" w:eastAsia="仿宋" w:cs="仿宋"/>
          <w:b/>
          <w:color w:val="000000" w:themeColor="text1"/>
          <w:kern w:val="0"/>
          <w:sz w:val="24"/>
          <w:szCs w:val="24"/>
          <w:lang w:eastAsia="zh-CN"/>
          <w14:textFill>
            <w14:solidFill>
              <w14:schemeClr w14:val="tx1"/>
            </w14:solidFill>
          </w14:textFill>
        </w:rPr>
      </w:pPr>
      <w:r>
        <w:rPr>
          <w:rFonts w:hint="eastAsia" w:ascii="仿宋" w:hAnsi="仿宋" w:eastAsia="仿宋" w:cs="仿宋"/>
          <w:b/>
          <w:color w:val="000000" w:themeColor="text1"/>
          <w:kern w:val="0"/>
          <w:sz w:val="24"/>
          <w:szCs w:val="24"/>
          <w:lang w:eastAsia="zh-CN"/>
          <w14:textFill>
            <w14:solidFill>
              <w14:schemeClr w14:val="tx1"/>
            </w14:solidFill>
          </w14:textFill>
        </w:rPr>
        <w:t>（</w:t>
      </w:r>
      <w:r>
        <w:rPr>
          <w:rFonts w:hint="eastAsia" w:ascii="仿宋" w:hAnsi="仿宋" w:eastAsia="仿宋" w:cs="仿宋"/>
          <w:b/>
          <w:color w:val="000000" w:themeColor="text1"/>
          <w:kern w:val="0"/>
          <w:sz w:val="24"/>
          <w:szCs w:val="24"/>
          <w:lang w:val="en-US" w:eastAsia="zh-CN"/>
          <w14:textFill>
            <w14:solidFill>
              <w14:schemeClr w14:val="tx1"/>
            </w14:solidFill>
          </w14:textFill>
        </w:rPr>
        <w:t>2</w:t>
      </w:r>
      <w:r>
        <w:rPr>
          <w:rFonts w:hint="eastAsia" w:ascii="仿宋" w:hAnsi="仿宋" w:eastAsia="仿宋" w:cs="仿宋"/>
          <w:b/>
          <w:color w:val="000000" w:themeColor="text1"/>
          <w:kern w:val="0"/>
          <w:sz w:val="24"/>
          <w:szCs w:val="24"/>
          <w:lang w:eastAsia="zh-CN"/>
          <w14:textFill>
            <w14:solidFill>
              <w14:schemeClr w14:val="tx1"/>
            </w14:solidFill>
          </w14:textFill>
        </w:rPr>
        <w:t>）</w:t>
      </w:r>
      <w:r>
        <w:rPr>
          <w:rFonts w:hint="eastAsia" w:ascii="仿宋" w:hAnsi="仿宋" w:eastAsia="仿宋" w:cs="仿宋"/>
          <w:b/>
          <w:color w:val="000000" w:themeColor="text1"/>
          <w:kern w:val="0"/>
          <w:sz w:val="24"/>
          <w:szCs w:val="24"/>
          <w14:textFill>
            <w14:solidFill>
              <w14:schemeClr w14:val="tx1"/>
            </w14:solidFill>
          </w14:textFill>
        </w:rPr>
        <w:t>拍卖结束后本标的物竞得者支付拍卖服务费，拍卖服务费于拍卖成交之日起3日内按照重庆市高级人民法院关于印发《网络司法拍卖辅助工作费用标准》中的第一条支付标准（</w:t>
      </w:r>
      <w:r>
        <w:rPr>
          <w:rFonts w:hint="eastAsia" w:ascii="仿宋" w:hAnsi="仿宋" w:eastAsia="仿宋" w:cs="仿宋"/>
          <w:b/>
          <w:color w:val="000000" w:themeColor="text1"/>
          <w:kern w:val="0"/>
          <w:sz w:val="24"/>
          <w:szCs w:val="24"/>
          <w:lang w:val="en-US" w:eastAsia="zh-CN"/>
          <w14:textFill>
            <w14:solidFill>
              <w14:schemeClr w14:val="tx1"/>
            </w14:solidFill>
          </w14:textFill>
        </w:rPr>
        <w:t>动产</w:t>
      </w:r>
      <w:r>
        <w:rPr>
          <w:rFonts w:hint="eastAsia" w:ascii="仿宋" w:hAnsi="仿宋" w:eastAsia="仿宋" w:cs="仿宋"/>
          <w:b/>
          <w:color w:val="000000" w:themeColor="text1"/>
          <w:kern w:val="0"/>
          <w:sz w:val="24"/>
          <w:szCs w:val="24"/>
          <w14:textFill>
            <w14:solidFill>
              <w14:schemeClr w14:val="tx1"/>
            </w14:solidFill>
          </w14:textFill>
        </w:rPr>
        <w:t>成交价</w:t>
      </w:r>
      <w:r>
        <w:rPr>
          <w:rFonts w:hint="eastAsia" w:ascii="仿宋" w:hAnsi="仿宋" w:eastAsia="仿宋" w:cs="仿宋"/>
          <w:b/>
          <w:color w:val="000000" w:themeColor="text1"/>
          <w:kern w:val="0"/>
          <w:sz w:val="24"/>
          <w:szCs w:val="24"/>
          <w:lang w:val="en-US" w:eastAsia="zh-CN"/>
          <w14:textFill>
            <w14:solidFill>
              <w14:schemeClr w14:val="tx1"/>
            </w14:solidFill>
          </w14:textFill>
        </w:rPr>
        <w:t>5</w:t>
      </w:r>
      <w:r>
        <w:rPr>
          <w:rFonts w:hint="eastAsia" w:ascii="仿宋" w:hAnsi="仿宋" w:eastAsia="仿宋" w:cs="仿宋"/>
          <w:b/>
          <w:color w:val="000000" w:themeColor="text1"/>
          <w:kern w:val="0"/>
          <w:sz w:val="24"/>
          <w:szCs w:val="24"/>
          <w14:textFill>
            <w14:solidFill>
              <w14:schemeClr w14:val="tx1"/>
            </w14:solidFill>
          </w14:textFill>
        </w:rPr>
        <w:t>万以下，按</w:t>
      </w:r>
      <w:r>
        <w:rPr>
          <w:rFonts w:hint="eastAsia" w:ascii="仿宋" w:hAnsi="仿宋" w:eastAsia="仿宋" w:cs="仿宋"/>
          <w:b/>
          <w:color w:val="000000" w:themeColor="text1"/>
          <w:kern w:val="0"/>
          <w:sz w:val="24"/>
          <w:szCs w:val="24"/>
          <w:lang w:val="en-US" w:eastAsia="zh-CN"/>
          <w14:textFill>
            <w14:solidFill>
              <w14:schemeClr w14:val="tx1"/>
            </w14:solidFill>
          </w14:textFill>
        </w:rPr>
        <w:t>2</w:t>
      </w:r>
      <w:r>
        <w:rPr>
          <w:rFonts w:hint="eastAsia" w:ascii="仿宋" w:hAnsi="仿宋" w:eastAsia="仿宋" w:cs="仿宋"/>
          <w:b/>
          <w:color w:val="000000" w:themeColor="text1"/>
          <w:kern w:val="0"/>
          <w:sz w:val="24"/>
          <w:szCs w:val="24"/>
          <w14:textFill>
            <w14:solidFill>
              <w14:schemeClr w14:val="tx1"/>
            </w14:solidFill>
          </w14:textFill>
        </w:rPr>
        <w:t>%进行收取；超过</w:t>
      </w:r>
      <w:r>
        <w:rPr>
          <w:rFonts w:hint="eastAsia" w:ascii="仿宋" w:hAnsi="仿宋" w:eastAsia="仿宋" w:cs="仿宋"/>
          <w:b/>
          <w:color w:val="000000" w:themeColor="text1"/>
          <w:kern w:val="0"/>
          <w:sz w:val="24"/>
          <w:szCs w:val="24"/>
          <w:lang w:val="en-US" w:eastAsia="zh-CN"/>
          <w14:textFill>
            <w14:solidFill>
              <w14:schemeClr w14:val="tx1"/>
            </w14:solidFill>
          </w14:textFill>
        </w:rPr>
        <w:t>5</w:t>
      </w:r>
      <w:r>
        <w:rPr>
          <w:rFonts w:hint="eastAsia" w:ascii="仿宋" w:hAnsi="仿宋" w:eastAsia="仿宋" w:cs="仿宋"/>
          <w:b/>
          <w:color w:val="000000" w:themeColor="text1"/>
          <w:kern w:val="0"/>
          <w:sz w:val="24"/>
          <w:szCs w:val="24"/>
          <w14:textFill>
            <w14:solidFill>
              <w14:schemeClr w14:val="tx1"/>
            </w14:solidFill>
          </w14:textFill>
        </w:rPr>
        <w:t>万</w:t>
      </w:r>
      <w:r>
        <w:rPr>
          <w:rFonts w:hint="eastAsia" w:ascii="仿宋" w:hAnsi="仿宋" w:eastAsia="仿宋" w:cs="仿宋"/>
          <w:b/>
          <w:color w:val="000000" w:themeColor="text1"/>
          <w:kern w:val="0"/>
          <w:sz w:val="24"/>
          <w:szCs w:val="24"/>
          <w:lang w:val="en-US" w:eastAsia="zh-CN"/>
          <w14:textFill>
            <w14:solidFill>
              <w14:schemeClr w14:val="tx1"/>
            </w14:solidFill>
          </w14:textFill>
        </w:rPr>
        <w:t>的部分</w:t>
      </w:r>
      <w:r>
        <w:rPr>
          <w:rFonts w:hint="eastAsia" w:ascii="仿宋" w:hAnsi="仿宋" w:eastAsia="仿宋" w:cs="仿宋"/>
          <w:b/>
          <w:color w:val="000000" w:themeColor="text1"/>
          <w:kern w:val="0"/>
          <w:sz w:val="24"/>
          <w:szCs w:val="24"/>
          <w14:textFill>
            <w14:solidFill>
              <w14:schemeClr w14:val="tx1"/>
            </w14:solidFill>
          </w14:textFill>
        </w:rPr>
        <w:t>按</w:t>
      </w:r>
      <w:r>
        <w:rPr>
          <w:rFonts w:hint="eastAsia" w:ascii="仿宋" w:hAnsi="仿宋" w:eastAsia="仿宋" w:cs="仿宋"/>
          <w:b/>
          <w:color w:val="000000" w:themeColor="text1"/>
          <w:kern w:val="0"/>
          <w:sz w:val="24"/>
          <w:szCs w:val="24"/>
          <w:lang w:val="en-US" w:eastAsia="zh-CN"/>
          <w14:textFill>
            <w14:solidFill>
              <w14:schemeClr w14:val="tx1"/>
            </w14:solidFill>
          </w14:textFill>
        </w:rPr>
        <w:t>1</w:t>
      </w:r>
      <w:r>
        <w:rPr>
          <w:rFonts w:hint="eastAsia" w:ascii="仿宋" w:hAnsi="仿宋" w:eastAsia="仿宋" w:cs="仿宋"/>
          <w:b/>
          <w:color w:val="000000" w:themeColor="text1"/>
          <w:kern w:val="0"/>
          <w:sz w:val="24"/>
          <w:szCs w:val="24"/>
          <w14:textFill>
            <w14:solidFill>
              <w14:schemeClr w14:val="tx1"/>
            </w14:solidFill>
          </w14:textFill>
        </w:rPr>
        <w:t>%进行收取）的</w:t>
      </w:r>
      <w:r>
        <w:rPr>
          <w:rFonts w:hint="eastAsia" w:ascii="仿宋" w:hAnsi="仿宋" w:eastAsia="仿宋" w:cs="仿宋"/>
          <w:b/>
          <w:color w:val="000000" w:themeColor="text1"/>
          <w:kern w:val="0"/>
          <w:sz w:val="24"/>
          <w:szCs w:val="24"/>
          <w:lang w:val="en-US" w:eastAsia="zh-CN"/>
          <w14:textFill>
            <w14:solidFill>
              <w14:schemeClr w14:val="tx1"/>
            </w14:solidFill>
          </w14:textFill>
        </w:rPr>
        <w:t>58</w:t>
      </w:r>
      <w:r>
        <w:rPr>
          <w:rFonts w:hint="eastAsia" w:ascii="仿宋" w:hAnsi="仿宋" w:eastAsia="仿宋" w:cs="仿宋"/>
          <w:b/>
          <w:color w:val="000000" w:themeColor="text1"/>
          <w:kern w:val="0"/>
          <w:sz w:val="24"/>
          <w:szCs w:val="24"/>
          <w14:textFill>
            <w14:solidFill>
              <w14:schemeClr w14:val="tx1"/>
            </w14:solidFill>
          </w14:textFill>
        </w:rPr>
        <w:t>%支付，支付至拍卖人指定账户（户名：重庆光大佳拍拍卖有限公司；开户银行：浦发上清寺支行；账号：83140078801900000055）。</w:t>
      </w:r>
    </w:p>
    <w:p w14:paraId="09DB8C62">
      <w:pPr>
        <w:keepNext w:val="0"/>
        <w:keepLines w:val="0"/>
        <w:pageBreakBefore w:val="0"/>
        <w:widowControl/>
        <w:kinsoku/>
        <w:wordWrap/>
        <w:overflowPunct/>
        <w:topLinePunct w:val="0"/>
        <w:autoSpaceDE/>
        <w:autoSpaceDN/>
        <w:bidi w:val="0"/>
        <w:adjustRightInd/>
        <w:snapToGrid/>
        <w:spacing w:line="440" w:lineRule="exact"/>
        <w:ind w:firstLine="482" w:firstLineChars="200"/>
        <w:jc w:val="left"/>
        <w:textAlignment w:val="auto"/>
        <w:rPr>
          <w:rFonts w:hint="eastAsia" w:ascii="仿宋" w:hAnsi="仿宋" w:eastAsia="仿宋" w:cs="仿宋"/>
          <w:b/>
          <w:color w:val="000000" w:themeColor="text1"/>
          <w:kern w:val="0"/>
          <w:sz w:val="24"/>
          <w:szCs w:val="24"/>
          <w14:textFill>
            <w14:solidFill>
              <w14:schemeClr w14:val="tx1"/>
            </w14:solidFill>
          </w14:textFill>
        </w:rPr>
      </w:pPr>
      <w:r>
        <w:rPr>
          <w:rFonts w:hint="eastAsia" w:ascii="仿宋" w:hAnsi="仿宋" w:eastAsia="仿宋" w:cs="仿宋"/>
          <w:b/>
          <w:color w:val="000000" w:themeColor="text1"/>
          <w:kern w:val="0"/>
          <w:sz w:val="24"/>
          <w:szCs w:val="24"/>
          <w14:textFill>
            <w14:solidFill>
              <w14:schemeClr w14:val="tx1"/>
            </w14:solidFill>
          </w14:textFill>
        </w:rPr>
        <w:t>（</w:t>
      </w:r>
      <w:r>
        <w:rPr>
          <w:rFonts w:hint="eastAsia" w:ascii="仿宋" w:hAnsi="仿宋" w:eastAsia="仿宋" w:cs="仿宋"/>
          <w:b/>
          <w:color w:val="000000" w:themeColor="text1"/>
          <w:kern w:val="0"/>
          <w:sz w:val="24"/>
          <w:szCs w:val="24"/>
          <w:lang w:val="en-US" w:eastAsia="zh-CN"/>
          <w14:textFill>
            <w14:solidFill>
              <w14:schemeClr w14:val="tx1"/>
            </w14:solidFill>
          </w14:textFill>
        </w:rPr>
        <w:t>3</w:t>
      </w:r>
      <w:r>
        <w:rPr>
          <w:rFonts w:hint="eastAsia" w:ascii="仿宋" w:hAnsi="仿宋" w:eastAsia="仿宋" w:cs="仿宋"/>
          <w:b/>
          <w:color w:val="000000" w:themeColor="text1"/>
          <w:kern w:val="0"/>
          <w:sz w:val="24"/>
          <w:szCs w:val="24"/>
          <w14:textFill>
            <w14:solidFill>
              <w14:schemeClr w14:val="tx1"/>
            </w14:solidFill>
          </w14:textFill>
        </w:rPr>
        <w:t>）竞价成功，买受人应于拍卖成交之日起3日内向淘宝平台支付平台软件服务费，收费标准以淘宝平台发布为准，该费用由买受人承担。</w:t>
      </w:r>
    </w:p>
    <w:p w14:paraId="2576CC17">
      <w:pPr>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仿宋" w:hAnsi="仿宋" w:eastAsia="仿宋" w:cs="仿宋"/>
          <w:b/>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5、拍卖成交后买受人未按拍卖公告规定的期限支付完毕拍卖成交款、淘宝平台软件服务费、拍卖服务费或因买受人资格问题导致无法支付的，视为买受人放弃该标的物的竞拍，管理人将重新挂拍。重新拍卖时，原买受人不得参加竞买，原买受人交纳的保证金不予退还，依次用于支付拍卖产生的费用损失、弥补重新拍卖价款低于原拍卖价款的差价、冲抵本案的债务以及与拍卖财产相关的债务。原买受人缴纳的保证金不足以弥补重新拍卖价款低于原拍卖价款的差价、拍卖产生的费用的，管理人可以责令原买受人补交</w:t>
      </w:r>
      <w:r>
        <w:rPr>
          <w:rFonts w:hint="eastAsia" w:ascii="仿宋" w:hAnsi="仿宋" w:eastAsia="仿宋" w:cs="仿宋"/>
          <w:color w:val="000000" w:themeColor="text1"/>
          <w:kern w:val="0"/>
          <w:sz w:val="24"/>
          <w:szCs w:val="24"/>
          <w:lang w:eastAsia="zh-Hans"/>
          <w14:textFill>
            <w14:solidFill>
              <w14:schemeClr w14:val="tx1"/>
            </w14:solidFill>
          </w14:textFill>
        </w:rPr>
        <w:t>，拒绝补交的，管理人可向悔拍人追索。</w:t>
      </w:r>
    </w:p>
    <w:p w14:paraId="05996D58">
      <w:pPr>
        <w:keepNext w:val="0"/>
        <w:keepLines w:val="0"/>
        <w:pageBreakBefore w:val="0"/>
        <w:widowControl/>
        <w:kinsoku/>
        <w:wordWrap/>
        <w:overflowPunct/>
        <w:topLinePunct w:val="0"/>
        <w:autoSpaceDE/>
        <w:autoSpaceDN/>
        <w:bidi w:val="0"/>
        <w:adjustRightInd/>
        <w:snapToGrid/>
        <w:spacing w:line="440" w:lineRule="exact"/>
        <w:ind w:firstLine="482" w:firstLineChars="200"/>
        <w:jc w:val="left"/>
        <w:textAlignment w:val="auto"/>
        <w:rPr>
          <w:rFonts w:ascii="仿宋" w:hAnsi="仿宋" w:eastAsia="仿宋" w:cs="仿宋"/>
          <w:b/>
          <w:color w:val="000000" w:themeColor="text1"/>
          <w:kern w:val="0"/>
          <w:sz w:val="24"/>
          <w:szCs w:val="24"/>
          <w14:textFill>
            <w14:solidFill>
              <w14:schemeClr w14:val="tx1"/>
            </w14:solidFill>
          </w14:textFill>
        </w:rPr>
      </w:pPr>
      <w:r>
        <w:rPr>
          <w:rFonts w:hint="eastAsia" w:ascii="仿宋" w:hAnsi="仿宋" w:eastAsia="仿宋" w:cs="仿宋"/>
          <w:b/>
          <w:bCs/>
          <w:color w:val="000000" w:themeColor="text1"/>
          <w:kern w:val="0"/>
          <w:sz w:val="24"/>
          <w:szCs w:val="24"/>
          <w14:textFill>
            <w14:solidFill>
              <w14:schemeClr w14:val="tx1"/>
            </w14:solidFill>
          </w14:textFill>
        </w:rPr>
        <w:t>八、</w:t>
      </w:r>
      <w:r>
        <w:rPr>
          <w:rFonts w:hint="eastAsia" w:ascii="仿宋" w:hAnsi="仿宋" w:eastAsia="仿宋" w:cs="仿宋"/>
          <w:b/>
          <w:color w:val="000000" w:themeColor="text1"/>
          <w:kern w:val="0"/>
          <w:sz w:val="24"/>
          <w:szCs w:val="24"/>
          <w14:textFill>
            <w14:solidFill>
              <w14:schemeClr w14:val="tx1"/>
            </w14:solidFill>
          </w14:textFill>
        </w:rPr>
        <w:t>标的物过户及交付</w:t>
      </w:r>
    </w:p>
    <w:p w14:paraId="163FE257">
      <w:pPr>
        <w:keepNext w:val="0"/>
        <w:keepLines w:val="0"/>
        <w:pageBreakBefore w:val="0"/>
        <w:kinsoku/>
        <w:wordWrap/>
        <w:overflowPunct/>
        <w:topLinePunct w:val="0"/>
        <w:autoSpaceDE/>
        <w:autoSpaceDN/>
        <w:bidi w:val="0"/>
        <w:adjustRightInd/>
        <w:snapToGrid/>
        <w:spacing w:line="440" w:lineRule="exact"/>
        <w:ind w:firstLine="480" w:firstLineChars="200"/>
        <w:jc w:val="left"/>
        <w:textAlignment w:val="auto"/>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1、交付：管理人负责交付标的物，在买受人全额支付完拍卖成交款项和按规定支付淘宝平台软件服务费等费用后，管理人以标的物实物现状进行交付，</w:t>
      </w:r>
      <w:r>
        <w:rPr>
          <w:rFonts w:hint="eastAsia" w:ascii="仿宋" w:hAnsi="仿宋" w:eastAsia="仿宋" w:cs="仿宋"/>
          <w:color w:val="000000" w:themeColor="text1"/>
          <w:kern w:val="0"/>
          <w:sz w:val="24"/>
          <w:szCs w:val="24"/>
          <w:lang w:val="en-US" w:eastAsia="zh-CN"/>
          <w14:textFill>
            <w14:solidFill>
              <w14:schemeClr w14:val="tx1"/>
            </w14:solidFill>
          </w14:textFill>
        </w:rPr>
        <w:t>买受人须在管理人通知的交付时间内完成交付。</w:t>
      </w:r>
      <w:r>
        <w:rPr>
          <w:rFonts w:hint="eastAsia" w:ascii="仿宋" w:hAnsi="仿宋" w:eastAsia="仿宋" w:cs="仿宋"/>
          <w:color w:val="000000" w:themeColor="text1"/>
          <w:kern w:val="0"/>
          <w:sz w:val="24"/>
          <w:szCs w:val="24"/>
          <w14:textFill>
            <w14:solidFill>
              <w14:schemeClr w14:val="tx1"/>
            </w14:solidFill>
          </w14:textFill>
        </w:rPr>
        <w:t>拍卖公告中涉及的标的物相关情况介绍仅供参考，最终以拍卖成交后移交时的现状为准。拍卖成交后，管理人向买受人提供淘宝拍卖平台生成的《网络竞价成功确认书》，管理人与买受人签订《拍卖成交确认书》《移交确认书》即视为履行完全部交付义务。</w:t>
      </w:r>
    </w:p>
    <w:p w14:paraId="26B8FC58">
      <w:pPr>
        <w:keepNext w:val="0"/>
        <w:keepLines w:val="0"/>
        <w:pageBreakBefore w:val="0"/>
        <w:kinsoku/>
        <w:wordWrap/>
        <w:overflowPunct/>
        <w:topLinePunct w:val="0"/>
        <w:autoSpaceDE/>
        <w:autoSpaceDN/>
        <w:bidi w:val="0"/>
        <w:adjustRightInd/>
        <w:snapToGrid/>
        <w:spacing w:line="440" w:lineRule="exact"/>
        <w:ind w:firstLine="482" w:firstLineChars="200"/>
        <w:jc w:val="left"/>
        <w:textAlignment w:val="auto"/>
        <w:rPr>
          <w:rFonts w:ascii="仿宋" w:hAnsi="仿宋" w:eastAsia="仿宋" w:cs="仿宋"/>
          <w:sz w:val="24"/>
          <w:szCs w:val="24"/>
        </w:rPr>
      </w:pPr>
      <w:r>
        <w:rPr>
          <w:rFonts w:hint="eastAsia" w:ascii="仿宋" w:hAnsi="仿宋" w:eastAsia="仿宋" w:cs="仿宋"/>
          <w:b/>
          <w:bCs/>
          <w:sz w:val="24"/>
          <w:szCs w:val="24"/>
          <w:lang w:val="en-US" w:eastAsia="zh-CN"/>
        </w:rPr>
        <w:t>买受人须于管理人通知的交付时间内完成交付，</w:t>
      </w:r>
      <w:r>
        <w:rPr>
          <w:rFonts w:hint="eastAsia" w:ascii="仿宋" w:hAnsi="仿宋" w:eastAsia="仿宋" w:cs="仿宋"/>
          <w:sz w:val="24"/>
          <w:szCs w:val="24"/>
        </w:rPr>
        <w:t>若买受人逾期交接拍卖财产，由此造成的一切风险和费用（包括不限于场地占用费、车辆损毁等）均由买受人承担。</w:t>
      </w:r>
    </w:p>
    <w:p w14:paraId="57FCF9E2">
      <w:pPr>
        <w:keepNext w:val="0"/>
        <w:keepLines w:val="0"/>
        <w:pageBreakBefore w:val="0"/>
        <w:kinsoku/>
        <w:wordWrap/>
        <w:overflowPunct/>
        <w:topLinePunct w:val="0"/>
        <w:autoSpaceDE/>
        <w:autoSpaceDN/>
        <w:bidi w:val="0"/>
        <w:adjustRightInd/>
        <w:snapToGrid/>
        <w:spacing w:line="440" w:lineRule="exact"/>
        <w:ind w:firstLine="480" w:firstLineChars="200"/>
        <w:jc w:val="left"/>
        <w:textAlignment w:val="auto"/>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w:t>
      </w:r>
      <w:r>
        <w:rPr>
          <w:rFonts w:hint="eastAsia" w:ascii="仿宋" w:hAnsi="仿宋" w:eastAsia="仿宋" w:cs="仿宋"/>
          <w:color w:val="000000" w:themeColor="text1"/>
          <w:kern w:val="0"/>
          <w:sz w:val="24"/>
          <w:szCs w:val="24"/>
          <w:lang w:val="en-US" w:eastAsia="zh-CN"/>
          <w14:textFill>
            <w14:solidFill>
              <w14:schemeClr w14:val="tx1"/>
            </w14:solidFill>
          </w14:textFill>
        </w:rPr>
        <w:t>过户：</w:t>
      </w:r>
      <w:r>
        <w:rPr>
          <w:rFonts w:hint="eastAsia" w:ascii="仿宋" w:hAnsi="仿宋" w:eastAsia="仿宋" w:cs="仿宋"/>
          <w:color w:val="000000" w:themeColor="text1"/>
          <w:kern w:val="0"/>
          <w:sz w:val="24"/>
          <w:szCs w:val="24"/>
          <w14:textFill>
            <w14:solidFill>
              <w14:schemeClr w14:val="tx1"/>
            </w14:solidFill>
          </w14:textFill>
        </w:rPr>
        <w:t>买受人需在车辆移交后10日内到车管部门办理完毕过户手续</w:t>
      </w:r>
      <w:r>
        <w:rPr>
          <w:rFonts w:hint="eastAsia" w:ascii="仿宋" w:hAnsi="仿宋" w:eastAsia="仿宋" w:cs="仿宋"/>
          <w:color w:val="000000" w:themeColor="text1"/>
          <w:kern w:val="0"/>
          <w:sz w:val="24"/>
          <w:szCs w:val="24"/>
          <w:lang w:val="en-US" w:eastAsia="zh-CN"/>
          <w14:textFill>
            <w14:solidFill>
              <w14:schemeClr w14:val="tx1"/>
            </w14:solidFill>
          </w14:textFill>
        </w:rPr>
        <w:t>；</w:t>
      </w:r>
      <w:r>
        <w:rPr>
          <w:rFonts w:hint="eastAsia" w:ascii="仿宋" w:hAnsi="仿宋" w:eastAsia="仿宋" w:cs="仿宋"/>
          <w:color w:val="000000" w:themeColor="text1"/>
          <w:kern w:val="0"/>
          <w:sz w:val="24"/>
          <w:szCs w:val="24"/>
          <w14:textFill>
            <w14:solidFill>
              <w14:schemeClr w14:val="tx1"/>
            </w14:solidFill>
          </w14:textFill>
        </w:rPr>
        <w:t>车辆过户手续由买受人负责办理。如有车辆证照丢失、年检、保险过期、违章</w:t>
      </w:r>
      <w:r>
        <w:rPr>
          <w:rFonts w:hint="eastAsia" w:ascii="仿宋" w:hAnsi="仿宋" w:eastAsia="仿宋" w:cs="仿宋"/>
          <w:color w:val="000000" w:themeColor="text1"/>
          <w:kern w:val="0"/>
          <w:sz w:val="24"/>
          <w:szCs w:val="24"/>
          <w:lang w:val="en-US" w:eastAsia="zh-CN"/>
          <w14:textFill>
            <w14:solidFill>
              <w14:schemeClr w14:val="tx1"/>
            </w14:solidFill>
          </w14:textFill>
        </w:rPr>
        <w:t>等</w:t>
      </w:r>
      <w:r>
        <w:rPr>
          <w:rFonts w:hint="eastAsia" w:ascii="仿宋" w:hAnsi="仿宋" w:eastAsia="仿宋" w:cs="仿宋"/>
          <w:color w:val="000000" w:themeColor="text1"/>
          <w:kern w:val="0"/>
          <w:sz w:val="24"/>
          <w:szCs w:val="24"/>
          <w14:textFill>
            <w14:solidFill>
              <w14:schemeClr w14:val="tx1"/>
            </w14:solidFill>
          </w14:textFill>
        </w:rPr>
        <w:t>，均由买受人负责办理补办、销除等相关手续并承担办理费用</w:t>
      </w:r>
      <w:r>
        <w:rPr>
          <w:rFonts w:hint="eastAsia" w:ascii="仿宋" w:hAnsi="仿宋" w:eastAsia="仿宋" w:cs="仿宋"/>
          <w:color w:val="000000" w:themeColor="text1"/>
          <w:kern w:val="0"/>
          <w:sz w:val="24"/>
          <w:szCs w:val="24"/>
          <w:lang w:eastAsia="zh-Hans"/>
          <w14:textFill>
            <w14:solidFill>
              <w14:schemeClr w14:val="tx1"/>
            </w14:solidFill>
          </w14:textFill>
        </w:rPr>
        <w:t>。</w:t>
      </w:r>
      <w:r>
        <w:rPr>
          <w:rFonts w:hint="eastAsia" w:ascii="仿宋" w:hAnsi="仿宋" w:eastAsia="仿宋" w:cs="仿宋"/>
          <w:color w:val="000000" w:themeColor="text1"/>
          <w:kern w:val="0"/>
          <w:sz w:val="24"/>
          <w:szCs w:val="24"/>
          <w14:textFill>
            <w14:solidFill>
              <w14:schemeClr w14:val="tx1"/>
            </w14:solidFill>
          </w14:textFill>
        </w:rPr>
        <w:t>竞买人应在竞拍前自行向当地相关职能部门了解过户需具备的条件，因有标的物瑕疵、遗留交通违章、未处理的事故记录、超过检验有效期、尾气排放不符合环保标准、车辆已达到强制报废标准的以及其他不符合法律、行政法规规定情形导致车辆不符合车辆管理部门过户要求的，由买受人自行承担所有损失和后果。</w:t>
      </w:r>
    </w:p>
    <w:p w14:paraId="7560F9C8">
      <w:pPr>
        <w:keepNext w:val="0"/>
        <w:keepLines w:val="0"/>
        <w:pageBreakBefore w:val="0"/>
        <w:kinsoku/>
        <w:wordWrap/>
        <w:overflowPunct/>
        <w:topLinePunct w:val="0"/>
        <w:autoSpaceDE/>
        <w:autoSpaceDN/>
        <w:bidi w:val="0"/>
        <w:adjustRightInd/>
        <w:snapToGrid/>
        <w:spacing w:line="440" w:lineRule="exact"/>
        <w:ind w:firstLine="480" w:firstLineChars="200"/>
        <w:jc w:val="left"/>
        <w:textAlignment w:val="auto"/>
        <w:rPr>
          <w:rFonts w:hint="eastAsia" w:ascii="仿宋" w:hAnsi="仿宋" w:eastAsia="仿宋" w:cs="仿宋"/>
          <w:color w:val="000000"/>
          <w:sz w:val="24"/>
          <w:szCs w:val="24"/>
        </w:rPr>
      </w:pPr>
      <w:r>
        <w:rPr>
          <w:rFonts w:hint="eastAsia" w:ascii="仿宋" w:hAnsi="仿宋" w:eastAsia="仿宋" w:cs="仿宋"/>
          <w:sz w:val="24"/>
          <w:szCs w:val="24"/>
          <w:lang w:val="en-US" w:eastAsia="zh-CN"/>
        </w:rPr>
        <w:t>3、税、费：</w:t>
      </w:r>
      <w:r>
        <w:rPr>
          <w:rFonts w:hint="eastAsia" w:ascii="仿宋" w:hAnsi="仿宋" w:eastAsia="仿宋" w:cs="仿宋"/>
          <w:sz w:val="24"/>
          <w:szCs w:val="24"/>
        </w:rPr>
        <w:t>本次拍卖标的</w:t>
      </w:r>
      <w:r>
        <w:rPr>
          <w:rFonts w:hint="eastAsia" w:ascii="仿宋" w:hAnsi="仿宋" w:eastAsia="仿宋" w:cs="仿宋"/>
          <w:sz w:val="24"/>
          <w:szCs w:val="24"/>
          <w:lang w:val="en-US" w:eastAsia="zh-CN"/>
        </w:rPr>
        <w:t>仅限</w:t>
      </w:r>
      <w:r>
        <w:rPr>
          <w:rFonts w:hint="eastAsia" w:ascii="仿宋" w:hAnsi="仿宋" w:eastAsia="仿宋" w:cs="仿宋"/>
          <w:sz w:val="24"/>
          <w:szCs w:val="24"/>
        </w:rPr>
        <w:t>过户所涉及税费</w:t>
      </w:r>
      <w:r>
        <w:rPr>
          <w:rFonts w:hint="eastAsia" w:ascii="仿宋" w:hAnsi="仿宋" w:eastAsia="仿宋" w:cs="仿宋"/>
          <w:sz w:val="24"/>
          <w:szCs w:val="24"/>
          <w:lang w:val="en-US" w:eastAsia="zh-CN"/>
        </w:rPr>
        <w:t>按照国家相关规定由买卖双方各自承担</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其余</w:t>
      </w:r>
      <w:r>
        <w:rPr>
          <w:rFonts w:hint="eastAsia" w:ascii="仿宋" w:hAnsi="仿宋" w:eastAsia="仿宋" w:cs="仿宋"/>
          <w:color w:val="000000" w:themeColor="text1"/>
          <w:kern w:val="0"/>
          <w:sz w:val="24"/>
          <w:szCs w:val="24"/>
          <w14:textFill>
            <w14:solidFill>
              <w14:schemeClr w14:val="tx1"/>
            </w14:solidFill>
          </w14:textFill>
        </w:rPr>
        <w:t>标的物所涉及的欠税、欠费（包括不限于罚款、交通罚单、路桥欠费、汽车保险欠费、停车费、</w:t>
      </w:r>
      <w:r>
        <w:rPr>
          <w:rFonts w:hint="eastAsia" w:ascii="仿宋" w:hAnsi="仿宋" w:eastAsia="仿宋" w:cs="仿宋"/>
          <w:color w:val="000000" w:themeColor="text1"/>
          <w:kern w:val="0"/>
          <w:sz w:val="24"/>
          <w:szCs w:val="24"/>
          <w:lang w:eastAsia="zh-Hans"/>
          <w14:textFill>
            <w14:solidFill>
              <w14:schemeClr w14:val="tx1"/>
            </w14:solidFill>
          </w14:textFill>
        </w:rPr>
        <w:t>未投保交强险的罚单、滞纳金</w:t>
      </w:r>
      <w:r>
        <w:rPr>
          <w:rFonts w:hint="eastAsia" w:ascii="仿宋" w:hAnsi="仿宋" w:eastAsia="仿宋" w:cs="仿宋"/>
          <w:color w:val="000000" w:themeColor="text1"/>
          <w:kern w:val="0"/>
          <w:sz w:val="24"/>
          <w:szCs w:val="24"/>
          <w14:textFill>
            <w14:solidFill>
              <w14:schemeClr w14:val="tx1"/>
            </w14:solidFill>
          </w14:textFill>
        </w:rPr>
        <w:t>等）以及所涉及的任何违法行为（包括不限于交通违章扣分）等均由买受人自行承担；</w:t>
      </w:r>
      <w:r>
        <w:rPr>
          <w:rFonts w:hint="eastAsia" w:ascii="仿宋" w:hAnsi="仿宋" w:eastAsia="仿宋" w:cs="仿宋"/>
          <w:color w:val="000000"/>
          <w:sz w:val="24"/>
          <w:szCs w:val="24"/>
        </w:rPr>
        <w:t>未明确缴费义务人的费用由买受人承担。</w:t>
      </w:r>
    </w:p>
    <w:p w14:paraId="09C25D8A">
      <w:pPr>
        <w:keepNext w:val="0"/>
        <w:keepLines w:val="0"/>
        <w:pageBreakBefore w:val="0"/>
        <w:widowControl/>
        <w:kinsoku/>
        <w:wordWrap/>
        <w:overflowPunct/>
        <w:topLinePunct w:val="0"/>
        <w:autoSpaceDE/>
        <w:autoSpaceDN/>
        <w:bidi w:val="0"/>
        <w:adjustRightInd/>
        <w:snapToGrid/>
        <w:spacing w:line="440" w:lineRule="exact"/>
        <w:ind w:firstLine="482"/>
        <w:jc w:val="left"/>
        <w:textAlignment w:val="auto"/>
        <w:rPr>
          <w:rFonts w:hint="eastAsia" w:ascii="仿宋" w:hAnsi="仿宋" w:eastAsia="仿宋" w:cs="仿宋"/>
          <w:b/>
          <w:color w:val="000000" w:themeColor="text1"/>
          <w:kern w:val="0"/>
          <w:sz w:val="24"/>
          <w:szCs w:val="24"/>
          <w14:textFill>
            <w14:solidFill>
              <w14:schemeClr w14:val="tx1"/>
            </w14:solidFill>
          </w14:textFill>
        </w:rPr>
      </w:pPr>
      <w:r>
        <w:rPr>
          <w:rFonts w:hint="eastAsia" w:ascii="仿宋" w:hAnsi="仿宋" w:eastAsia="仿宋" w:cs="仿宋"/>
          <w:b/>
          <w:color w:val="000000" w:themeColor="text1"/>
          <w:kern w:val="0"/>
          <w:sz w:val="24"/>
          <w:szCs w:val="24"/>
          <w:lang w:eastAsia="zh-Hans"/>
          <w14:textFill>
            <w14:solidFill>
              <w14:schemeClr w14:val="tx1"/>
            </w14:solidFill>
          </w14:textFill>
        </w:rPr>
        <w:t>九、</w:t>
      </w:r>
      <w:r>
        <w:rPr>
          <w:rFonts w:hint="eastAsia" w:ascii="仿宋" w:hAnsi="仿宋" w:eastAsia="仿宋" w:cs="仿宋"/>
          <w:b/>
          <w:color w:val="000000" w:themeColor="text1"/>
          <w:kern w:val="0"/>
          <w:sz w:val="24"/>
          <w:szCs w:val="24"/>
          <w14:textFill>
            <w14:solidFill>
              <w14:schemeClr w14:val="tx1"/>
            </w14:solidFill>
          </w14:textFill>
        </w:rPr>
        <w:t>特别提醒</w:t>
      </w:r>
    </w:p>
    <w:p w14:paraId="631043CB">
      <w:pPr>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1、关于拍卖时应注意的问题及瑕疵情况：</w:t>
      </w:r>
    </w:p>
    <w:p w14:paraId="6B5321B4">
      <w:pPr>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郑重声明：本次拍卖标的物以现状带瑕疵（含显性、隐性瑕疵）进行拍卖，并以现状为准进行交付，竞买人注意并在拍卖前详细了解该标的情况、现状和瑕疵，然后再参加竞拍。未标明的瑕疵由买受人自行承担，请各竞买人自行了解。</w:t>
      </w:r>
    </w:p>
    <w:p w14:paraId="3659EF41">
      <w:pPr>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w:t>
      </w:r>
      <w:r>
        <w:rPr>
          <w:rFonts w:hint="eastAsia" w:ascii="仿宋" w:hAnsi="仿宋" w:eastAsia="仿宋" w:cs="仿宋"/>
          <w:b/>
          <w:color w:val="000000" w:themeColor="text1"/>
          <w:kern w:val="0"/>
          <w:sz w:val="24"/>
          <w:szCs w:val="24"/>
          <w14:textFill>
            <w14:solidFill>
              <w14:schemeClr w14:val="tx1"/>
            </w14:solidFill>
          </w14:textFill>
        </w:rPr>
        <w:t>本次竞买公告所披露的各种情况说明</w:t>
      </w:r>
      <w:r>
        <w:rPr>
          <w:rFonts w:hint="eastAsia" w:ascii="仿宋" w:hAnsi="仿宋" w:eastAsia="仿宋" w:cs="仿宋"/>
          <w:b/>
          <w:bCs/>
          <w:color w:val="000000" w:themeColor="text1"/>
          <w:kern w:val="0"/>
          <w:sz w:val="24"/>
          <w:szCs w:val="24"/>
          <w14:textFill>
            <w14:solidFill>
              <w14:schemeClr w14:val="tx1"/>
            </w14:solidFill>
          </w14:textFill>
        </w:rPr>
        <w:t>（包括不限于评估报告、视频照片及数据等）</w:t>
      </w:r>
      <w:r>
        <w:rPr>
          <w:rFonts w:hint="eastAsia" w:ascii="仿宋" w:hAnsi="仿宋" w:eastAsia="仿宋" w:cs="仿宋"/>
          <w:b/>
          <w:color w:val="000000" w:themeColor="text1"/>
          <w:kern w:val="0"/>
          <w:sz w:val="24"/>
          <w:szCs w:val="24"/>
          <w14:textFill>
            <w14:solidFill>
              <w14:schemeClr w14:val="tx1"/>
            </w14:solidFill>
          </w14:textFill>
        </w:rPr>
        <w:t>和瑕疵（含显性、隐性瑕疵）仅供参考，</w:t>
      </w:r>
      <w:r>
        <w:rPr>
          <w:rFonts w:hint="eastAsia" w:ascii="仿宋" w:hAnsi="仿宋" w:eastAsia="仿宋" w:cs="仿宋"/>
          <w:color w:val="000000" w:themeColor="text1"/>
          <w:kern w:val="0"/>
          <w:sz w:val="24"/>
          <w:szCs w:val="24"/>
          <w14:textFill>
            <w14:solidFill>
              <w14:schemeClr w14:val="tx1"/>
            </w14:solidFill>
          </w14:textFill>
        </w:rPr>
        <w:t>不能作为竞买人判断、权衡价值的最终依据，</w:t>
      </w:r>
      <w:r>
        <w:rPr>
          <w:rFonts w:hint="eastAsia" w:ascii="仿宋" w:hAnsi="仿宋" w:eastAsia="仿宋" w:cs="仿宋"/>
          <w:color w:val="000000" w:themeColor="text1"/>
          <w:kern w:val="0"/>
          <w:sz w:val="24"/>
          <w:szCs w:val="24"/>
          <w:lang w:eastAsia="zh-CN"/>
          <w14:textFill>
            <w14:solidFill>
              <w14:schemeClr w14:val="tx1"/>
            </w14:solidFill>
          </w14:textFill>
        </w:rPr>
        <w:t>重庆凯尔特机械制造有限公司</w:t>
      </w:r>
      <w:r>
        <w:rPr>
          <w:rFonts w:hint="eastAsia" w:ascii="仿宋" w:hAnsi="仿宋" w:eastAsia="仿宋" w:cs="仿宋"/>
          <w:color w:val="000000" w:themeColor="text1"/>
          <w:kern w:val="0"/>
          <w:sz w:val="24"/>
          <w:szCs w:val="24"/>
          <w14:textFill>
            <w14:solidFill>
              <w14:schemeClr w14:val="tx1"/>
            </w14:solidFill>
          </w14:textFill>
        </w:rPr>
        <w:t>管理人和拍卖公司不能保证该标的不存在其它缺陷，诸如本公告列举但可能并未穷尽的涉及到标的物的各种瑕疵情况、各种欠税、欠费以及其他的相关费用或者其他的各种不利情况和负担、不利影响等。竞买人务必于拍卖日前亲自对该拍卖标的物的法律及自然现状进行深入而全面地了解，包括亲自查验拍卖标的物、向相关管理部门了解标的现状或聘请专家鉴定。竞买人一旦完成报名手续，即表明对该标的的现状已作全面了解，法院、管理人和拍卖公司不承担对上述拍卖标的物的一切已知和其他可能存在未知的瑕疵及缺陷的任何担保责任。</w:t>
      </w:r>
    </w:p>
    <w:p w14:paraId="16C68A45">
      <w:pPr>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（3）已知优先购买权人由管理人通知，未接到通知的，本公示</w:t>
      </w:r>
      <w:r>
        <w:rPr>
          <w:rFonts w:hint="eastAsia" w:ascii="仿宋" w:hAnsi="仿宋" w:eastAsia="仿宋" w:cs="仿宋"/>
          <w:bCs/>
          <w:color w:val="000000" w:themeColor="text1"/>
          <w:kern w:val="0"/>
          <w:sz w:val="24"/>
          <w:szCs w:val="24"/>
          <w14:textFill>
            <w14:solidFill>
              <w14:schemeClr w14:val="tx1"/>
            </w14:solidFill>
          </w14:textFill>
        </w:rPr>
        <w:t>满5日视为已经通知。</w:t>
      </w:r>
    </w:p>
    <w:p w14:paraId="60D7EADA">
      <w:pPr>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bCs/>
          <w:color w:val="000000" w:themeColor="text1"/>
          <w:kern w:val="0"/>
          <w:sz w:val="24"/>
          <w:szCs w:val="24"/>
          <w14:textFill>
            <w14:solidFill>
              <w14:schemeClr w14:val="tx1"/>
            </w14:solidFill>
          </w14:textFill>
        </w:rPr>
        <w:t>（4）对上述标的物的权属有异议者，请于拍卖开始前3日与管理人联系。</w:t>
      </w:r>
    </w:p>
    <w:p w14:paraId="1D4BF259">
      <w:pPr>
        <w:pStyle w:val="7"/>
        <w:keepNext w:val="0"/>
        <w:keepLines w:val="0"/>
        <w:pageBreakBefore w:val="0"/>
        <w:kinsoku/>
        <w:wordWrap/>
        <w:overflowPunct/>
        <w:topLinePunct w:val="0"/>
        <w:autoSpaceDE/>
        <w:autoSpaceDN/>
        <w:bidi w:val="0"/>
        <w:adjustRightInd/>
        <w:snapToGrid/>
        <w:spacing w:before="0" w:beforeAutospacing="0" w:after="0" w:afterAutospacing="0" w:line="440" w:lineRule="exact"/>
        <w:ind w:firstLine="480"/>
        <w:jc w:val="left"/>
        <w:textAlignment w:val="auto"/>
        <w:rPr>
          <w:rFonts w:hint="eastAsia" w:ascii="仿宋" w:hAnsi="仿宋" w:eastAsia="仿宋" w:cs="仿宋"/>
          <w:color w:val="000000" w:themeColor="text1"/>
          <w:szCs w:val="24"/>
          <w14:textFill>
            <w14:solidFill>
              <w14:schemeClr w14:val="tx1"/>
            </w14:solidFill>
          </w14:textFill>
        </w:rPr>
      </w:pPr>
      <w:r>
        <w:rPr>
          <w:rFonts w:hint="eastAsia" w:ascii="仿宋" w:hAnsi="仿宋" w:eastAsia="仿宋" w:cs="仿宋"/>
          <w:bCs/>
          <w:color w:val="000000" w:themeColor="text1"/>
          <w:szCs w:val="24"/>
          <w14:textFill>
            <w14:solidFill>
              <w14:schemeClr w14:val="tx1"/>
            </w14:solidFill>
          </w14:textFill>
        </w:rPr>
        <w:t>2、</w:t>
      </w:r>
      <w:r>
        <w:rPr>
          <w:rFonts w:hint="eastAsia" w:ascii="仿宋" w:hAnsi="仿宋" w:eastAsia="仿宋" w:cs="仿宋"/>
          <w:color w:val="000000"/>
        </w:rPr>
        <w:t>因标的为破产财产性质，标的成交后，破产人无法提供发票。</w:t>
      </w:r>
    </w:p>
    <w:p w14:paraId="7F0D23CD">
      <w:pPr>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bCs/>
          <w:color w:val="000000" w:themeColor="text1"/>
          <w:kern w:val="0"/>
          <w:sz w:val="24"/>
          <w:szCs w:val="24"/>
          <w14:textFill>
            <w14:solidFill>
              <w14:schemeClr w14:val="tx1"/>
            </w14:solidFill>
          </w14:textFill>
        </w:rPr>
        <w:t>3、参加竞买的人应当遵守《竞买公告》《竞买须知》等规定，不得阻扰其他竞买人竞拍，不得操纵、垄断竞拍价格，严禁竞买人恶意串标，上述行为一经发现，将取消其竞买资格，并追究相关的法律责任。</w:t>
      </w:r>
    </w:p>
    <w:p w14:paraId="23F5A815">
      <w:pPr>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bCs/>
          <w:color w:val="000000" w:themeColor="text1"/>
          <w:kern w:val="0"/>
          <w:sz w:val="24"/>
          <w:szCs w:val="24"/>
          <w14:textFill>
            <w14:solidFill>
              <w14:schemeClr w14:val="tx1"/>
            </w14:solidFill>
          </w14:textFill>
        </w:rPr>
        <w:t>4、管理人可依法定事由暂缓拍卖、中止拍卖或撤回拍卖。</w:t>
      </w:r>
    </w:p>
    <w:p w14:paraId="1EDD608B">
      <w:pPr>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竞买人在拍卖竞价前请务必仔细阅读管理人及拍卖机构发布的《竞买公告》《竞买须知》等材料所披露的内容，进行实地看样、调查标的物信息（如过户要求等）、了解竞买资质、竞价规则、尾款支付等内容。如违反相关约定，您的保证金可能会被划扣并产生其他法律责任，请理性参拍。</w:t>
      </w:r>
    </w:p>
    <w:p w14:paraId="2F5DD3FF">
      <w:pPr>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5、如无特别说明，本《竞买公告》中的“日”为自然日。 </w:t>
      </w:r>
    </w:p>
    <w:p w14:paraId="2F5501B8">
      <w:pPr>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本公告未尽事宜，请拨打有关电话咨询。</w:t>
      </w:r>
    </w:p>
    <w:p w14:paraId="43CFC500">
      <w:pPr>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咨询电话&amp;自助预约：</w:t>
      </w:r>
    </w:p>
    <w:p w14:paraId="745E45CD">
      <w:pPr>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重庆光大佳拍拍卖有限公司：400-8336773 </w:t>
      </w:r>
      <w:r>
        <w:rPr>
          <w:rFonts w:hint="eastAsia" w:ascii="仿宋" w:hAnsi="仿宋" w:eastAsia="仿宋" w:cs="仿宋"/>
          <w:color w:val="000000" w:themeColor="text1"/>
          <w:kern w:val="0"/>
          <w:sz w:val="24"/>
          <w:szCs w:val="24"/>
          <w:lang w:eastAsia="zh-CN"/>
          <w14:textFill>
            <w14:solidFill>
              <w14:schemeClr w14:val="tx1"/>
            </w14:solidFill>
          </w14:textFill>
        </w:rPr>
        <w:t>郭老师15123440300</w:t>
      </w:r>
    </w:p>
    <w:p w14:paraId="3D2426F4">
      <w:pPr>
        <w:keepNext w:val="0"/>
        <w:keepLines w:val="0"/>
        <w:pageBreakBefore w:val="0"/>
        <w:widowControl/>
        <w:kinsoku/>
        <w:wordWrap/>
        <w:overflowPunct/>
        <w:topLinePunct w:val="0"/>
        <w:autoSpaceDE/>
        <w:autoSpaceDN/>
        <w:bidi w:val="0"/>
        <w:adjustRightInd/>
        <w:snapToGrid/>
        <w:spacing w:line="440" w:lineRule="exact"/>
        <w:ind w:right="720" w:firstLine="48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淘宝技术咨询电话：400-822-2870</w:t>
      </w:r>
    </w:p>
    <w:p w14:paraId="7E4C93D5">
      <w:pPr>
        <w:keepNext w:val="0"/>
        <w:keepLines w:val="0"/>
        <w:pageBreakBefore w:val="0"/>
        <w:widowControl/>
        <w:kinsoku/>
        <w:wordWrap/>
        <w:overflowPunct/>
        <w:topLinePunct w:val="0"/>
        <w:autoSpaceDE/>
        <w:autoSpaceDN/>
        <w:bidi w:val="0"/>
        <w:adjustRightInd/>
        <w:snapToGrid/>
        <w:spacing w:line="440" w:lineRule="exact"/>
        <w:ind w:right="720" w:firstLine="3360" w:firstLineChars="1400"/>
        <w:jc w:val="left"/>
        <w:textAlignment w:val="auto"/>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lang w:eastAsia="zh-CN"/>
          <w14:textFill>
            <w14:solidFill>
              <w14:schemeClr w14:val="tx1"/>
            </w14:solidFill>
          </w14:textFill>
        </w:rPr>
        <w:t>重庆凯尔特机械制造有限公司</w:t>
      </w:r>
      <w:r>
        <w:rPr>
          <w:rFonts w:hint="eastAsia" w:ascii="仿宋" w:hAnsi="仿宋" w:eastAsia="仿宋" w:cs="仿宋"/>
          <w:color w:val="000000" w:themeColor="text1"/>
          <w:kern w:val="0"/>
          <w:sz w:val="24"/>
          <w:szCs w:val="24"/>
          <w14:textFill>
            <w14:solidFill>
              <w14:schemeClr w14:val="tx1"/>
            </w14:solidFill>
          </w14:textFill>
        </w:rPr>
        <w:t>管理人</w:t>
      </w:r>
    </w:p>
    <w:p w14:paraId="6F6AAA24">
      <w:pPr>
        <w:keepNext w:val="0"/>
        <w:keepLines w:val="0"/>
        <w:pageBreakBefore w:val="0"/>
        <w:tabs>
          <w:tab w:val="left" w:pos="5205"/>
        </w:tabs>
        <w:kinsoku/>
        <w:wordWrap/>
        <w:overflowPunct/>
        <w:topLinePunct w:val="0"/>
        <w:autoSpaceDE/>
        <w:autoSpaceDN/>
        <w:bidi w:val="0"/>
        <w:adjustRightInd/>
        <w:snapToGrid/>
        <w:spacing w:line="440" w:lineRule="exact"/>
        <w:ind w:firstLine="4800" w:firstLineChars="2000"/>
        <w:jc w:val="left"/>
        <w:textAlignment w:val="auto"/>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202</w:t>
      </w:r>
      <w:r>
        <w:rPr>
          <w:rFonts w:hint="eastAsia" w:ascii="仿宋" w:hAnsi="仿宋" w:eastAsia="仿宋" w:cs="仿宋"/>
          <w:color w:val="000000" w:themeColor="text1"/>
          <w:kern w:val="0"/>
          <w:sz w:val="24"/>
          <w:szCs w:val="24"/>
          <w:lang w:val="en-US" w:eastAsia="zh-CN"/>
          <w14:textFill>
            <w14:solidFill>
              <w14:schemeClr w14:val="tx1"/>
            </w14:solidFill>
          </w14:textFill>
        </w:rPr>
        <w:t>6</w:t>
      </w:r>
      <w:r>
        <w:rPr>
          <w:rFonts w:hint="eastAsia" w:ascii="仿宋" w:hAnsi="仿宋" w:eastAsia="仿宋" w:cs="仿宋"/>
          <w:color w:val="000000" w:themeColor="text1"/>
          <w:kern w:val="0"/>
          <w:sz w:val="24"/>
          <w:szCs w:val="24"/>
          <w14:textFill>
            <w14:solidFill>
              <w14:schemeClr w14:val="tx1"/>
            </w14:solidFill>
          </w14:textFill>
        </w:rPr>
        <w:t>年</w:t>
      </w:r>
      <w:r>
        <w:rPr>
          <w:rFonts w:hint="eastAsia" w:ascii="仿宋" w:hAnsi="仿宋" w:eastAsia="仿宋" w:cs="仿宋"/>
          <w:color w:val="000000" w:themeColor="text1"/>
          <w:kern w:val="0"/>
          <w:sz w:val="24"/>
          <w:szCs w:val="24"/>
          <w:lang w:val="en-US" w:eastAsia="zh-CN"/>
          <w14:textFill>
            <w14:solidFill>
              <w14:schemeClr w14:val="tx1"/>
            </w14:solidFill>
          </w14:textFill>
        </w:rPr>
        <w:t>1</w:t>
      </w:r>
      <w:r>
        <w:rPr>
          <w:rFonts w:hint="eastAsia" w:ascii="仿宋" w:hAnsi="仿宋" w:eastAsia="仿宋" w:cs="仿宋"/>
          <w:color w:val="000000" w:themeColor="text1"/>
          <w:kern w:val="0"/>
          <w:sz w:val="24"/>
          <w:szCs w:val="24"/>
          <w14:textFill>
            <w14:solidFill>
              <w14:schemeClr w14:val="tx1"/>
            </w14:solidFill>
          </w14:textFill>
        </w:rPr>
        <w:t>月</w:t>
      </w:r>
      <w:r>
        <w:rPr>
          <w:rFonts w:hint="eastAsia" w:ascii="仿宋" w:hAnsi="仿宋" w:eastAsia="仿宋" w:cs="仿宋"/>
          <w:color w:val="000000" w:themeColor="text1"/>
          <w:kern w:val="0"/>
          <w:sz w:val="24"/>
          <w:szCs w:val="24"/>
          <w:lang w:val="en-US" w:eastAsia="zh-CN"/>
          <w14:textFill>
            <w14:solidFill>
              <w14:schemeClr w14:val="tx1"/>
            </w14:solidFill>
          </w14:textFill>
        </w:rPr>
        <w:t>19</w:t>
      </w:r>
      <w:r>
        <w:rPr>
          <w:rFonts w:hint="eastAsia" w:ascii="仿宋" w:hAnsi="仿宋" w:eastAsia="仿宋" w:cs="仿宋"/>
          <w:color w:val="000000" w:themeColor="text1"/>
          <w:kern w:val="0"/>
          <w:sz w:val="24"/>
          <w:szCs w:val="24"/>
          <w14:textFill>
            <w14:solidFill>
              <w14:schemeClr w14:val="tx1"/>
            </w14:solidFill>
          </w14:textFill>
        </w:rPr>
        <w:t>日</w:t>
      </w:r>
    </w:p>
    <w:p w14:paraId="0D991474">
      <w:pPr>
        <w:keepNext w:val="0"/>
        <w:keepLines w:val="0"/>
        <w:pageBreakBefore w:val="0"/>
        <w:tabs>
          <w:tab w:val="left" w:pos="5205"/>
        </w:tabs>
        <w:kinsoku/>
        <w:wordWrap/>
        <w:overflowPunct/>
        <w:topLinePunct w:val="0"/>
        <w:autoSpaceDE/>
        <w:autoSpaceDN/>
        <w:bidi w:val="0"/>
        <w:adjustRightInd/>
        <w:snapToGrid/>
        <w:spacing w:line="440" w:lineRule="exact"/>
        <w:ind w:right="1680" w:firstLine="723"/>
        <w:jc w:val="left"/>
        <w:textAlignment w:val="auto"/>
        <w:rPr>
          <w:rFonts w:hint="eastAsia" w:ascii="仿宋" w:hAnsi="仿宋" w:eastAsia="仿宋" w:cs="仿宋"/>
          <w:b/>
          <w:bCs/>
          <w:sz w:val="36"/>
          <w:szCs w:val="36"/>
        </w:rPr>
      </w:pPr>
    </w:p>
    <w:p w14:paraId="7AD1D1FC">
      <w:pPr>
        <w:keepNext w:val="0"/>
        <w:keepLines w:val="0"/>
        <w:pageBreakBefore w:val="0"/>
        <w:tabs>
          <w:tab w:val="left" w:pos="5205"/>
        </w:tabs>
        <w:kinsoku/>
        <w:wordWrap/>
        <w:overflowPunct/>
        <w:topLinePunct w:val="0"/>
        <w:autoSpaceDE/>
        <w:autoSpaceDN/>
        <w:bidi w:val="0"/>
        <w:adjustRightInd/>
        <w:snapToGrid/>
        <w:spacing w:line="440" w:lineRule="exact"/>
        <w:ind w:left="0" w:leftChars="0" w:right="1680" w:firstLine="2409" w:firstLineChars="1000"/>
        <w:jc w:val="left"/>
        <w:textAlignment w:val="auto"/>
        <w:rPr>
          <w:rFonts w:hint="eastAsia" w:ascii="仿宋" w:hAnsi="仿宋" w:eastAsia="仿宋" w:cs="仿宋"/>
          <w:b/>
          <w:bCs/>
          <w:sz w:val="36"/>
          <w:szCs w:val="36"/>
        </w:rPr>
      </w:pPr>
      <w:r>
        <w:rPr>
          <w:rFonts w:hint="eastAsia" w:ascii="仿宋" w:hAnsi="仿宋" w:eastAsia="仿宋" w:cs="仿宋"/>
          <w:b/>
          <w:bCs/>
          <w:sz w:val="24"/>
          <w:szCs w:val="24"/>
        </w:rPr>
        <w:t xml:space="preserve"> </w:t>
      </w:r>
      <w:r>
        <w:rPr>
          <w:rFonts w:hint="eastAsia" w:ascii="仿宋" w:hAnsi="仿宋" w:eastAsia="仿宋" w:cs="仿宋"/>
          <w:b/>
          <w:bCs/>
          <w:sz w:val="24"/>
          <w:szCs w:val="24"/>
          <w:lang w:val="en-US" w:eastAsia="zh-CN"/>
        </w:rPr>
        <w:t xml:space="preserve">     </w:t>
      </w:r>
      <w:r>
        <w:rPr>
          <w:rFonts w:hint="eastAsia" w:ascii="仿宋" w:hAnsi="仿宋" w:eastAsia="仿宋" w:cs="仿宋"/>
          <w:b/>
          <w:bCs/>
          <w:sz w:val="36"/>
          <w:szCs w:val="36"/>
        </w:rPr>
        <w:t>竞买须知</w:t>
      </w:r>
    </w:p>
    <w:p w14:paraId="1DEA060D">
      <w:pPr>
        <w:keepNext w:val="0"/>
        <w:keepLines w:val="0"/>
        <w:pageBreakBefore w:val="0"/>
        <w:tabs>
          <w:tab w:val="left" w:pos="5205"/>
        </w:tabs>
        <w:kinsoku/>
        <w:wordWrap/>
        <w:overflowPunct/>
        <w:topLinePunct w:val="0"/>
        <w:autoSpaceDE/>
        <w:autoSpaceDN/>
        <w:bidi w:val="0"/>
        <w:adjustRightInd/>
        <w:snapToGrid/>
        <w:spacing w:line="440" w:lineRule="exact"/>
        <w:ind w:left="0" w:leftChars="0" w:right="1680" w:firstLine="3614" w:firstLineChars="1000"/>
        <w:jc w:val="left"/>
        <w:textAlignment w:val="auto"/>
        <w:rPr>
          <w:rFonts w:hint="eastAsia" w:ascii="仿宋" w:hAnsi="仿宋" w:eastAsia="仿宋" w:cs="仿宋"/>
          <w:b/>
          <w:bCs/>
          <w:sz w:val="36"/>
          <w:szCs w:val="36"/>
        </w:rPr>
      </w:pPr>
    </w:p>
    <w:p w14:paraId="65736423">
      <w:pPr>
        <w:keepNext w:val="0"/>
        <w:keepLines w:val="0"/>
        <w:pageBreakBefore w:val="0"/>
        <w:widowControl/>
        <w:kinsoku/>
        <w:wordWrap/>
        <w:overflowPunct/>
        <w:topLinePunct w:val="0"/>
        <w:autoSpaceDE/>
        <w:autoSpaceDN/>
        <w:bidi w:val="0"/>
        <w:adjustRightInd/>
        <w:snapToGrid/>
        <w:spacing w:line="440" w:lineRule="exact"/>
        <w:ind w:right="810" w:firstLine="480"/>
        <w:jc w:val="left"/>
        <w:textAlignment w:val="auto"/>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lang w:eastAsia="zh-CN"/>
          <w14:textFill>
            <w14:solidFill>
              <w14:schemeClr w14:val="tx1"/>
            </w14:solidFill>
          </w14:textFill>
        </w:rPr>
        <w:t>重庆凯尔特机械制造有限公司</w:t>
      </w:r>
      <w:r>
        <w:rPr>
          <w:rFonts w:hint="eastAsia" w:ascii="仿宋" w:hAnsi="仿宋" w:eastAsia="仿宋" w:cs="仿宋"/>
          <w:color w:val="000000" w:themeColor="text1"/>
          <w:kern w:val="0"/>
          <w:sz w:val="24"/>
          <w:szCs w:val="24"/>
          <w14:textFill>
            <w14:solidFill>
              <w14:schemeClr w14:val="tx1"/>
            </w14:solidFill>
          </w14:textFill>
        </w:rPr>
        <w:t>管理人（以下简称“管理人”）将于</w:t>
      </w:r>
      <w:r>
        <w:rPr>
          <w:rFonts w:hint="eastAsia" w:ascii="仿宋" w:hAnsi="仿宋" w:eastAsia="仿宋" w:cs="仿宋"/>
          <w:b/>
          <w:color w:val="000000" w:themeColor="text1"/>
          <w:kern w:val="0"/>
          <w:sz w:val="24"/>
          <w:szCs w:val="24"/>
          <w14:textFill>
            <w14:solidFill>
              <w14:schemeClr w14:val="tx1"/>
            </w14:solidFill>
          </w14:textFill>
        </w:rPr>
        <w:t>202</w:t>
      </w:r>
      <w:r>
        <w:rPr>
          <w:rFonts w:hint="eastAsia" w:ascii="仿宋" w:hAnsi="仿宋" w:eastAsia="仿宋" w:cs="仿宋"/>
          <w:b/>
          <w:color w:val="000000" w:themeColor="text1"/>
          <w:kern w:val="0"/>
          <w:sz w:val="24"/>
          <w:szCs w:val="24"/>
          <w:lang w:val="en-US" w:eastAsia="zh-CN"/>
          <w14:textFill>
            <w14:solidFill>
              <w14:schemeClr w14:val="tx1"/>
            </w14:solidFill>
          </w14:textFill>
        </w:rPr>
        <w:t>6</w:t>
      </w:r>
      <w:r>
        <w:rPr>
          <w:rFonts w:hint="eastAsia" w:ascii="仿宋" w:hAnsi="仿宋" w:eastAsia="仿宋" w:cs="仿宋"/>
          <w:b/>
          <w:color w:val="000000" w:themeColor="text1"/>
          <w:kern w:val="0"/>
          <w:sz w:val="24"/>
          <w:szCs w:val="24"/>
          <w14:textFill>
            <w14:solidFill>
              <w14:schemeClr w14:val="tx1"/>
            </w14:solidFill>
          </w14:textFill>
        </w:rPr>
        <w:t>年</w:t>
      </w:r>
      <w:r>
        <w:rPr>
          <w:rFonts w:hint="eastAsia" w:ascii="仿宋" w:hAnsi="仿宋" w:eastAsia="仿宋" w:cs="仿宋"/>
          <w:b/>
          <w:color w:val="000000" w:themeColor="text1"/>
          <w:kern w:val="0"/>
          <w:sz w:val="24"/>
          <w:szCs w:val="24"/>
          <w:lang w:val="en-US" w:eastAsia="zh-CN"/>
          <w14:textFill>
            <w14:solidFill>
              <w14:schemeClr w14:val="tx1"/>
            </w14:solidFill>
          </w14:textFill>
        </w:rPr>
        <w:t>2</w:t>
      </w:r>
      <w:r>
        <w:rPr>
          <w:rFonts w:hint="eastAsia" w:ascii="仿宋" w:hAnsi="仿宋" w:eastAsia="仿宋" w:cs="仿宋"/>
          <w:b/>
          <w:color w:val="000000" w:themeColor="text1"/>
          <w:kern w:val="0"/>
          <w:sz w:val="24"/>
          <w:szCs w:val="24"/>
          <w14:textFill>
            <w14:solidFill>
              <w14:schemeClr w14:val="tx1"/>
            </w14:solidFill>
          </w14:textFill>
        </w:rPr>
        <w:t>月</w:t>
      </w:r>
      <w:r>
        <w:rPr>
          <w:rFonts w:hint="eastAsia" w:ascii="仿宋" w:hAnsi="仿宋" w:eastAsia="仿宋" w:cs="仿宋"/>
          <w:b/>
          <w:color w:val="000000" w:themeColor="text1"/>
          <w:kern w:val="0"/>
          <w:sz w:val="24"/>
          <w:szCs w:val="24"/>
          <w:lang w:val="en-US" w:eastAsia="zh-CN"/>
          <w14:textFill>
            <w14:solidFill>
              <w14:schemeClr w14:val="tx1"/>
            </w14:solidFill>
          </w14:textFill>
        </w:rPr>
        <w:t>4</w:t>
      </w:r>
      <w:r>
        <w:rPr>
          <w:rFonts w:hint="eastAsia" w:ascii="仿宋" w:hAnsi="仿宋" w:eastAsia="仿宋" w:cs="仿宋"/>
          <w:b/>
          <w:color w:val="000000" w:themeColor="text1"/>
          <w:kern w:val="0"/>
          <w:sz w:val="24"/>
          <w:szCs w:val="24"/>
          <w14:textFill>
            <w14:solidFill>
              <w14:schemeClr w14:val="tx1"/>
            </w14:solidFill>
          </w14:textFill>
        </w:rPr>
        <w:t>日10时至202</w:t>
      </w:r>
      <w:r>
        <w:rPr>
          <w:rFonts w:hint="eastAsia" w:ascii="仿宋" w:hAnsi="仿宋" w:eastAsia="仿宋" w:cs="仿宋"/>
          <w:b/>
          <w:color w:val="000000" w:themeColor="text1"/>
          <w:kern w:val="0"/>
          <w:sz w:val="24"/>
          <w:szCs w:val="24"/>
          <w:lang w:val="en-US" w:eastAsia="zh-CN"/>
          <w14:textFill>
            <w14:solidFill>
              <w14:schemeClr w14:val="tx1"/>
            </w14:solidFill>
          </w14:textFill>
        </w:rPr>
        <w:t>6</w:t>
      </w:r>
      <w:r>
        <w:rPr>
          <w:rFonts w:hint="eastAsia" w:ascii="仿宋" w:hAnsi="仿宋" w:eastAsia="仿宋" w:cs="仿宋"/>
          <w:b/>
          <w:color w:val="000000" w:themeColor="text1"/>
          <w:kern w:val="0"/>
          <w:sz w:val="24"/>
          <w:szCs w:val="24"/>
          <w14:textFill>
            <w14:solidFill>
              <w14:schemeClr w14:val="tx1"/>
            </w14:solidFill>
          </w14:textFill>
        </w:rPr>
        <w:t>年</w:t>
      </w:r>
      <w:r>
        <w:rPr>
          <w:rFonts w:hint="eastAsia" w:ascii="仿宋" w:hAnsi="仿宋" w:eastAsia="仿宋" w:cs="仿宋"/>
          <w:b/>
          <w:color w:val="000000" w:themeColor="text1"/>
          <w:kern w:val="0"/>
          <w:sz w:val="24"/>
          <w:szCs w:val="24"/>
          <w:lang w:val="en-US" w:eastAsia="zh-CN"/>
          <w14:textFill>
            <w14:solidFill>
              <w14:schemeClr w14:val="tx1"/>
            </w14:solidFill>
          </w14:textFill>
        </w:rPr>
        <w:t>2</w:t>
      </w:r>
      <w:r>
        <w:rPr>
          <w:rFonts w:hint="eastAsia" w:ascii="仿宋" w:hAnsi="仿宋" w:eastAsia="仿宋" w:cs="仿宋"/>
          <w:b/>
          <w:color w:val="000000" w:themeColor="text1"/>
          <w:kern w:val="0"/>
          <w:sz w:val="24"/>
          <w:szCs w:val="24"/>
          <w14:textFill>
            <w14:solidFill>
              <w14:schemeClr w14:val="tx1"/>
            </w14:solidFill>
          </w14:textFill>
        </w:rPr>
        <w:t>月</w:t>
      </w:r>
      <w:r>
        <w:rPr>
          <w:rFonts w:hint="eastAsia" w:ascii="仿宋" w:hAnsi="仿宋" w:eastAsia="仿宋" w:cs="仿宋"/>
          <w:b/>
          <w:color w:val="000000" w:themeColor="text1"/>
          <w:kern w:val="0"/>
          <w:sz w:val="24"/>
          <w:szCs w:val="24"/>
          <w:lang w:val="en-US" w:eastAsia="zh-CN"/>
          <w14:textFill>
            <w14:solidFill>
              <w14:schemeClr w14:val="tx1"/>
            </w14:solidFill>
          </w14:textFill>
        </w:rPr>
        <w:t>5</w:t>
      </w:r>
      <w:r>
        <w:rPr>
          <w:rFonts w:hint="eastAsia" w:ascii="仿宋" w:hAnsi="仿宋" w:eastAsia="仿宋" w:cs="仿宋"/>
          <w:b/>
          <w:color w:val="000000" w:themeColor="text1"/>
          <w:kern w:val="0"/>
          <w:sz w:val="24"/>
          <w:szCs w:val="24"/>
          <w14:textFill>
            <w14:solidFill>
              <w14:schemeClr w14:val="tx1"/>
            </w14:solidFill>
          </w14:textFill>
        </w:rPr>
        <w:t>日10时止</w:t>
      </w:r>
      <w:r>
        <w:rPr>
          <w:rFonts w:hint="eastAsia" w:ascii="仿宋" w:hAnsi="仿宋" w:eastAsia="仿宋" w:cs="仿宋"/>
          <w:color w:val="000000" w:themeColor="text1"/>
          <w:kern w:val="0"/>
          <w:sz w:val="24"/>
          <w:szCs w:val="24"/>
          <w14:textFill>
            <w14:solidFill>
              <w14:schemeClr w14:val="tx1"/>
            </w14:solidFill>
          </w14:textFill>
        </w:rPr>
        <w:t>（延时除外）在淘宝网阿里拍卖平台上（委托单位：</w:t>
      </w:r>
      <w:r>
        <w:rPr>
          <w:rFonts w:hint="eastAsia" w:ascii="仿宋" w:hAnsi="仿宋" w:eastAsia="仿宋" w:cs="仿宋"/>
          <w:color w:val="000000" w:themeColor="text1"/>
          <w:kern w:val="0"/>
          <w:sz w:val="24"/>
          <w:szCs w:val="24"/>
          <w:lang w:eastAsia="zh-CN"/>
          <w14:textFill>
            <w14:solidFill>
              <w14:schemeClr w14:val="tx1"/>
            </w14:solidFill>
          </w14:textFill>
        </w:rPr>
        <w:t>重庆凯尔特机械制造有限公司</w:t>
      </w:r>
      <w:r>
        <w:rPr>
          <w:rFonts w:hint="eastAsia" w:ascii="仿宋" w:hAnsi="仿宋" w:eastAsia="仿宋" w:cs="仿宋"/>
          <w:color w:val="000000" w:themeColor="text1"/>
          <w:kern w:val="0"/>
          <w:sz w:val="24"/>
          <w:szCs w:val="24"/>
          <w14:textFill>
            <w14:solidFill>
              <w14:schemeClr w14:val="tx1"/>
            </w14:solidFill>
          </w14:textFill>
        </w:rPr>
        <w:t>管理人，监督单位：</w:t>
      </w:r>
      <w:r>
        <w:rPr>
          <w:rFonts w:hint="eastAsia" w:ascii="仿宋" w:hAnsi="仿宋" w:eastAsia="仿宋" w:cs="仿宋"/>
          <w:color w:val="000000" w:themeColor="text1"/>
          <w:kern w:val="0"/>
          <w:sz w:val="24"/>
          <w:szCs w:val="24"/>
          <w:lang w:eastAsia="zh-CN"/>
          <w14:textFill>
            <w14:solidFill>
              <w14:schemeClr w14:val="tx1"/>
            </w14:solidFill>
          </w14:textFill>
        </w:rPr>
        <w:t>重庆市北碚区人民法院</w:t>
      </w:r>
      <w:r>
        <w:rPr>
          <w:rFonts w:hint="eastAsia" w:ascii="仿宋" w:hAnsi="仿宋" w:eastAsia="仿宋" w:cs="仿宋"/>
          <w:color w:val="000000" w:themeColor="text1"/>
          <w:kern w:val="0"/>
          <w:sz w:val="24"/>
          <w:szCs w:val="24"/>
          <w14:textFill>
            <w14:solidFill>
              <w14:schemeClr w14:val="tx1"/>
            </w14:solidFill>
          </w14:textFill>
        </w:rPr>
        <w:t>，网址：https://susong.taobao.com）进行公开破产财产拍卖活动。</w:t>
      </w:r>
    </w:p>
    <w:p w14:paraId="174C5F82">
      <w:pPr>
        <w:keepNext w:val="0"/>
        <w:keepLines w:val="0"/>
        <w:pageBreakBefore w:val="0"/>
        <w:widowControl/>
        <w:kinsoku/>
        <w:wordWrap/>
        <w:overflowPunct/>
        <w:topLinePunct w:val="0"/>
        <w:autoSpaceDE/>
        <w:autoSpaceDN/>
        <w:bidi w:val="0"/>
        <w:adjustRightInd/>
        <w:snapToGrid/>
        <w:spacing w:line="440" w:lineRule="exact"/>
        <w:ind w:right="810" w:firstLine="480"/>
        <w:jc w:val="left"/>
        <w:textAlignment w:val="auto"/>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现就网上拍卖有关事宜敬告各位竞买人：</w:t>
      </w:r>
    </w:p>
    <w:p w14:paraId="49BEF30C">
      <w:pPr>
        <w:keepNext w:val="0"/>
        <w:keepLines w:val="0"/>
        <w:pageBreakBefore w:val="0"/>
        <w:widowControl/>
        <w:kinsoku/>
        <w:wordWrap/>
        <w:overflowPunct/>
        <w:topLinePunct w:val="0"/>
        <w:autoSpaceDE/>
        <w:autoSpaceDN/>
        <w:bidi w:val="0"/>
        <w:adjustRightInd/>
        <w:snapToGrid/>
        <w:spacing w:line="440" w:lineRule="exact"/>
        <w:ind w:right="810" w:firstLine="480"/>
        <w:jc w:val="left"/>
        <w:textAlignment w:val="auto"/>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一、本《竞买须知》根据《中华人民共和国民事诉讼法》《最高人民法院关于人民法院网络司法拍卖若干问题的规定》等相关法律规定所制订，竞买人应认真仔细阅读，了解本须知的全部内容。</w:t>
      </w:r>
    </w:p>
    <w:p w14:paraId="516AC1F0">
      <w:pPr>
        <w:keepNext w:val="0"/>
        <w:keepLines w:val="0"/>
        <w:pageBreakBefore w:val="0"/>
        <w:widowControl/>
        <w:kinsoku/>
        <w:wordWrap/>
        <w:overflowPunct/>
        <w:topLinePunct w:val="0"/>
        <w:autoSpaceDE/>
        <w:autoSpaceDN/>
        <w:bidi w:val="0"/>
        <w:adjustRightInd/>
        <w:snapToGrid/>
        <w:spacing w:line="440" w:lineRule="exact"/>
        <w:ind w:right="810" w:firstLine="480"/>
        <w:jc w:val="left"/>
        <w:textAlignment w:val="auto"/>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二、本次拍卖活动遵循“公开、公平、公正、诚实守信”的原则，拍卖活动具备法律效力。参加本次拍卖活动的当事人和竞买人必须遵守本须知的各项条款，并对自己的行为承担法律责任。</w:t>
      </w:r>
    </w:p>
    <w:p w14:paraId="3206FB3A">
      <w:pPr>
        <w:keepNext w:val="0"/>
        <w:keepLines w:val="0"/>
        <w:pageBreakBefore w:val="0"/>
        <w:widowControl/>
        <w:kinsoku/>
        <w:wordWrap/>
        <w:overflowPunct/>
        <w:topLinePunct w:val="0"/>
        <w:autoSpaceDE/>
        <w:autoSpaceDN/>
        <w:bidi w:val="0"/>
        <w:adjustRightInd/>
        <w:snapToGrid/>
        <w:spacing w:line="440" w:lineRule="exact"/>
        <w:ind w:right="810" w:firstLine="480"/>
        <w:jc w:val="left"/>
        <w:textAlignment w:val="auto"/>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三、凡具备完全民事行为能力的公民、法人和其他组织均可参加竞买，若买受人不具备完全民事行为能力其委托人或代理人必须具备完全民事行为能力；法律、行政法规、司法解释对买受人资格或者条件有特殊规定的，竞买人应当具备规定的资格或者条件。因不符合条件参加竞买的，由竞买人自行承担相应的法律责任。</w:t>
      </w:r>
    </w:p>
    <w:p w14:paraId="695B4FDC">
      <w:pPr>
        <w:keepNext w:val="0"/>
        <w:keepLines w:val="0"/>
        <w:pageBreakBefore w:val="0"/>
        <w:widowControl/>
        <w:kinsoku/>
        <w:wordWrap/>
        <w:overflowPunct/>
        <w:topLinePunct w:val="0"/>
        <w:autoSpaceDE/>
        <w:autoSpaceDN/>
        <w:bidi w:val="0"/>
        <w:adjustRightInd/>
        <w:snapToGrid/>
        <w:spacing w:line="440" w:lineRule="exact"/>
        <w:ind w:right="810" w:firstLine="480"/>
        <w:jc w:val="left"/>
        <w:textAlignment w:val="auto"/>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竞买人可委托代理人（具备完全民事行为能力的自然人）进行，但须在竞买开始前向拍卖公司办理委托手续；竞买成功后，竞买人（法定代表人、其他组织的负责人）须与委托代理人一同到拍卖公司办理交接手续。如委托手续不全，竞买活动认定为委托代理人的个人行为。因不符合条件参加竞买的，由竞买人自行承担相应的法律责任。</w:t>
      </w:r>
    </w:p>
    <w:p w14:paraId="7C1A0D37">
      <w:pPr>
        <w:keepNext w:val="0"/>
        <w:keepLines w:val="0"/>
        <w:pageBreakBefore w:val="0"/>
        <w:widowControl/>
        <w:kinsoku/>
        <w:wordWrap/>
        <w:overflowPunct/>
        <w:topLinePunct w:val="0"/>
        <w:autoSpaceDE/>
        <w:autoSpaceDN/>
        <w:bidi w:val="0"/>
        <w:adjustRightInd/>
        <w:snapToGrid/>
        <w:spacing w:line="440" w:lineRule="exact"/>
        <w:ind w:right="810" w:firstLine="480"/>
        <w:jc w:val="left"/>
        <w:textAlignment w:val="auto"/>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四、本次拍卖活动设置延时出价功能，在拍卖活动结束前，每最后5分钟如果有竞买人出价，就自动延迟5分钟。</w:t>
      </w:r>
    </w:p>
    <w:p w14:paraId="20E617FF">
      <w:pPr>
        <w:keepNext w:val="0"/>
        <w:keepLines w:val="0"/>
        <w:pageBreakBefore w:val="0"/>
        <w:widowControl/>
        <w:kinsoku/>
        <w:wordWrap/>
        <w:overflowPunct/>
        <w:topLinePunct w:val="0"/>
        <w:autoSpaceDE/>
        <w:autoSpaceDN/>
        <w:bidi w:val="0"/>
        <w:adjustRightInd/>
        <w:snapToGrid/>
        <w:spacing w:line="440" w:lineRule="exact"/>
        <w:ind w:right="810" w:firstLine="480"/>
        <w:jc w:val="left"/>
        <w:textAlignment w:val="auto"/>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五、本次拍卖是经法定公告期和展示期后才举行，就拍卖标的物已知及可能存在的瑕疵已在本次拍卖资料中作了详尽的说明。对拍卖标的物所作的说明和提供的资料、图片等，仅供竞买人参考，不构成对标的物的任何承诺、保证。所以请竞买人在拍卖前必须仔细审查拍卖标的物，调查是否存在瑕疵，认真研究查看所竞买标的物的实际情况，并请亲临展示现场，实地看样。未看样的竞买人视为对本标的实物现状的确认，慎重决定竞买行为，竞买人完成报名手续，即视为已完全了解并认可标的物的现状和一切已知及未知的瑕疵，并以其独立判断决定自愿以现状竞买本标的。</w:t>
      </w:r>
    </w:p>
    <w:p w14:paraId="4C0397A7">
      <w:pPr>
        <w:keepNext w:val="0"/>
        <w:keepLines w:val="0"/>
        <w:pageBreakBefore w:val="0"/>
        <w:widowControl/>
        <w:kinsoku/>
        <w:wordWrap/>
        <w:overflowPunct/>
        <w:topLinePunct w:val="0"/>
        <w:autoSpaceDE/>
        <w:autoSpaceDN/>
        <w:bidi w:val="0"/>
        <w:adjustRightInd/>
        <w:snapToGrid/>
        <w:spacing w:line="440" w:lineRule="exact"/>
        <w:ind w:right="810" w:firstLine="480"/>
        <w:jc w:val="left"/>
        <w:textAlignment w:val="auto"/>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对拍卖标的能否办理过户手续以及办理时间等情况，请竞买人在竞买前自行到相关职能部门咨询确认，因标的物现状及存在瑕疵等原因不能或者延迟办理过户手续造成的费用增加等情况后果自负，管理人不作能否过户及办理时间的任何承诺。</w:t>
      </w:r>
    </w:p>
    <w:p w14:paraId="00A28011">
      <w:pPr>
        <w:keepNext w:val="0"/>
        <w:keepLines w:val="0"/>
        <w:pageBreakBefore w:val="0"/>
        <w:widowControl/>
        <w:kinsoku/>
        <w:wordWrap/>
        <w:overflowPunct/>
        <w:topLinePunct w:val="0"/>
        <w:autoSpaceDE/>
        <w:autoSpaceDN/>
        <w:bidi w:val="0"/>
        <w:adjustRightInd/>
        <w:snapToGrid/>
        <w:spacing w:line="440" w:lineRule="exact"/>
        <w:ind w:right="810" w:firstLine="480"/>
        <w:jc w:val="left"/>
        <w:textAlignment w:val="auto"/>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六、拍卖成交后买受人未按拍卖公告规定的期限交付完毕拍卖成交款、淘宝平台软件服务费和拍卖服务费用或因买受人资格问题导致无法过户的，管理人将重新挂拍。重新拍卖时，原买受人不得参加竞买。原买受人交纳的保证金不予退还，依次用于支付拍卖产生的费用损失、弥补重新拍卖价款低于原拍卖价款的差价、冲抵破产人的债务以及与拍卖财产相关的破产人的债务。原买受人交纳的保证金不足以弥补重新拍卖价款低于原拍卖价款的差价、拍卖产生的费用的，可以责令原买受人补交，拒绝补交的，管理人可向悔拍人追索。</w:t>
      </w:r>
    </w:p>
    <w:p w14:paraId="3FDE32BD">
      <w:pPr>
        <w:keepNext w:val="0"/>
        <w:keepLines w:val="0"/>
        <w:pageBreakBefore w:val="0"/>
        <w:widowControl/>
        <w:kinsoku/>
        <w:wordWrap/>
        <w:overflowPunct/>
        <w:topLinePunct w:val="0"/>
        <w:autoSpaceDE/>
        <w:autoSpaceDN/>
        <w:bidi w:val="0"/>
        <w:adjustRightInd/>
        <w:snapToGrid/>
        <w:spacing w:line="440" w:lineRule="exact"/>
        <w:ind w:right="810" w:firstLine="480"/>
        <w:jc w:val="left"/>
        <w:textAlignment w:val="auto"/>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七、买受人付款后应及时与管理人联系，并办理过户和交付手续，逾期不办理的应支付由此产生的费用，并承担本标的物可能发生的损毁、灭失等后果。</w:t>
      </w:r>
    </w:p>
    <w:p w14:paraId="76ED9696">
      <w:pPr>
        <w:keepNext w:val="0"/>
        <w:keepLines w:val="0"/>
        <w:pageBreakBefore w:val="0"/>
        <w:widowControl/>
        <w:kinsoku/>
        <w:wordWrap/>
        <w:overflowPunct/>
        <w:topLinePunct w:val="0"/>
        <w:autoSpaceDE/>
        <w:autoSpaceDN/>
        <w:bidi w:val="0"/>
        <w:adjustRightInd/>
        <w:snapToGrid/>
        <w:spacing w:line="440" w:lineRule="exact"/>
        <w:ind w:right="810" w:firstLine="480"/>
        <w:jc w:val="left"/>
        <w:textAlignment w:val="auto"/>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八、本次拍卖活动计价货币为人民币，拍卖时的起拍价、成交价均不含买受人在拍卖标的物交割、过户时所发生的全部费用和税费。</w:t>
      </w:r>
    </w:p>
    <w:p w14:paraId="7E40C7B1">
      <w:pPr>
        <w:keepNext w:val="0"/>
        <w:keepLines w:val="0"/>
        <w:pageBreakBefore w:val="0"/>
        <w:widowControl/>
        <w:kinsoku/>
        <w:wordWrap/>
        <w:overflowPunct/>
        <w:topLinePunct w:val="0"/>
        <w:autoSpaceDE/>
        <w:autoSpaceDN/>
        <w:bidi w:val="0"/>
        <w:adjustRightInd/>
        <w:snapToGrid/>
        <w:spacing w:line="440" w:lineRule="exact"/>
        <w:ind w:right="810" w:firstLine="480"/>
        <w:jc w:val="left"/>
        <w:textAlignment w:val="auto"/>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九、买受人应自行办理标的相关户名变更手续。</w:t>
      </w:r>
    </w:p>
    <w:p w14:paraId="2B14A499">
      <w:pPr>
        <w:keepNext w:val="0"/>
        <w:keepLines w:val="0"/>
        <w:pageBreakBefore w:val="0"/>
        <w:widowControl/>
        <w:kinsoku/>
        <w:wordWrap/>
        <w:overflowPunct/>
        <w:topLinePunct w:val="0"/>
        <w:autoSpaceDE/>
        <w:autoSpaceDN/>
        <w:bidi w:val="0"/>
        <w:adjustRightInd/>
        <w:snapToGrid/>
        <w:spacing w:line="440" w:lineRule="exact"/>
        <w:ind w:right="810" w:firstLine="480"/>
        <w:jc w:val="left"/>
        <w:textAlignment w:val="auto"/>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十、竞买人应当遵守拍卖须知的规定，不得阻挠其他竞买人竞拍，不得操纵、垄断竞拍价格，严禁竞买人恶意串标，上述行为一经发现，将取消其竞买资格，并追究相关的法律责任。</w:t>
      </w:r>
    </w:p>
    <w:p w14:paraId="58F48658">
      <w:pPr>
        <w:keepNext w:val="0"/>
        <w:keepLines w:val="0"/>
        <w:pageBreakBefore w:val="0"/>
        <w:widowControl/>
        <w:kinsoku/>
        <w:wordWrap/>
        <w:overflowPunct/>
        <w:topLinePunct w:val="0"/>
        <w:autoSpaceDE/>
        <w:autoSpaceDN/>
        <w:bidi w:val="0"/>
        <w:adjustRightInd/>
        <w:snapToGrid/>
        <w:spacing w:line="440" w:lineRule="exact"/>
        <w:ind w:right="810" w:firstLine="480"/>
        <w:jc w:val="left"/>
        <w:textAlignment w:val="auto"/>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十一、管理人有权依法定事由暂缓拍卖、中止拍卖或撤回拍卖。</w:t>
      </w:r>
    </w:p>
    <w:p w14:paraId="1DBBE454">
      <w:pPr>
        <w:keepNext w:val="0"/>
        <w:keepLines w:val="0"/>
        <w:pageBreakBefore w:val="0"/>
        <w:widowControl/>
        <w:kinsoku/>
        <w:wordWrap/>
        <w:overflowPunct/>
        <w:topLinePunct w:val="0"/>
        <w:autoSpaceDE/>
        <w:autoSpaceDN/>
        <w:bidi w:val="0"/>
        <w:adjustRightInd/>
        <w:snapToGrid/>
        <w:spacing w:line="440" w:lineRule="exact"/>
        <w:ind w:right="810" w:firstLine="480"/>
        <w:jc w:val="left"/>
        <w:textAlignment w:val="auto"/>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十二、凡发现拍卖中有违规行为，可如实举报。</w:t>
      </w:r>
    </w:p>
    <w:p w14:paraId="7F195386">
      <w:pPr>
        <w:keepNext w:val="0"/>
        <w:keepLines w:val="0"/>
        <w:pageBreakBefore w:val="0"/>
        <w:widowControl/>
        <w:kinsoku/>
        <w:wordWrap/>
        <w:overflowPunct/>
        <w:topLinePunct w:val="0"/>
        <w:autoSpaceDE/>
        <w:autoSpaceDN/>
        <w:bidi w:val="0"/>
        <w:adjustRightInd/>
        <w:snapToGrid/>
        <w:spacing w:line="440" w:lineRule="exact"/>
        <w:ind w:right="810" w:firstLine="480"/>
        <w:jc w:val="left"/>
        <w:textAlignment w:val="auto"/>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xml:space="preserve">特别提醒：竞买人在拍卖竞价前请务必再仔细阅读管理人发布的《竞买公告》《竞买须知》等材料所披露的内容，了解标的情况、竞价规则、交款方式、法律责任。 </w:t>
      </w:r>
    </w:p>
    <w:p w14:paraId="7B6C26F9">
      <w:pPr>
        <w:keepNext w:val="0"/>
        <w:keepLines w:val="0"/>
        <w:pageBreakBefore w:val="0"/>
        <w:widowControl/>
        <w:kinsoku/>
        <w:wordWrap/>
        <w:overflowPunct/>
        <w:topLinePunct w:val="0"/>
        <w:autoSpaceDE/>
        <w:autoSpaceDN/>
        <w:bidi w:val="0"/>
        <w:adjustRightInd/>
        <w:snapToGrid/>
        <w:spacing w:line="440" w:lineRule="exact"/>
        <w:ind w:right="810" w:firstLine="480"/>
        <w:jc w:val="left"/>
        <w:textAlignment w:val="auto"/>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咨询电话&amp;自助预约：</w:t>
      </w:r>
    </w:p>
    <w:p w14:paraId="5321CD46">
      <w:pPr>
        <w:keepNext w:val="0"/>
        <w:keepLines w:val="0"/>
        <w:pageBreakBefore w:val="0"/>
        <w:widowControl/>
        <w:kinsoku/>
        <w:wordWrap/>
        <w:overflowPunct/>
        <w:topLinePunct w:val="0"/>
        <w:autoSpaceDE/>
        <w:autoSpaceDN/>
        <w:bidi w:val="0"/>
        <w:adjustRightInd/>
        <w:snapToGrid/>
        <w:spacing w:line="440" w:lineRule="exact"/>
        <w:ind w:right="810" w:firstLine="480"/>
        <w:jc w:val="left"/>
        <w:textAlignment w:val="auto"/>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xml:space="preserve">重庆光大佳拍拍卖有限公司：400-8336773 </w:t>
      </w:r>
      <w:r>
        <w:rPr>
          <w:rFonts w:hint="eastAsia" w:ascii="仿宋" w:hAnsi="仿宋" w:eastAsia="仿宋" w:cs="仿宋"/>
          <w:color w:val="000000" w:themeColor="text1"/>
          <w:kern w:val="0"/>
          <w:sz w:val="24"/>
          <w:szCs w:val="24"/>
          <w:lang w:eastAsia="zh-CN"/>
          <w14:textFill>
            <w14:solidFill>
              <w14:schemeClr w14:val="tx1"/>
            </w14:solidFill>
          </w14:textFill>
        </w:rPr>
        <w:t>郭老师15123440300</w:t>
      </w:r>
    </w:p>
    <w:p w14:paraId="4324258B">
      <w:pPr>
        <w:keepNext w:val="0"/>
        <w:keepLines w:val="0"/>
        <w:pageBreakBefore w:val="0"/>
        <w:widowControl/>
        <w:kinsoku/>
        <w:wordWrap/>
        <w:overflowPunct/>
        <w:topLinePunct w:val="0"/>
        <w:autoSpaceDE/>
        <w:autoSpaceDN/>
        <w:bidi w:val="0"/>
        <w:adjustRightInd/>
        <w:snapToGrid/>
        <w:spacing w:line="440" w:lineRule="exact"/>
        <w:ind w:right="810" w:firstLine="480"/>
        <w:jc w:val="left"/>
        <w:textAlignment w:val="auto"/>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淘宝技术咨询电话：400-822-2870</w:t>
      </w:r>
    </w:p>
    <w:p w14:paraId="022EAE11">
      <w:pPr>
        <w:keepNext w:val="0"/>
        <w:keepLines w:val="0"/>
        <w:pageBreakBefore w:val="0"/>
        <w:widowControl/>
        <w:kinsoku/>
        <w:wordWrap/>
        <w:overflowPunct/>
        <w:topLinePunct w:val="0"/>
        <w:autoSpaceDE/>
        <w:autoSpaceDN/>
        <w:bidi w:val="0"/>
        <w:adjustRightInd/>
        <w:snapToGrid/>
        <w:spacing w:line="440" w:lineRule="exact"/>
        <w:ind w:right="810" w:firstLine="2880" w:firstLineChars="1200"/>
        <w:jc w:val="left"/>
        <w:textAlignment w:val="auto"/>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lang w:eastAsia="zh-CN"/>
          <w14:textFill>
            <w14:solidFill>
              <w14:schemeClr w14:val="tx1"/>
            </w14:solidFill>
          </w14:textFill>
        </w:rPr>
        <w:t>重庆凯尔特机械制造有限公司</w:t>
      </w:r>
      <w:r>
        <w:rPr>
          <w:rFonts w:hint="eastAsia" w:ascii="仿宋" w:hAnsi="仿宋" w:eastAsia="仿宋" w:cs="仿宋"/>
          <w:color w:val="000000" w:themeColor="text1"/>
          <w:kern w:val="0"/>
          <w:sz w:val="24"/>
          <w:szCs w:val="24"/>
          <w14:textFill>
            <w14:solidFill>
              <w14:schemeClr w14:val="tx1"/>
            </w14:solidFill>
          </w14:textFill>
        </w:rPr>
        <w:t>管理人</w:t>
      </w:r>
    </w:p>
    <w:p w14:paraId="4CB5BAB9">
      <w:pPr>
        <w:keepNext w:val="0"/>
        <w:keepLines w:val="0"/>
        <w:pageBreakBefore w:val="0"/>
        <w:widowControl/>
        <w:kinsoku/>
        <w:wordWrap/>
        <w:overflowPunct/>
        <w:topLinePunct w:val="0"/>
        <w:autoSpaceDE/>
        <w:autoSpaceDN/>
        <w:bidi w:val="0"/>
        <w:adjustRightInd/>
        <w:snapToGrid/>
        <w:spacing w:line="440" w:lineRule="exact"/>
        <w:ind w:right="810" w:firstLine="480"/>
        <w:jc w:val="left"/>
        <w:textAlignment w:val="auto"/>
        <w:rPr>
          <w:rFonts w:hint="default" w:ascii="仿宋" w:hAnsi="仿宋" w:eastAsia="仿宋" w:cs="仿宋"/>
          <w:color w:val="000000" w:themeColor="text1"/>
          <w:kern w:val="0"/>
          <w:sz w:val="24"/>
          <w:szCs w:val="24"/>
          <w:lang w:val="en-US" w:eastAsia="zh-CN"/>
          <w14:textFill>
            <w14:solidFill>
              <w14:schemeClr w14:val="tx1"/>
            </w14:solidFill>
          </w14:textFill>
        </w:rPr>
        <w:sectPr>
          <w:footerReference r:id="rId3" w:type="default"/>
          <w:pgSz w:w="12050" w:h="16920"/>
          <w:pgMar w:top="400" w:right="1807" w:bottom="1288" w:left="1807" w:header="0" w:footer="1135" w:gutter="0"/>
          <w:pgNumType w:fmt="decimal"/>
          <w:cols w:space="720" w:num="1"/>
        </w:sectPr>
      </w:pPr>
      <w:r>
        <w:rPr>
          <w:rFonts w:hint="eastAsia" w:ascii="仿宋" w:hAnsi="仿宋" w:eastAsia="仿宋" w:cs="仿宋"/>
          <w:color w:val="000000" w:themeColor="text1"/>
          <w:kern w:val="0"/>
          <w:sz w:val="24"/>
          <w:szCs w:val="24"/>
          <w14:textFill>
            <w14:solidFill>
              <w14:schemeClr w14:val="tx1"/>
            </w14:solidFill>
          </w14:textFill>
        </w:rPr>
        <w:t xml:space="preserve"> </w:t>
      </w:r>
      <w:r>
        <w:rPr>
          <w:rFonts w:hint="eastAsia" w:ascii="仿宋" w:hAnsi="仿宋" w:eastAsia="仿宋" w:cs="仿宋"/>
          <w:color w:val="000000" w:themeColor="text1"/>
          <w:kern w:val="0"/>
          <w:sz w:val="24"/>
          <w:szCs w:val="24"/>
          <w:lang w:val="en-US" w:eastAsia="zh-CN"/>
          <w14:textFill>
            <w14:solidFill>
              <w14:schemeClr w14:val="tx1"/>
            </w14:solidFill>
          </w14:textFill>
        </w:rPr>
        <w:t xml:space="preserve">                            </w:t>
      </w:r>
      <w:r>
        <w:rPr>
          <w:rFonts w:hint="eastAsia" w:ascii="仿宋" w:hAnsi="仿宋" w:eastAsia="仿宋" w:cs="仿宋"/>
          <w:color w:val="000000" w:themeColor="text1"/>
          <w:kern w:val="0"/>
          <w:sz w:val="24"/>
          <w:szCs w:val="24"/>
          <w14:textFill>
            <w14:solidFill>
              <w14:schemeClr w14:val="tx1"/>
            </w14:solidFill>
          </w14:textFill>
        </w:rPr>
        <w:t xml:space="preserve"> 202</w:t>
      </w:r>
      <w:r>
        <w:rPr>
          <w:rFonts w:hint="eastAsia" w:ascii="仿宋" w:hAnsi="仿宋" w:eastAsia="仿宋" w:cs="仿宋"/>
          <w:color w:val="000000" w:themeColor="text1"/>
          <w:kern w:val="0"/>
          <w:sz w:val="24"/>
          <w:szCs w:val="24"/>
          <w:lang w:val="en-US" w:eastAsia="zh-CN"/>
          <w14:textFill>
            <w14:solidFill>
              <w14:schemeClr w14:val="tx1"/>
            </w14:solidFill>
          </w14:textFill>
        </w:rPr>
        <w:t>6</w:t>
      </w:r>
      <w:r>
        <w:rPr>
          <w:rFonts w:hint="eastAsia" w:ascii="仿宋" w:hAnsi="仿宋" w:eastAsia="仿宋" w:cs="仿宋"/>
          <w:color w:val="000000" w:themeColor="text1"/>
          <w:kern w:val="0"/>
          <w:sz w:val="24"/>
          <w:szCs w:val="24"/>
          <w14:textFill>
            <w14:solidFill>
              <w14:schemeClr w14:val="tx1"/>
            </w14:solidFill>
          </w14:textFill>
        </w:rPr>
        <w:t>年</w:t>
      </w:r>
      <w:r>
        <w:rPr>
          <w:rFonts w:hint="eastAsia" w:ascii="仿宋" w:hAnsi="仿宋" w:eastAsia="仿宋" w:cs="仿宋"/>
          <w:color w:val="000000" w:themeColor="text1"/>
          <w:kern w:val="0"/>
          <w:sz w:val="24"/>
          <w:szCs w:val="24"/>
          <w:lang w:val="en-US" w:eastAsia="zh-CN"/>
          <w14:textFill>
            <w14:solidFill>
              <w14:schemeClr w14:val="tx1"/>
            </w14:solidFill>
          </w14:textFill>
        </w:rPr>
        <w:t>1</w:t>
      </w:r>
      <w:r>
        <w:rPr>
          <w:rFonts w:hint="eastAsia" w:ascii="仿宋" w:hAnsi="仿宋" w:eastAsia="仿宋" w:cs="仿宋"/>
          <w:color w:val="000000" w:themeColor="text1"/>
          <w:kern w:val="0"/>
          <w:sz w:val="24"/>
          <w:szCs w:val="24"/>
          <w14:textFill>
            <w14:solidFill>
              <w14:schemeClr w14:val="tx1"/>
            </w14:solidFill>
          </w14:textFill>
        </w:rPr>
        <w:t>月</w:t>
      </w:r>
      <w:bookmarkStart w:id="0" w:name="bookmark21"/>
      <w:bookmarkEnd w:id="0"/>
      <w:r>
        <w:rPr>
          <w:rFonts w:hint="eastAsia" w:ascii="仿宋" w:hAnsi="仿宋" w:eastAsia="仿宋" w:cs="仿宋"/>
          <w:color w:val="000000" w:themeColor="text1"/>
          <w:kern w:val="0"/>
          <w:sz w:val="24"/>
          <w:szCs w:val="24"/>
          <w:lang w:val="en-US" w:eastAsia="zh-CN"/>
          <w14:textFill>
            <w14:solidFill>
              <w14:schemeClr w14:val="tx1"/>
            </w14:solidFill>
          </w14:textFill>
        </w:rPr>
        <w:t>19日</w:t>
      </w:r>
    </w:p>
    <w:p w14:paraId="07C837A4">
      <w:pPr>
        <w:keepNext w:val="0"/>
        <w:keepLines w:val="0"/>
        <w:pageBreakBefore w:val="0"/>
        <w:kinsoku/>
        <w:wordWrap/>
        <w:overflowPunct/>
        <w:topLinePunct w:val="0"/>
        <w:autoSpaceDE/>
        <w:autoSpaceDN/>
        <w:bidi w:val="0"/>
        <w:adjustRightInd/>
        <w:spacing w:line="440" w:lineRule="exact"/>
        <w:textAlignment w:val="auto"/>
        <w:rPr>
          <w:rFonts w:hint="eastAsia" w:ascii="仿宋" w:hAnsi="仿宋" w:eastAsia="仿宋" w:cs="仿宋"/>
        </w:rPr>
      </w:pPr>
      <w:bookmarkStart w:id="1" w:name="bookmark22"/>
      <w:bookmarkEnd w:id="1"/>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703060505090304"/>
    <w:charset w:val="01"/>
    <w:family w:val="roman"/>
    <w:pitch w:val="default"/>
    <w:sig w:usb0="E0000AFF" w:usb1="00007843" w:usb2="00000001" w:usb3="00000000" w:csb0="400001BF" w:csb1="DFF7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panose1 w:val="020F0702030404030204"/>
    <w:charset w:val="00"/>
    <w:family w:val="swiss"/>
    <w:pitch w:val="default"/>
    <w:sig w:usb0="E10002FF" w:usb1="4000ACFF" w:usb2="00000009" w:usb3="00000000" w:csb0="2000019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539EBD">
    <w:pPr>
      <w:spacing w:line="175" w:lineRule="auto"/>
      <w:ind w:left="4122"/>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B4D6070">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14:paraId="3B4D6070">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9</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EA9EABF"/>
    <w:multiLevelType w:val="singleLevel"/>
    <w:tmpl w:val="4EA9EABF"/>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VlMTZhZWVmYTdmNjA1MTgwYTI4NWNlNDdjZGNhNDYifQ=="/>
  </w:docVars>
  <w:rsids>
    <w:rsidRoot w:val="00706466"/>
    <w:rsid w:val="00001D2A"/>
    <w:rsid w:val="00002AA9"/>
    <w:rsid w:val="0001085A"/>
    <w:rsid w:val="000238E9"/>
    <w:rsid w:val="00025B66"/>
    <w:rsid w:val="00025E37"/>
    <w:rsid w:val="0002712A"/>
    <w:rsid w:val="00027B76"/>
    <w:rsid w:val="0003093E"/>
    <w:rsid w:val="00031B2A"/>
    <w:rsid w:val="00031C1E"/>
    <w:rsid w:val="00034B6F"/>
    <w:rsid w:val="0003520C"/>
    <w:rsid w:val="00036A00"/>
    <w:rsid w:val="00040E8B"/>
    <w:rsid w:val="00042CDF"/>
    <w:rsid w:val="000533AF"/>
    <w:rsid w:val="0008430D"/>
    <w:rsid w:val="000944E6"/>
    <w:rsid w:val="0009535A"/>
    <w:rsid w:val="00097054"/>
    <w:rsid w:val="000970C7"/>
    <w:rsid w:val="000C4D0A"/>
    <w:rsid w:val="000C6D4E"/>
    <w:rsid w:val="000D4BE2"/>
    <w:rsid w:val="000F6ED5"/>
    <w:rsid w:val="00101B56"/>
    <w:rsid w:val="001166FD"/>
    <w:rsid w:val="00125D34"/>
    <w:rsid w:val="00143CD3"/>
    <w:rsid w:val="00151DC5"/>
    <w:rsid w:val="001524CD"/>
    <w:rsid w:val="001644B1"/>
    <w:rsid w:val="00165349"/>
    <w:rsid w:val="00166BBE"/>
    <w:rsid w:val="001772A6"/>
    <w:rsid w:val="00185F77"/>
    <w:rsid w:val="001B5E91"/>
    <w:rsid w:val="001B6654"/>
    <w:rsid w:val="001C252C"/>
    <w:rsid w:val="001D7985"/>
    <w:rsid w:val="001E759C"/>
    <w:rsid w:val="001F5C4E"/>
    <w:rsid w:val="00211022"/>
    <w:rsid w:val="00217199"/>
    <w:rsid w:val="00217614"/>
    <w:rsid w:val="00221114"/>
    <w:rsid w:val="002256B2"/>
    <w:rsid w:val="00227B28"/>
    <w:rsid w:val="0023250A"/>
    <w:rsid w:val="00232F99"/>
    <w:rsid w:val="00243D28"/>
    <w:rsid w:val="00244ACC"/>
    <w:rsid w:val="00245A00"/>
    <w:rsid w:val="00250BC3"/>
    <w:rsid w:val="002627CD"/>
    <w:rsid w:val="002778EA"/>
    <w:rsid w:val="002835D0"/>
    <w:rsid w:val="00286540"/>
    <w:rsid w:val="002951D4"/>
    <w:rsid w:val="00295BD7"/>
    <w:rsid w:val="00295F68"/>
    <w:rsid w:val="002A1A44"/>
    <w:rsid w:val="002A4B69"/>
    <w:rsid w:val="002A5149"/>
    <w:rsid w:val="002C3146"/>
    <w:rsid w:val="002D23BF"/>
    <w:rsid w:val="002F0EA4"/>
    <w:rsid w:val="002F1822"/>
    <w:rsid w:val="002F18DE"/>
    <w:rsid w:val="002F1D9E"/>
    <w:rsid w:val="002F50E8"/>
    <w:rsid w:val="00301311"/>
    <w:rsid w:val="0030511F"/>
    <w:rsid w:val="003142AC"/>
    <w:rsid w:val="0032085B"/>
    <w:rsid w:val="00335CA4"/>
    <w:rsid w:val="00343A35"/>
    <w:rsid w:val="003450EB"/>
    <w:rsid w:val="00354691"/>
    <w:rsid w:val="0035486D"/>
    <w:rsid w:val="003550B0"/>
    <w:rsid w:val="0036228F"/>
    <w:rsid w:val="00367678"/>
    <w:rsid w:val="00373332"/>
    <w:rsid w:val="0037584E"/>
    <w:rsid w:val="0037682B"/>
    <w:rsid w:val="00377C29"/>
    <w:rsid w:val="00380AFA"/>
    <w:rsid w:val="00391168"/>
    <w:rsid w:val="00391A9C"/>
    <w:rsid w:val="00393A67"/>
    <w:rsid w:val="00396166"/>
    <w:rsid w:val="003A273A"/>
    <w:rsid w:val="003A4F79"/>
    <w:rsid w:val="003B4C3A"/>
    <w:rsid w:val="003C03F9"/>
    <w:rsid w:val="003C42BD"/>
    <w:rsid w:val="003F1EED"/>
    <w:rsid w:val="003F29F1"/>
    <w:rsid w:val="00400D84"/>
    <w:rsid w:val="0041222E"/>
    <w:rsid w:val="00416D73"/>
    <w:rsid w:val="00421209"/>
    <w:rsid w:val="004271AF"/>
    <w:rsid w:val="004562F5"/>
    <w:rsid w:val="00457C0E"/>
    <w:rsid w:val="00460EDF"/>
    <w:rsid w:val="00466385"/>
    <w:rsid w:val="004668FE"/>
    <w:rsid w:val="00483344"/>
    <w:rsid w:val="0049009B"/>
    <w:rsid w:val="00496862"/>
    <w:rsid w:val="004A1C2B"/>
    <w:rsid w:val="004A341D"/>
    <w:rsid w:val="004A71AC"/>
    <w:rsid w:val="004B3DCA"/>
    <w:rsid w:val="004C109A"/>
    <w:rsid w:val="004D1C81"/>
    <w:rsid w:val="004D2950"/>
    <w:rsid w:val="004D445B"/>
    <w:rsid w:val="004E2556"/>
    <w:rsid w:val="004E38E6"/>
    <w:rsid w:val="004E6362"/>
    <w:rsid w:val="004F5D00"/>
    <w:rsid w:val="004F5EA6"/>
    <w:rsid w:val="00502FA0"/>
    <w:rsid w:val="00510674"/>
    <w:rsid w:val="0051098B"/>
    <w:rsid w:val="00524B19"/>
    <w:rsid w:val="00535F6E"/>
    <w:rsid w:val="00541373"/>
    <w:rsid w:val="00542ACA"/>
    <w:rsid w:val="0054663C"/>
    <w:rsid w:val="0058013D"/>
    <w:rsid w:val="00585B68"/>
    <w:rsid w:val="00586333"/>
    <w:rsid w:val="00590371"/>
    <w:rsid w:val="005A20E0"/>
    <w:rsid w:val="005B0265"/>
    <w:rsid w:val="005C100F"/>
    <w:rsid w:val="005C56F2"/>
    <w:rsid w:val="005C7265"/>
    <w:rsid w:val="005D116C"/>
    <w:rsid w:val="005D3F42"/>
    <w:rsid w:val="005E06AE"/>
    <w:rsid w:val="005E0AF4"/>
    <w:rsid w:val="005E62B8"/>
    <w:rsid w:val="005E68A9"/>
    <w:rsid w:val="006003FE"/>
    <w:rsid w:val="00602CBE"/>
    <w:rsid w:val="0060457C"/>
    <w:rsid w:val="00606D1E"/>
    <w:rsid w:val="00610262"/>
    <w:rsid w:val="006140E6"/>
    <w:rsid w:val="00614A85"/>
    <w:rsid w:val="006174CD"/>
    <w:rsid w:val="006266F4"/>
    <w:rsid w:val="00630C3D"/>
    <w:rsid w:val="00633924"/>
    <w:rsid w:val="006458AD"/>
    <w:rsid w:val="0064748E"/>
    <w:rsid w:val="00650B7E"/>
    <w:rsid w:val="006543D3"/>
    <w:rsid w:val="00663442"/>
    <w:rsid w:val="00666206"/>
    <w:rsid w:val="00666FE1"/>
    <w:rsid w:val="00670896"/>
    <w:rsid w:val="00671B92"/>
    <w:rsid w:val="00673388"/>
    <w:rsid w:val="006749E8"/>
    <w:rsid w:val="00675E54"/>
    <w:rsid w:val="0067686D"/>
    <w:rsid w:val="00676CCF"/>
    <w:rsid w:val="006849EE"/>
    <w:rsid w:val="00691DF3"/>
    <w:rsid w:val="00691F72"/>
    <w:rsid w:val="0069350F"/>
    <w:rsid w:val="0069588E"/>
    <w:rsid w:val="006A5BFF"/>
    <w:rsid w:val="006B1D59"/>
    <w:rsid w:val="006B2E62"/>
    <w:rsid w:val="006C2CE8"/>
    <w:rsid w:val="006C5A0C"/>
    <w:rsid w:val="006C6A21"/>
    <w:rsid w:val="006E0552"/>
    <w:rsid w:val="006E50D8"/>
    <w:rsid w:val="006F425F"/>
    <w:rsid w:val="00704346"/>
    <w:rsid w:val="00706466"/>
    <w:rsid w:val="007077F4"/>
    <w:rsid w:val="00710B0A"/>
    <w:rsid w:val="0072517B"/>
    <w:rsid w:val="00727DDA"/>
    <w:rsid w:val="00731564"/>
    <w:rsid w:val="007347C4"/>
    <w:rsid w:val="00736F01"/>
    <w:rsid w:val="0075118B"/>
    <w:rsid w:val="00752338"/>
    <w:rsid w:val="007538B9"/>
    <w:rsid w:val="00756F20"/>
    <w:rsid w:val="00780370"/>
    <w:rsid w:val="00786551"/>
    <w:rsid w:val="00791AF4"/>
    <w:rsid w:val="007969A9"/>
    <w:rsid w:val="007A3022"/>
    <w:rsid w:val="007A6205"/>
    <w:rsid w:val="007C7F1E"/>
    <w:rsid w:val="007D0ABE"/>
    <w:rsid w:val="007D0EA3"/>
    <w:rsid w:val="007D406B"/>
    <w:rsid w:val="007D4444"/>
    <w:rsid w:val="007D4B4E"/>
    <w:rsid w:val="007E283C"/>
    <w:rsid w:val="007E3E08"/>
    <w:rsid w:val="007E591F"/>
    <w:rsid w:val="007E68C0"/>
    <w:rsid w:val="007F268E"/>
    <w:rsid w:val="00817334"/>
    <w:rsid w:val="0082111E"/>
    <w:rsid w:val="00823C33"/>
    <w:rsid w:val="00825D77"/>
    <w:rsid w:val="008308CD"/>
    <w:rsid w:val="00843E73"/>
    <w:rsid w:val="00846B75"/>
    <w:rsid w:val="00854164"/>
    <w:rsid w:val="008550AA"/>
    <w:rsid w:val="00855E3F"/>
    <w:rsid w:val="00857EA1"/>
    <w:rsid w:val="0086230A"/>
    <w:rsid w:val="0086532A"/>
    <w:rsid w:val="00870805"/>
    <w:rsid w:val="0087515C"/>
    <w:rsid w:val="00875AEF"/>
    <w:rsid w:val="00877603"/>
    <w:rsid w:val="00886F3D"/>
    <w:rsid w:val="00891819"/>
    <w:rsid w:val="00894B18"/>
    <w:rsid w:val="008A0105"/>
    <w:rsid w:val="008A2857"/>
    <w:rsid w:val="008A5F5B"/>
    <w:rsid w:val="008A7FA0"/>
    <w:rsid w:val="008C0EE4"/>
    <w:rsid w:val="008D0B35"/>
    <w:rsid w:val="008E1C4D"/>
    <w:rsid w:val="008E525E"/>
    <w:rsid w:val="008F068A"/>
    <w:rsid w:val="008F55F9"/>
    <w:rsid w:val="008F6600"/>
    <w:rsid w:val="009058B9"/>
    <w:rsid w:val="0090627D"/>
    <w:rsid w:val="0091616A"/>
    <w:rsid w:val="009244CE"/>
    <w:rsid w:val="00926127"/>
    <w:rsid w:val="009325EB"/>
    <w:rsid w:val="00933FFA"/>
    <w:rsid w:val="0093711B"/>
    <w:rsid w:val="009434F3"/>
    <w:rsid w:val="009459F3"/>
    <w:rsid w:val="00950218"/>
    <w:rsid w:val="00950CE1"/>
    <w:rsid w:val="00973E30"/>
    <w:rsid w:val="00974D27"/>
    <w:rsid w:val="009848D6"/>
    <w:rsid w:val="00984CC9"/>
    <w:rsid w:val="00992859"/>
    <w:rsid w:val="00992CBC"/>
    <w:rsid w:val="009A356D"/>
    <w:rsid w:val="009B1099"/>
    <w:rsid w:val="009B18C0"/>
    <w:rsid w:val="009B278F"/>
    <w:rsid w:val="009C4416"/>
    <w:rsid w:val="009C47A6"/>
    <w:rsid w:val="009C6F36"/>
    <w:rsid w:val="009D1441"/>
    <w:rsid w:val="009D7692"/>
    <w:rsid w:val="009E66B4"/>
    <w:rsid w:val="009F08F9"/>
    <w:rsid w:val="009F46ED"/>
    <w:rsid w:val="009F517A"/>
    <w:rsid w:val="00A01145"/>
    <w:rsid w:val="00A04A8B"/>
    <w:rsid w:val="00A10B89"/>
    <w:rsid w:val="00A16627"/>
    <w:rsid w:val="00A1766C"/>
    <w:rsid w:val="00A23A9D"/>
    <w:rsid w:val="00A3187F"/>
    <w:rsid w:val="00A417B7"/>
    <w:rsid w:val="00A4235D"/>
    <w:rsid w:val="00A44426"/>
    <w:rsid w:val="00A51C7C"/>
    <w:rsid w:val="00A56E5E"/>
    <w:rsid w:val="00A6091B"/>
    <w:rsid w:val="00A60F1A"/>
    <w:rsid w:val="00A62722"/>
    <w:rsid w:val="00A632B9"/>
    <w:rsid w:val="00A654E7"/>
    <w:rsid w:val="00A84829"/>
    <w:rsid w:val="00A922B2"/>
    <w:rsid w:val="00A92BC8"/>
    <w:rsid w:val="00A93C51"/>
    <w:rsid w:val="00A95432"/>
    <w:rsid w:val="00AD48E7"/>
    <w:rsid w:val="00AE0F37"/>
    <w:rsid w:val="00B07382"/>
    <w:rsid w:val="00B1349C"/>
    <w:rsid w:val="00B14962"/>
    <w:rsid w:val="00B16321"/>
    <w:rsid w:val="00B1783F"/>
    <w:rsid w:val="00B20123"/>
    <w:rsid w:val="00B207BD"/>
    <w:rsid w:val="00B30BAB"/>
    <w:rsid w:val="00B41BF0"/>
    <w:rsid w:val="00B445D8"/>
    <w:rsid w:val="00B45599"/>
    <w:rsid w:val="00B5216C"/>
    <w:rsid w:val="00B73DD6"/>
    <w:rsid w:val="00B777A4"/>
    <w:rsid w:val="00B8076E"/>
    <w:rsid w:val="00B81874"/>
    <w:rsid w:val="00B81CE6"/>
    <w:rsid w:val="00B90380"/>
    <w:rsid w:val="00B94A0F"/>
    <w:rsid w:val="00BA6509"/>
    <w:rsid w:val="00BB65BE"/>
    <w:rsid w:val="00BC09D0"/>
    <w:rsid w:val="00BC7287"/>
    <w:rsid w:val="00BD525D"/>
    <w:rsid w:val="00BD6E2F"/>
    <w:rsid w:val="00BE2ADF"/>
    <w:rsid w:val="00BE5EA4"/>
    <w:rsid w:val="00BF75B6"/>
    <w:rsid w:val="00BF7AD9"/>
    <w:rsid w:val="00C02394"/>
    <w:rsid w:val="00C04EC9"/>
    <w:rsid w:val="00C05145"/>
    <w:rsid w:val="00C06D09"/>
    <w:rsid w:val="00C20DFE"/>
    <w:rsid w:val="00C30C9C"/>
    <w:rsid w:val="00C40DE2"/>
    <w:rsid w:val="00C424E4"/>
    <w:rsid w:val="00C47C14"/>
    <w:rsid w:val="00C530F2"/>
    <w:rsid w:val="00C56DE4"/>
    <w:rsid w:val="00C60684"/>
    <w:rsid w:val="00C65A47"/>
    <w:rsid w:val="00C73469"/>
    <w:rsid w:val="00C800AA"/>
    <w:rsid w:val="00C81BCD"/>
    <w:rsid w:val="00C862EE"/>
    <w:rsid w:val="00C932E6"/>
    <w:rsid w:val="00CA3AE3"/>
    <w:rsid w:val="00CA55B4"/>
    <w:rsid w:val="00CB33DD"/>
    <w:rsid w:val="00CB50CA"/>
    <w:rsid w:val="00CC3543"/>
    <w:rsid w:val="00CD7971"/>
    <w:rsid w:val="00CE15A8"/>
    <w:rsid w:val="00CE17E3"/>
    <w:rsid w:val="00CE2ECD"/>
    <w:rsid w:val="00CF4EE6"/>
    <w:rsid w:val="00CF5F98"/>
    <w:rsid w:val="00D05EDB"/>
    <w:rsid w:val="00D05FDC"/>
    <w:rsid w:val="00D116A2"/>
    <w:rsid w:val="00D12889"/>
    <w:rsid w:val="00D13CC3"/>
    <w:rsid w:val="00D16256"/>
    <w:rsid w:val="00D20448"/>
    <w:rsid w:val="00D26610"/>
    <w:rsid w:val="00D27EFE"/>
    <w:rsid w:val="00D32A12"/>
    <w:rsid w:val="00D32A90"/>
    <w:rsid w:val="00D42BE9"/>
    <w:rsid w:val="00D466B1"/>
    <w:rsid w:val="00D47BF9"/>
    <w:rsid w:val="00D51AD8"/>
    <w:rsid w:val="00D53ECF"/>
    <w:rsid w:val="00D60577"/>
    <w:rsid w:val="00D757AB"/>
    <w:rsid w:val="00D763B5"/>
    <w:rsid w:val="00D80A28"/>
    <w:rsid w:val="00D844E3"/>
    <w:rsid w:val="00D903CB"/>
    <w:rsid w:val="00D90A99"/>
    <w:rsid w:val="00D92A7E"/>
    <w:rsid w:val="00D94CA2"/>
    <w:rsid w:val="00D95413"/>
    <w:rsid w:val="00DA3A84"/>
    <w:rsid w:val="00DA68A6"/>
    <w:rsid w:val="00DB5855"/>
    <w:rsid w:val="00DB5AE8"/>
    <w:rsid w:val="00DC3714"/>
    <w:rsid w:val="00DC5B70"/>
    <w:rsid w:val="00DC71BE"/>
    <w:rsid w:val="00DE2989"/>
    <w:rsid w:val="00DE4359"/>
    <w:rsid w:val="00DE53C4"/>
    <w:rsid w:val="00DE5F8B"/>
    <w:rsid w:val="00DE796A"/>
    <w:rsid w:val="00DF6666"/>
    <w:rsid w:val="00E03ADA"/>
    <w:rsid w:val="00E157A5"/>
    <w:rsid w:val="00E2085F"/>
    <w:rsid w:val="00E30B09"/>
    <w:rsid w:val="00E42E6A"/>
    <w:rsid w:val="00E46B24"/>
    <w:rsid w:val="00E52CC4"/>
    <w:rsid w:val="00E73BCC"/>
    <w:rsid w:val="00E74595"/>
    <w:rsid w:val="00E8194E"/>
    <w:rsid w:val="00E8532D"/>
    <w:rsid w:val="00E86D18"/>
    <w:rsid w:val="00E9435F"/>
    <w:rsid w:val="00EA3F63"/>
    <w:rsid w:val="00EA4DFC"/>
    <w:rsid w:val="00EB2EE8"/>
    <w:rsid w:val="00EB44F6"/>
    <w:rsid w:val="00EB61B8"/>
    <w:rsid w:val="00EC0249"/>
    <w:rsid w:val="00EC42D6"/>
    <w:rsid w:val="00EC55F8"/>
    <w:rsid w:val="00ED4DF7"/>
    <w:rsid w:val="00EE0A69"/>
    <w:rsid w:val="00EE1691"/>
    <w:rsid w:val="00EE4F3A"/>
    <w:rsid w:val="00EF1ECC"/>
    <w:rsid w:val="00EF356B"/>
    <w:rsid w:val="00F02370"/>
    <w:rsid w:val="00F1674F"/>
    <w:rsid w:val="00F1747B"/>
    <w:rsid w:val="00F243AE"/>
    <w:rsid w:val="00F33B9C"/>
    <w:rsid w:val="00F37FB6"/>
    <w:rsid w:val="00F44A76"/>
    <w:rsid w:val="00F471A9"/>
    <w:rsid w:val="00F6097F"/>
    <w:rsid w:val="00F61C99"/>
    <w:rsid w:val="00F62EFC"/>
    <w:rsid w:val="00F71ECA"/>
    <w:rsid w:val="00F72427"/>
    <w:rsid w:val="00F73C38"/>
    <w:rsid w:val="00F82FAB"/>
    <w:rsid w:val="00F93716"/>
    <w:rsid w:val="00F953D2"/>
    <w:rsid w:val="00FB0617"/>
    <w:rsid w:val="00FB3069"/>
    <w:rsid w:val="00FB7890"/>
    <w:rsid w:val="00FC3149"/>
    <w:rsid w:val="00FC7BC6"/>
    <w:rsid w:val="00FC7D93"/>
    <w:rsid w:val="00FD51E0"/>
    <w:rsid w:val="00FE55DD"/>
    <w:rsid w:val="00FE78DD"/>
    <w:rsid w:val="00FF062C"/>
    <w:rsid w:val="00FF5A9E"/>
    <w:rsid w:val="00FF77A9"/>
    <w:rsid w:val="03556639"/>
    <w:rsid w:val="03F954B9"/>
    <w:rsid w:val="0B054675"/>
    <w:rsid w:val="0B750CBD"/>
    <w:rsid w:val="131E7CFE"/>
    <w:rsid w:val="150D0424"/>
    <w:rsid w:val="15C40F54"/>
    <w:rsid w:val="1773616C"/>
    <w:rsid w:val="1B577E06"/>
    <w:rsid w:val="1D103D78"/>
    <w:rsid w:val="1EEC7600"/>
    <w:rsid w:val="1F821F67"/>
    <w:rsid w:val="23563544"/>
    <w:rsid w:val="2B404781"/>
    <w:rsid w:val="2CA84CD4"/>
    <w:rsid w:val="2D1C7C42"/>
    <w:rsid w:val="2D2A393B"/>
    <w:rsid w:val="31B639EF"/>
    <w:rsid w:val="32721270"/>
    <w:rsid w:val="347C05F2"/>
    <w:rsid w:val="39A07CE4"/>
    <w:rsid w:val="3A5D0119"/>
    <w:rsid w:val="3BBB0792"/>
    <w:rsid w:val="3BCC52CA"/>
    <w:rsid w:val="3C1A172E"/>
    <w:rsid w:val="3FEE8F4D"/>
    <w:rsid w:val="3FF678FA"/>
    <w:rsid w:val="402D17AB"/>
    <w:rsid w:val="40FA0D7B"/>
    <w:rsid w:val="430038DF"/>
    <w:rsid w:val="430B35CB"/>
    <w:rsid w:val="43C319AB"/>
    <w:rsid w:val="45A07464"/>
    <w:rsid w:val="46383C3D"/>
    <w:rsid w:val="47C1370C"/>
    <w:rsid w:val="4859711B"/>
    <w:rsid w:val="488E1455"/>
    <w:rsid w:val="49CB40F2"/>
    <w:rsid w:val="4B502367"/>
    <w:rsid w:val="4BE156B5"/>
    <w:rsid w:val="4D634AE1"/>
    <w:rsid w:val="4EBB2607"/>
    <w:rsid w:val="4F0F2A97"/>
    <w:rsid w:val="4F0F5B46"/>
    <w:rsid w:val="50F60510"/>
    <w:rsid w:val="537F2770"/>
    <w:rsid w:val="5583111A"/>
    <w:rsid w:val="56091760"/>
    <w:rsid w:val="56F73FDE"/>
    <w:rsid w:val="57A41742"/>
    <w:rsid w:val="588E4EF2"/>
    <w:rsid w:val="5AC56B99"/>
    <w:rsid w:val="5AD30DCB"/>
    <w:rsid w:val="5BB406F0"/>
    <w:rsid w:val="5EB613C4"/>
    <w:rsid w:val="5ED57177"/>
    <w:rsid w:val="5F37766E"/>
    <w:rsid w:val="5FEF4154"/>
    <w:rsid w:val="611C1F95"/>
    <w:rsid w:val="616270F2"/>
    <w:rsid w:val="624A76B8"/>
    <w:rsid w:val="626316B0"/>
    <w:rsid w:val="62D81168"/>
    <w:rsid w:val="665561DF"/>
    <w:rsid w:val="670158F3"/>
    <w:rsid w:val="67AA2EE1"/>
    <w:rsid w:val="67DB0DB2"/>
    <w:rsid w:val="68D0643D"/>
    <w:rsid w:val="6A6663B3"/>
    <w:rsid w:val="6A90748D"/>
    <w:rsid w:val="6AF97ECD"/>
    <w:rsid w:val="6BAF2A61"/>
    <w:rsid w:val="706B4E6B"/>
    <w:rsid w:val="74627647"/>
    <w:rsid w:val="75241999"/>
    <w:rsid w:val="779D2CB9"/>
    <w:rsid w:val="781A61CF"/>
    <w:rsid w:val="795EF655"/>
    <w:rsid w:val="79FF8345"/>
    <w:rsid w:val="7A0479A3"/>
    <w:rsid w:val="7A7A135E"/>
    <w:rsid w:val="7B32508E"/>
    <w:rsid w:val="7BBF5715"/>
    <w:rsid w:val="7BE03A00"/>
    <w:rsid w:val="7C1E7770"/>
    <w:rsid w:val="7CF7712D"/>
    <w:rsid w:val="7D21255D"/>
    <w:rsid w:val="7DAE6B57"/>
    <w:rsid w:val="B93E872D"/>
    <w:rsid w:val="BDEFAD45"/>
    <w:rsid w:val="BFEF40AF"/>
    <w:rsid w:val="DEF9B293"/>
    <w:rsid w:val="DEFF2DF2"/>
    <w:rsid w:val="DF6A78D0"/>
    <w:rsid w:val="DFFF3A61"/>
    <w:rsid w:val="E7FAAB89"/>
    <w:rsid w:val="F7E7B0F9"/>
    <w:rsid w:val="F98F4EC2"/>
    <w:rsid w:val="F9DF2074"/>
    <w:rsid w:val="FAD56A54"/>
    <w:rsid w:val="FAFB3EB3"/>
    <w:rsid w:val="FD7DAE34"/>
    <w:rsid w:val="FDB74B3D"/>
    <w:rsid w:val="FFDFCE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8"/>
    <w:autoRedefine/>
    <w:semiHidden/>
    <w:unhideWhenUsed/>
    <w:qFormat/>
    <w:uiPriority w:val="99"/>
    <w:pPr>
      <w:jc w:val="left"/>
    </w:pPr>
  </w:style>
  <w:style w:type="paragraph" w:styleId="3">
    <w:name w:val="Body Text"/>
    <w:basedOn w:val="1"/>
    <w:qFormat/>
    <w:uiPriority w:val="0"/>
  </w:style>
  <w:style w:type="paragraph" w:styleId="4">
    <w:name w:val="Balloon Text"/>
    <w:basedOn w:val="1"/>
    <w:link w:val="17"/>
    <w:autoRedefine/>
    <w:semiHidden/>
    <w:unhideWhenUsed/>
    <w:qFormat/>
    <w:uiPriority w:val="99"/>
    <w:rPr>
      <w:sz w:val="18"/>
      <w:szCs w:val="18"/>
    </w:rPr>
  </w:style>
  <w:style w:type="paragraph" w:styleId="5">
    <w:name w:val="footer"/>
    <w:basedOn w:val="1"/>
    <w:link w:val="15"/>
    <w:autoRedefine/>
    <w:unhideWhenUsed/>
    <w:qFormat/>
    <w:uiPriority w:val="99"/>
    <w:pPr>
      <w:tabs>
        <w:tab w:val="center" w:pos="4153"/>
        <w:tab w:val="right" w:pos="8306"/>
      </w:tabs>
      <w:snapToGrid w:val="0"/>
      <w:jc w:val="left"/>
    </w:pPr>
    <w:rPr>
      <w:sz w:val="18"/>
      <w:szCs w:val="18"/>
    </w:rPr>
  </w:style>
  <w:style w:type="paragraph" w:styleId="6">
    <w:name w:val="header"/>
    <w:basedOn w:val="1"/>
    <w:link w:val="14"/>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8">
    <w:name w:val="annotation subject"/>
    <w:basedOn w:val="2"/>
    <w:next w:val="2"/>
    <w:link w:val="19"/>
    <w:autoRedefine/>
    <w:semiHidden/>
    <w:unhideWhenUsed/>
    <w:qFormat/>
    <w:uiPriority w:val="99"/>
    <w:rPr>
      <w:b/>
      <w:bCs/>
    </w:rPr>
  </w:style>
  <w:style w:type="character" w:styleId="11">
    <w:name w:val="Strong"/>
    <w:basedOn w:val="10"/>
    <w:autoRedefine/>
    <w:qFormat/>
    <w:uiPriority w:val="22"/>
    <w:rPr>
      <w:b/>
      <w:bCs/>
    </w:rPr>
  </w:style>
  <w:style w:type="character" w:styleId="12">
    <w:name w:val="annotation reference"/>
    <w:basedOn w:val="10"/>
    <w:autoRedefine/>
    <w:semiHidden/>
    <w:unhideWhenUsed/>
    <w:qFormat/>
    <w:uiPriority w:val="99"/>
    <w:rPr>
      <w:sz w:val="21"/>
      <w:szCs w:val="21"/>
    </w:rPr>
  </w:style>
  <w:style w:type="paragraph" w:styleId="13">
    <w:name w:val="List Paragraph"/>
    <w:basedOn w:val="1"/>
    <w:autoRedefine/>
    <w:qFormat/>
    <w:uiPriority w:val="99"/>
    <w:pPr>
      <w:ind w:firstLine="420" w:firstLineChars="200"/>
    </w:pPr>
  </w:style>
  <w:style w:type="character" w:customStyle="1" w:styleId="14">
    <w:name w:val="页眉 Char"/>
    <w:basedOn w:val="10"/>
    <w:link w:val="6"/>
    <w:autoRedefine/>
    <w:qFormat/>
    <w:uiPriority w:val="99"/>
    <w:rPr>
      <w:sz w:val="18"/>
      <w:szCs w:val="18"/>
    </w:rPr>
  </w:style>
  <w:style w:type="character" w:customStyle="1" w:styleId="15">
    <w:name w:val="页脚 Char"/>
    <w:basedOn w:val="10"/>
    <w:link w:val="5"/>
    <w:autoRedefine/>
    <w:qFormat/>
    <w:uiPriority w:val="99"/>
    <w:rPr>
      <w:sz w:val="18"/>
      <w:szCs w:val="18"/>
    </w:rPr>
  </w:style>
  <w:style w:type="paragraph" w:customStyle="1" w:styleId="16">
    <w:name w:val="修订1"/>
    <w:autoRedefine/>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17">
    <w:name w:val="批注框文本 Char"/>
    <w:basedOn w:val="10"/>
    <w:link w:val="4"/>
    <w:autoRedefine/>
    <w:semiHidden/>
    <w:qFormat/>
    <w:uiPriority w:val="99"/>
    <w:rPr>
      <w:sz w:val="18"/>
      <w:szCs w:val="18"/>
    </w:rPr>
  </w:style>
  <w:style w:type="character" w:customStyle="1" w:styleId="18">
    <w:name w:val="批注文字 Char"/>
    <w:basedOn w:val="10"/>
    <w:link w:val="2"/>
    <w:autoRedefine/>
    <w:semiHidden/>
    <w:qFormat/>
    <w:uiPriority w:val="99"/>
  </w:style>
  <w:style w:type="character" w:customStyle="1" w:styleId="19">
    <w:name w:val="批注主题 Char"/>
    <w:basedOn w:val="18"/>
    <w:link w:val="8"/>
    <w:autoRedefine/>
    <w:semiHidden/>
    <w:qFormat/>
    <w:uiPriority w:val="99"/>
    <w:rPr>
      <w:b/>
      <w:bCs/>
    </w:rPr>
  </w:style>
  <w:style w:type="paragraph" w:customStyle="1" w:styleId="20">
    <w:name w:val="修订2"/>
    <w:autoRedefine/>
    <w:hidden/>
    <w:unhideWhenUsed/>
    <w:qFormat/>
    <w:uiPriority w:val="99"/>
    <w:rPr>
      <w:rFonts w:asciiTheme="minorHAnsi" w:hAnsiTheme="minorHAnsi" w:eastAsiaTheme="minorEastAsia" w:cstheme="minorBidi"/>
      <w:kern w:val="2"/>
      <w:sz w:val="21"/>
      <w:szCs w:val="22"/>
      <w:lang w:val="en-US" w:eastAsia="zh-CN" w:bidi="ar-SA"/>
    </w:rPr>
  </w:style>
  <w:style w:type="table" w:customStyle="1" w:styleId="21">
    <w:name w:val="Table Normal"/>
    <w:autoRedefine/>
    <w:semiHidden/>
    <w:unhideWhenUsed/>
    <w:qFormat/>
    <w:uiPriority w:val="0"/>
    <w:tblPr>
      <w:tblCellMar>
        <w:top w:w="0" w:type="dxa"/>
        <w:left w:w="0" w:type="dxa"/>
        <w:bottom w:w="0" w:type="dxa"/>
        <w:right w:w="0" w:type="dxa"/>
      </w:tblCellMar>
    </w:tblPr>
  </w:style>
  <w:style w:type="paragraph" w:customStyle="1" w:styleId="22">
    <w:name w:val="Table Text"/>
    <w:basedOn w:val="1"/>
    <w:autoRedefine/>
    <w:semiHidden/>
    <w:qFormat/>
    <w:uiPriority w:val="0"/>
    <w:pPr>
      <w:spacing w:before="78" w:line="216" w:lineRule="auto"/>
      <w:ind w:left="111"/>
      <w:jc w:val="center"/>
    </w:pPr>
    <w:rPr>
      <w:rFonts w:ascii="楷体" w:hAnsi="楷体" w:eastAsia="楷体" w:cs="楷体"/>
      <w:sz w:val="24"/>
      <w:szCs w:val="24"/>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BFC0E56-B7AB-4F62-8831-6817B169C3FF}">
  <ds:schemaRefs/>
</ds:datastoreItem>
</file>

<file path=docProps/app.xml><?xml version="1.0" encoding="utf-8"?>
<Properties xmlns="http://schemas.openxmlformats.org/officeDocument/2006/extended-properties" xmlns:vt="http://schemas.openxmlformats.org/officeDocument/2006/docPropsVTypes">
  <Template>Normal</Template>
  <Pages>9</Pages>
  <Words>7241</Words>
  <Characters>7505</Characters>
  <Lines>51</Lines>
  <Paragraphs>14</Paragraphs>
  <TotalTime>19</TotalTime>
  <ScaleCrop>false</ScaleCrop>
  <LinksUpToDate>false</LinksUpToDate>
  <CharactersWithSpaces>7550</CharactersWithSpaces>
  <Application>WPS Office_12.1.24031.24031_F1E327BC-269C-435d-A152-05C5408002CA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2024-02-22T18:58:00Z</dcterms:created>
  <dc:creator>Administrator</dc:creator>
  <cp:lastModifiedBy>戴晓月</cp:lastModifiedBy>
  <dcterms:modified xsi:type="dcterms:W3CDTF">2026-01-19T14:50:42Z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2052-12.1.24031.24031</vt:lpwstr>
  </property>
  <property fmtid="{D5CDD505-2E9C-101B-9397-08002B2CF9AE}" pid="3" name="ICV">
    <vt:lpwstr>9231F2B07F374A238286E75088FF56EA_13</vt:lpwstr>
  </property>
  <property fmtid="{D5CDD505-2E9C-101B-9397-08002B2CF9AE}" pid="4" name="KSOTemplateDocerSaveRecord">
    <vt:lpwstr>eyJoZGlkIjoiYjNjMjFiMDlkOTJhZjA4NzViZmQzY2Y0ZjY3NDAzY2EiLCJ1c2VySWQiOiI0MTU0OTQ1MDQifQ==</vt:lpwstr>
  </property>
</Properties>
</file>