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E86EEBF">
      <w:pPr>
        <w:keepNext w:val="0"/>
        <w:keepLines w:val="0"/>
        <w:pageBreakBefore w:val="0"/>
        <w:widowControl w:val="0"/>
        <w:kinsoku/>
        <w:wordWrap/>
        <w:overflowPunct/>
        <w:topLinePunct w:val="0"/>
        <w:autoSpaceDE/>
        <w:autoSpaceDN/>
        <w:bidi w:val="0"/>
        <w:adjustRightInd/>
        <w:snapToGrid/>
        <w:spacing w:line="720" w:lineRule="exact"/>
        <w:ind w:firstLine="0" w:firstLineChars="0"/>
        <w:jc w:val="center"/>
        <w:textAlignment w:val="auto"/>
        <w:rPr>
          <w:rStyle w:val="24"/>
          <w:rFonts w:hint="eastAsia" w:ascii="宋体" w:hAnsi="宋体" w:eastAsia="宋体" w:cs="宋体"/>
          <w:b w:val="0"/>
          <w:bCs w:val="0"/>
          <w:color w:val="000000" w:themeColor="text1"/>
          <w:spacing w:val="28"/>
          <w:sz w:val="36"/>
          <w:szCs w:val="36"/>
          <w:lang w:val="en-US" w:eastAsia="zh-CN"/>
          <w14:textFill>
            <w14:solidFill>
              <w14:schemeClr w14:val="tx1"/>
            </w14:solidFill>
          </w14:textFill>
        </w:rPr>
      </w:pPr>
      <w:r>
        <w:rPr>
          <w:rStyle w:val="24"/>
          <w:rFonts w:hint="eastAsia" w:ascii="宋体" w:hAnsi="宋体" w:eastAsia="宋体" w:cs="宋体"/>
          <w:b w:val="0"/>
          <w:bCs w:val="0"/>
          <w:color w:val="000000" w:themeColor="text1"/>
          <w:spacing w:val="0"/>
          <w:sz w:val="36"/>
          <w:szCs w:val="36"/>
          <w:lang w:val="en-US" w:eastAsia="zh-CN"/>
          <w14:textFill>
            <w14:solidFill>
              <w14:schemeClr w14:val="tx1"/>
            </w14:solidFill>
          </w14:textFill>
        </w:rPr>
        <w:t>常德市鼎城祥荣矿业</w:t>
      </w:r>
      <w:r>
        <w:rPr>
          <w:rStyle w:val="24"/>
          <w:rFonts w:hint="default" w:ascii="宋体" w:hAnsi="宋体" w:eastAsia="宋体" w:cs="宋体"/>
          <w:b w:val="0"/>
          <w:bCs w:val="0"/>
          <w:color w:val="000000" w:themeColor="text1"/>
          <w:spacing w:val="0"/>
          <w:sz w:val="36"/>
          <w:szCs w:val="36"/>
          <w:lang w:val="en-US" w:eastAsia="zh-CN"/>
          <w14:textFill>
            <w14:solidFill>
              <w14:schemeClr w14:val="tx1"/>
            </w14:solidFill>
          </w14:textFill>
        </w:rPr>
        <w:t>有限公司</w:t>
      </w:r>
      <w:r>
        <w:rPr>
          <w:rStyle w:val="24"/>
          <w:rFonts w:hint="eastAsia" w:ascii="宋体" w:hAnsi="宋体" w:eastAsia="宋体" w:cs="宋体"/>
          <w:b w:val="0"/>
          <w:bCs w:val="0"/>
          <w:color w:val="000000" w:themeColor="text1"/>
          <w:spacing w:val="0"/>
          <w:sz w:val="36"/>
          <w:szCs w:val="36"/>
          <w:lang w:val="en-US" w:eastAsia="zh-CN"/>
          <w14:textFill>
            <w14:solidFill>
              <w14:schemeClr w14:val="tx1"/>
            </w14:solidFill>
          </w14:textFill>
        </w:rPr>
        <w:t>管理人</w:t>
      </w:r>
    </w:p>
    <w:p w14:paraId="2BF17F5C">
      <w:pPr>
        <w:keepNext w:val="0"/>
        <w:keepLines w:val="0"/>
        <w:pageBreakBefore w:val="0"/>
        <w:widowControl w:val="0"/>
        <w:kinsoku/>
        <w:wordWrap/>
        <w:overflowPunct/>
        <w:topLinePunct w:val="0"/>
        <w:autoSpaceDE/>
        <w:autoSpaceDN/>
        <w:bidi w:val="0"/>
        <w:adjustRightInd/>
        <w:snapToGrid/>
        <w:spacing w:line="720" w:lineRule="exact"/>
        <w:ind w:firstLine="0" w:firstLineChars="0"/>
        <w:jc w:val="center"/>
        <w:textAlignment w:val="auto"/>
        <w:rPr>
          <w:rStyle w:val="24"/>
          <w:rFonts w:hint="default" w:ascii="方正小标宋简体" w:hAnsi="方正小标宋简体" w:eastAsia="方正小标宋简体" w:cs="方正小标宋简体"/>
          <w:b w:val="0"/>
          <w:bCs w:val="0"/>
          <w:color w:val="000000" w:themeColor="text1"/>
          <w:spacing w:val="28"/>
          <w:sz w:val="44"/>
          <w:szCs w:val="44"/>
          <w:lang w:val="en-US"/>
          <w14:textFill>
            <w14:solidFill>
              <w14:schemeClr w14:val="tx1"/>
            </w14:solidFill>
          </w14:textFill>
        </w:rPr>
      </w:pPr>
      <w:r>
        <w:rPr>
          <w:rStyle w:val="24"/>
          <w:rFonts w:hint="eastAsia" w:ascii="华文中宋" w:hAnsi="华文中宋" w:eastAsia="华文中宋" w:cs="华文中宋"/>
          <w:b/>
          <w:bCs/>
          <w:color w:val="000000" w:themeColor="text1"/>
          <w:spacing w:val="28"/>
          <w:sz w:val="44"/>
          <w:szCs w:val="44"/>
          <w:lang w:val="en-US" w:eastAsia="zh-CN"/>
          <w14:textFill>
            <w14:solidFill>
              <w14:schemeClr w14:val="tx1"/>
            </w14:solidFill>
          </w14:textFill>
        </w:rPr>
        <w:t>关于招募重整投资人的公告（第二次）</w:t>
      </w:r>
    </w:p>
    <w:p w14:paraId="7AAB5C3D">
      <w:pPr>
        <w:ind w:firstLine="632"/>
        <w:rPr>
          <w:color w:val="000000" w:themeColor="text1"/>
          <w14:textFill>
            <w14:solidFill>
              <w14:schemeClr w14:val="tx1"/>
            </w14:solidFill>
          </w14:textFill>
        </w:rPr>
      </w:pPr>
    </w:p>
    <w:p w14:paraId="018871E2">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常德市鼎城区人民法</w:t>
      </w:r>
      <w:r>
        <w:rPr>
          <w:rFonts w:hint="eastAsia"/>
          <w:color w:val="000000" w:themeColor="text1"/>
          <w14:textFill>
            <w14:solidFill>
              <w14:schemeClr w14:val="tx1"/>
            </w14:solidFill>
          </w14:textFill>
        </w:rPr>
        <w:t>院于20</w:t>
      </w:r>
      <w:r>
        <w:rPr>
          <w:rFonts w:hint="eastAsia"/>
          <w:color w:val="000000" w:themeColor="text1"/>
          <w:lang w:val="en-US" w:eastAsia="zh-CN"/>
          <w14:textFill>
            <w14:solidFill>
              <w14:schemeClr w14:val="tx1"/>
            </w14:solidFill>
          </w14:textFill>
        </w:rPr>
        <w:t>24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日作出（20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）湘07</w:t>
      </w:r>
      <w:r>
        <w:rPr>
          <w:rFonts w:hint="eastAsia"/>
          <w:color w:val="000000" w:themeColor="text1"/>
          <w:lang w:val="en-US" w:eastAsia="zh-CN"/>
          <w14:textFill>
            <w14:solidFill>
              <w14:schemeClr w14:val="tx1"/>
            </w14:solidFill>
          </w14:textFill>
        </w:rPr>
        <w:t>03破申10号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民事裁定书</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裁定</w:t>
      </w:r>
      <w:r>
        <w:rPr>
          <w:rFonts w:hint="eastAsia"/>
          <w:color w:val="000000" w:themeColor="text1"/>
          <w14:textFill>
            <w14:solidFill>
              <w14:schemeClr w14:val="tx1"/>
            </w14:solidFill>
          </w14:textFill>
        </w:rPr>
        <w:t>受理</w:t>
      </w:r>
      <w:r>
        <w:rPr>
          <w:rFonts w:hint="eastAsia"/>
          <w:color w:val="000000" w:themeColor="text1"/>
          <w:lang w:eastAsia="zh-CN"/>
          <w14:textFill>
            <w14:solidFill>
              <w14:schemeClr w14:val="tx1"/>
            </w14:solidFill>
          </w14:textFill>
        </w:rPr>
        <w:t>了</w:t>
      </w:r>
      <w:r>
        <w:rPr>
          <w:rFonts w:hint="eastAsia"/>
          <w:color w:val="000000" w:themeColor="text1"/>
          <w:lang w:val="en-US" w:eastAsia="zh-CN"/>
          <w14:textFill>
            <w14:solidFill>
              <w14:schemeClr w14:val="tx1"/>
            </w14:solidFill>
          </w14:textFill>
        </w:rPr>
        <w:t>常德市鼎城祥荣矿业有限公司（以下简称祥荣公司）</w:t>
      </w:r>
      <w:r>
        <w:rPr>
          <w:rFonts w:hint="eastAsia"/>
          <w:color w:val="000000" w:themeColor="text1"/>
          <w14:textFill>
            <w14:solidFill>
              <w14:schemeClr w14:val="tx1"/>
            </w14:solidFill>
          </w14:textFill>
        </w:rPr>
        <w:t>的破产申请。并于20</w:t>
      </w:r>
      <w:r>
        <w:rPr>
          <w:rFonts w:hint="eastAsia"/>
          <w:color w:val="000000" w:themeColor="text1"/>
          <w:lang w:val="en-US" w:eastAsia="zh-CN"/>
          <w14:textFill>
            <w14:solidFill>
              <w14:schemeClr w14:val="tx1"/>
            </w14:solidFill>
          </w14:textFill>
        </w:rPr>
        <w:t>24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日作出（20</w:t>
      </w:r>
      <w:r>
        <w:rPr>
          <w:rFonts w:hint="eastAsia"/>
          <w:color w:val="000000" w:themeColor="text1"/>
          <w:lang w:val="en-US" w:eastAsia="zh-CN"/>
          <w14:textFill>
            <w14:solidFill>
              <w14:schemeClr w14:val="tx1"/>
            </w14:solidFill>
          </w14:textFill>
        </w:rPr>
        <w:t>24</w:t>
      </w:r>
      <w:r>
        <w:rPr>
          <w:rFonts w:hint="eastAsia"/>
          <w:color w:val="000000" w:themeColor="text1"/>
          <w14:textFill>
            <w14:solidFill>
              <w14:schemeClr w14:val="tx1"/>
            </w14:solidFill>
          </w14:textFill>
        </w:rPr>
        <w:t>）湘07</w:t>
      </w:r>
      <w:r>
        <w:rPr>
          <w:rFonts w:hint="eastAsia"/>
          <w:color w:val="000000" w:themeColor="text1"/>
          <w:lang w:val="en-US" w:eastAsia="zh-CN"/>
          <w14:textFill>
            <w14:solidFill>
              <w14:schemeClr w14:val="tx1"/>
            </w14:solidFill>
          </w14:textFill>
        </w:rPr>
        <w:t>03破1号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决定书</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选</w:t>
      </w:r>
      <w:r>
        <w:rPr>
          <w:rFonts w:hint="eastAsia"/>
          <w:color w:val="000000" w:themeColor="text1"/>
          <w14:textFill>
            <w14:solidFill>
              <w14:schemeClr w14:val="tx1"/>
            </w14:solidFill>
          </w14:textFill>
        </w:rPr>
        <w:t>定</w:t>
      </w:r>
      <w:r>
        <w:rPr>
          <w:rFonts w:hint="eastAsia"/>
          <w:color w:val="000000" w:themeColor="text1"/>
          <w:lang w:val="en-US" w:eastAsia="zh-CN"/>
          <w14:textFill>
            <w14:solidFill>
              <w14:schemeClr w14:val="tx1"/>
            </w14:solidFill>
          </w14:textFill>
        </w:rPr>
        <w:t>湖南</w:t>
      </w:r>
      <w:r>
        <w:rPr>
          <w:rFonts w:hint="eastAsia"/>
          <w:color w:val="000000" w:themeColor="text1"/>
          <w14:textFill>
            <w14:solidFill>
              <w14:schemeClr w14:val="tx1"/>
            </w14:solidFill>
          </w14:textFill>
        </w:rPr>
        <w:t>公正清算有限公司</w:t>
      </w:r>
      <w:r>
        <w:rPr>
          <w:rFonts w:hint="eastAsia"/>
          <w:color w:val="000000" w:themeColor="text1"/>
          <w:lang w:eastAsia="zh-CN"/>
          <w14:textFill>
            <w14:solidFill>
              <w14:schemeClr w14:val="tx1"/>
            </w14:solidFill>
          </w14:textFill>
        </w:rPr>
        <w:t>担任</w:t>
      </w:r>
      <w:r>
        <w:rPr>
          <w:rFonts w:hint="eastAsia"/>
          <w:color w:val="000000" w:themeColor="text1"/>
          <w:lang w:val="en-US" w:eastAsia="zh-CN"/>
          <w14:textFill>
            <w14:solidFill>
              <w14:schemeClr w14:val="tx1"/>
            </w14:solidFill>
          </w14:textFill>
        </w:rPr>
        <w:t>祥荣公司</w:t>
      </w:r>
      <w:r>
        <w:rPr>
          <w:rFonts w:hint="eastAsia"/>
          <w:color w:val="000000" w:themeColor="text1"/>
          <w14:textFill>
            <w14:solidFill>
              <w14:schemeClr w14:val="tx1"/>
            </w14:solidFill>
          </w14:textFill>
        </w:rPr>
        <w:t>管理人。</w:t>
      </w:r>
      <w:r>
        <w:rPr>
          <w:rFonts w:hint="eastAsia"/>
          <w:color w:val="000000" w:themeColor="text1"/>
          <w:spacing w:val="9"/>
          <w:lang w:val="en-US" w:eastAsia="zh-CN"/>
          <w14:textFill>
            <w14:solidFill>
              <w14:schemeClr w14:val="tx1"/>
            </w14:solidFill>
          </w14:textFill>
        </w:rPr>
        <w:t>经祥荣公司申请，</w:t>
      </w:r>
      <w:r>
        <w:rPr>
          <w:rFonts w:hint="eastAsia"/>
          <w:color w:val="000000" w:themeColor="text1"/>
          <w:lang w:val="en-US" w:eastAsia="zh-CN"/>
          <w14:textFill>
            <w14:solidFill>
              <w14:schemeClr w14:val="tx1"/>
            </w14:solidFill>
          </w14:textFill>
        </w:rPr>
        <w:t>常德市鼎城区人民法</w:t>
      </w:r>
      <w:r>
        <w:rPr>
          <w:rFonts w:hint="eastAsia"/>
          <w:color w:val="000000" w:themeColor="text1"/>
          <w14:textFill>
            <w14:solidFill>
              <w14:schemeClr w14:val="tx1"/>
            </w14:solidFill>
          </w14:textFill>
        </w:rPr>
        <w:t>院于20</w:t>
      </w:r>
      <w:r>
        <w:rPr>
          <w:rFonts w:hint="eastAsia"/>
          <w:color w:val="000000" w:themeColor="text1"/>
          <w:lang w:val="en-US" w:eastAsia="zh-CN"/>
          <w14:textFill>
            <w14:solidFill>
              <w14:schemeClr w14:val="tx1"/>
            </w14:solidFill>
          </w14:textFill>
        </w:rPr>
        <w:t>25</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29</w:t>
      </w:r>
      <w:r>
        <w:rPr>
          <w:rFonts w:hint="eastAsia"/>
          <w:color w:val="000000" w:themeColor="text1"/>
          <w14:textFill>
            <w14:solidFill>
              <w14:schemeClr w14:val="tx1"/>
            </w14:solidFill>
          </w14:textFill>
        </w:rPr>
        <w:t>日</w:t>
      </w:r>
      <w:r>
        <w:rPr>
          <w:rFonts w:hint="eastAsia"/>
          <w:color w:val="000000" w:themeColor="text1"/>
          <w:lang w:val="en-US" w:eastAsia="zh-CN"/>
          <w14:textFill>
            <w14:solidFill>
              <w14:schemeClr w14:val="tx1"/>
            </w14:solidFill>
          </w14:textFill>
        </w:rPr>
        <w:t>作出</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2024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湘0703破1号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民事裁定书</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裁定对常德市鼎城祥荣矿业有限公司进行重整。2025年10月30日，常德市鼎城祥荣矿业有限公司第二次债权人会议表决通过了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关于竞价方式招募重整投资人的</w:t>
      </w:r>
      <w:r>
        <w:rPr>
          <w:rFonts w:hint="eastAsia"/>
          <w:color w:val="000000" w:themeColor="text1"/>
          <w:lang w:val="en-US" w:eastAsia="zh-CN"/>
          <w14:textFill>
            <w14:solidFill>
              <w14:schemeClr w14:val="tx1"/>
            </w14:solidFill>
          </w14:textFill>
        </w:rPr>
        <w:t>公告》的议案。</w:t>
      </w:r>
    </w:p>
    <w:p w14:paraId="7A60AA38">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为保障全体债权人的清偿率，提升</w:t>
      </w:r>
      <w:r>
        <w:rPr>
          <w:rFonts w:hint="eastAsia"/>
          <w:color w:val="000000" w:themeColor="text1"/>
          <w:lang w:val="en-US" w:eastAsia="zh-CN"/>
          <w14:textFill>
            <w14:solidFill>
              <w14:schemeClr w14:val="tx1"/>
            </w14:solidFill>
          </w14:textFill>
        </w:rPr>
        <w:t>祥荣</w:t>
      </w:r>
      <w:r>
        <w:rPr>
          <w:rFonts w:hint="eastAsia"/>
          <w:color w:val="000000" w:themeColor="text1"/>
          <w14:textFill>
            <w14:solidFill>
              <w14:schemeClr w14:val="tx1"/>
            </w14:solidFill>
          </w14:textFill>
        </w:rPr>
        <w:t>公司财产的偿债价值、实现资源优化配置，</w:t>
      </w:r>
      <w:r>
        <w:rPr>
          <w:color w:val="000000" w:themeColor="text1"/>
          <w14:textFill>
            <w14:solidFill>
              <w14:schemeClr w14:val="tx1"/>
            </w14:solidFill>
          </w14:textFill>
        </w:rPr>
        <w:t>顺利推进</w:t>
      </w:r>
      <w:r>
        <w:rPr>
          <w:rFonts w:hint="eastAsia"/>
          <w:color w:val="000000" w:themeColor="text1"/>
          <w:lang w:val="en-US" w:eastAsia="zh-CN"/>
          <w14:textFill>
            <w14:solidFill>
              <w14:schemeClr w14:val="tx1"/>
            </w14:solidFill>
          </w14:textFill>
        </w:rPr>
        <w:t>破产重整</w:t>
      </w:r>
      <w:r>
        <w:rPr>
          <w:color w:val="000000" w:themeColor="text1"/>
          <w14:textFill>
            <w14:solidFill>
              <w14:schemeClr w14:val="tx1"/>
            </w14:solidFill>
          </w14:textFill>
        </w:rPr>
        <w:t>工作</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管理人根据第二次债权人会议决议，</w:t>
      </w:r>
      <w:r>
        <w:rPr>
          <w:color w:val="000000" w:themeColor="text1"/>
          <w:spacing w:val="-7"/>
          <w14:textFill>
            <w14:solidFill>
              <w14:schemeClr w14:val="tx1"/>
            </w14:solidFill>
          </w14:textFill>
        </w:rPr>
        <w:t>以公开、公平、公正、择优为原则，</w:t>
      </w:r>
      <w:r>
        <w:rPr>
          <w:rFonts w:hint="eastAsia"/>
          <w:color w:val="000000" w:themeColor="text1"/>
          <w:spacing w:val="-7"/>
          <w:lang w:val="en-US" w:eastAsia="zh-CN"/>
          <w14:textFill>
            <w14:solidFill>
              <w14:schemeClr w14:val="tx1"/>
            </w14:solidFill>
          </w14:textFill>
        </w:rPr>
        <w:t>以公开竞价方式</w:t>
      </w:r>
      <w:r>
        <w:rPr>
          <w:rFonts w:hint="eastAsia"/>
          <w:color w:val="000000" w:themeColor="text1"/>
          <w:lang w:val="en-US" w:eastAsia="zh-CN"/>
          <w14:textFill>
            <w14:solidFill>
              <w14:schemeClr w14:val="tx1"/>
            </w14:solidFill>
          </w14:textFill>
        </w:rPr>
        <w:t>向社会公开</w:t>
      </w:r>
      <w:r>
        <w:rPr>
          <w:rFonts w:hint="eastAsia"/>
          <w:color w:val="000000" w:themeColor="text1"/>
          <w:spacing w:val="-7"/>
          <w:lang w:val="en-US" w:eastAsia="zh-CN"/>
          <w14:textFill>
            <w14:solidFill>
              <w14:schemeClr w14:val="tx1"/>
            </w14:solidFill>
          </w14:textFill>
        </w:rPr>
        <w:t>招募和遴选重整</w:t>
      </w:r>
      <w:r>
        <w:rPr>
          <w:color w:val="000000" w:themeColor="text1"/>
          <w:spacing w:val="-8"/>
          <w14:textFill>
            <w14:solidFill>
              <w14:schemeClr w14:val="tx1"/>
            </w14:solidFill>
          </w14:textFill>
        </w:rPr>
        <w:t>投资</w:t>
      </w:r>
      <w:r>
        <w:rPr>
          <w:color w:val="000000" w:themeColor="text1"/>
          <w:spacing w:val="-7"/>
          <w14:textFill>
            <w14:solidFill>
              <w14:schemeClr w14:val="tx1"/>
            </w14:solidFill>
          </w14:textFill>
        </w:rPr>
        <w:t>人。意向投资人向管理人提交参选文件的，视为同意按</w:t>
      </w:r>
      <w:r>
        <w:rPr>
          <w:rFonts w:hint="eastAsia"/>
          <w:color w:val="000000" w:themeColor="text1"/>
          <w:spacing w:val="-7"/>
          <w:lang w:val="en-US" w:eastAsia="zh-CN"/>
          <w14:textFill>
            <w14:solidFill>
              <w14:schemeClr w14:val="tx1"/>
            </w14:solidFill>
          </w14:textFill>
        </w:rPr>
        <w:t>祥荣公司</w:t>
      </w:r>
      <w:r>
        <w:rPr>
          <w:color w:val="000000" w:themeColor="text1"/>
          <w:spacing w:val="-5"/>
          <w14:textFill>
            <w14:solidFill>
              <w14:schemeClr w14:val="tx1"/>
            </w14:solidFill>
          </w14:textFill>
        </w:rPr>
        <w:t>现状进行投资</w:t>
      </w:r>
      <w:r>
        <w:rPr>
          <w:rFonts w:hint="eastAsia"/>
          <w:color w:val="000000" w:themeColor="text1"/>
          <w:spacing w:val="-5"/>
          <w:lang w:eastAsia="zh-CN"/>
          <w14:textFill>
            <w14:solidFill>
              <w14:schemeClr w14:val="tx1"/>
            </w14:solidFill>
          </w14:textFill>
        </w:rPr>
        <w:t>，并</w:t>
      </w:r>
      <w:r>
        <w:rPr>
          <w:color w:val="000000" w:themeColor="text1"/>
          <w:spacing w:val="-5"/>
          <w14:textFill>
            <w14:solidFill>
              <w14:schemeClr w14:val="tx1"/>
            </w14:solidFill>
          </w14:textFill>
        </w:rPr>
        <w:t>自行承担相关投资风险。</w:t>
      </w:r>
      <w:r>
        <w:rPr>
          <w:rFonts w:hint="eastAsia"/>
          <w:color w:val="000000" w:themeColor="text1"/>
          <w14:textFill>
            <w14:solidFill>
              <w14:schemeClr w14:val="tx1"/>
            </w14:solidFill>
          </w14:textFill>
        </w:rPr>
        <w:t>现将</w:t>
      </w:r>
      <w:r>
        <w:rPr>
          <w:rFonts w:hint="eastAsia"/>
          <w:color w:val="000000" w:themeColor="text1"/>
          <w:lang w:val="en-US" w:eastAsia="zh-CN"/>
          <w14:textFill>
            <w14:solidFill>
              <w14:schemeClr w14:val="tx1"/>
            </w14:solidFill>
          </w14:textFill>
        </w:rPr>
        <w:t>本次</w:t>
      </w:r>
      <w:r>
        <w:rPr>
          <w:rFonts w:hint="eastAsia"/>
          <w:color w:val="000000" w:themeColor="text1"/>
          <w14:textFill>
            <w14:solidFill>
              <w14:schemeClr w14:val="tx1"/>
            </w14:solidFill>
          </w14:textFill>
        </w:rPr>
        <w:t>招募</w:t>
      </w:r>
      <w:r>
        <w:rPr>
          <w:rFonts w:hint="eastAsia"/>
          <w:color w:val="000000" w:themeColor="text1"/>
          <w:lang w:val="en-US" w:eastAsia="zh-CN"/>
          <w14:textFill>
            <w14:solidFill>
              <w14:schemeClr w14:val="tx1"/>
            </w14:solidFill>
          </w14:textFill>
        </w:rPr>
        <w:t>和遴选</w:t>
      </w:r>
      <w:r>
        <w:rPr>
          <w:rFonts w:hint="eastAsia"/>
          <w:color w:val="000000" w:themeColor="text1"/>
          <w14:textFill>
            <w14:solidFill>
              <w14:schemeClr w14:val="tx1"/>
            </w14:solidFill>
          </w14:textFill>
        </w:rPr>
        <w:t>事宜公告如下：</w:t>
      </w:r>
    </w:p>
    <w:p w14:paraId="75FB9FEB">
      <w:pPr>
        <w:pStyle w:val="2"/>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一、</w:t>
      </w:r>
      <w:r>
        <w:rPr>
          <w:rFonts w:hint="eastAsia"/>
          <w:color w:val="000000" w:themeColor="text1"/>
          <w:lang w:val="en-US" w:eastAsia="zh-CN"/>
          <w14:textFill>
            <w14:solidFill>
              <w14:schemeClr w14:val="tx1"/>
            </w14:solidFill>
          </w14:textFill>
        </w:rPr>
        <w:t>祥荣公司</w:t>
      </w:r>
      <w:r>
        <w:rPr>
          <w:rFonts w:hint="eastAsia"/>
          <w:color w:val="000000" w:themeColor="text1"/>
          <w14:textFill>
            <w14:solidFill>
              <w14:schemeClr w14:val="tx1"/>
            </w14:solidFill>
          </w14:textFill>
        </w:rPr>
        <w:t>概况</w:t>
      </w:r>
    </w:p>
    <w:p w14:paraId="4845ABA6">
      <w:pPr>
        <w:pStyle w:val="3"/>
        <w:bidi w:val="0"/>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一</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工商登记情况</w:t>
      </w:r>
    </w:p>
    <w:p w14:paraId="6670EF19">
      <w:pPr>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常德市鼎城祥荣矿业有限公司</w:t>
      </w:r>
      <w:r>
        <w:rPr>
          <w:rFonts w:hint="eastAsia"/>
          <w:color w:val="000000" w:themeColor="text1"/>
          <w:lang w:val="en-US" w:eastAsia="zh-CN"/>
          <w14:textFill>
            <w14:solidFill>
              <w14:schemeClr w14:val="tx1"/>
            </w14:solidFill>
          </w14:textFill>
        </w:rPr>
        <w:t>于2005年4月在常德市鼎城区</w:t>
      </w:r>
      <w:r>
        <w:rPr>
          <w:rFonts w:hint="eastAsia"/>
          <w:color w:val="000000" w:themeColor="text1"/>
          <w14:textFill>
            <w14:solidFill>
              <w14:schemeClr w14:val="tx1"/>
            </w14:solidFill>
          </w14:textFill>
        </w:rPr>
        <w:t>市场监督管理局登记</w:t>
      </w:r>
      <w:r>
        <w:rPr>
          <w:rFonts w:hint="default"/>
          <w:color w:val="000000" w:themeColor="text1"/>
          <w14:textFill>
            <w14:solidFill>
              <w14:schemeClr w14:val="tx1"/>
            </w14:solidFill>
          </w14:textFill>
        </w:rPr>
        <w:t>成</w:t>
      </w:r>
      <w:r>
        <w:rPr>
          <w:rFonts w:hint="eastAsia"/>
          <w:color w:val="000000" w:themeColor="text1"/>
          <w14:textFill>
            <w14:solidFill>
              <w14:schemeClr w14:val="tx1"/>
            </w14:solidFill>
          </w14:textFill>
        </w:rPr>
        <w:t>立</w:t>
      </w:r>
      <w:r>
        <w:rPr>
          <w:rFonts w:hint="eastAsia"/>
          <w:color w:val="000000" w:themeColor="text1"/>
          <w:lang w:val="en-US" w:eastAsia="zh-CN"/>
          <w14:textFill>
            <w14:solidFill>
              <w14:schemeClr w14:val="tx1"/>
            </w14:solidFill>
          </w14:textFill>
        </w:rPr>
        <w:t>，注册资本</w:t>
      </w:r>
      <w:r>
        <w:rPr>
          <w:rFonts w:hint="eastAsia"/>
          <w:color w:val="000000" w:themeColor="text1"/>
          <w14:textFill>
            <w14:solidFill>
              <w14:schemeClr w14:val="tx1"/>
            </w14:solidFill>
          </w14:textFill>
        </w:rPr>
        <w:t>500万元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法定代表人</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邓天坤（2023年已故）</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公司</w:t>
      </w:r>
      <w:r>
        <w:rPr>
          <w:rFonts w:hint="eastAsia"/>
          <w:color w:val="000000" w:themeColor="text1"/>
          <w:lang w:val="en-US" w:eastAsia="zh-CN"/>
          <w14:textFill>
            <w14:solidFill>
              <w14:schemeClr w14:val="tx1"/>
            </w14:solidFill>
          </w14:textFill>
        </w:rPr>
        <w:t>住所地：</w:t>
      </w:r>
      <w:r>
        <w:rPr>
          <w:rFonts w:hint="eastAsia"/>
          <w:color w:val="000000" w:themeColor="text1"/>
          <w14:textFill>
            <w14:solidFill>
              <w14:schemeClr w14:val="tx1"/>
            </w14:solidFill>
          </w14:textFill>
        </w:rPr>
        <w:t>常德市鼎城区沧山乡沧浪坪村四组。统一社会信用代码：914307037744585687</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经营范围：</w:t>
      </w:r>
      <w:r>
        <w:rPr>
          <w:rFonts w:hint="default"/>
          <w:color w:val="000000" w:themeColor="text1"/>
          <w:lang w:val="en-US" w:eastAsia="zh-CN"/>
          <w14:textFill>
            <w14:solidFill>
              <w14:schemeClr w14:val="tx1"/>
            </w14:solidFill>
          </w14:textFill>
        </w:rPr>
        <w:t>黄金矿开采、加工、销售</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凭许可证经营</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。钢材、建筑材料（不含砂砾及危险化学品）、电线、电器、矿产品销售。（依法须经批准的项目，经相关部门批准后方可开展经营活动）</w:t>
      </w:r>
      <w:r>
        <w:rPr>
          <w:rFonts w:hint="eastAsia"/>
          <w:color w:val="000000" w:themeColor="text1"/>
          <w:lang w:val="en-US" w:eastAsia="zh-CN"/>
          <w14:textFill>
            <w14:solidFill>
              <w14:schemeClr w14:val="tx1"/>
            </w14:solidFill>
          </w14:textFill>
        </w:rPr>
        <w:t>祥荣公司系</w:t>
      </w:r>
      <w:r>
        <w:rPr>
          <w:rFonts w:hint="eastAsia"/>
          <w:color w:val="000000" w:themeColor="text1"/>
          <w14:textFill>
            <w14:solidFill>
              <w14:schemeClr w14:val="tx1"/>
            </w14:solidFill>
          </w14:textFill>
        </w:rPr>
        <w:t>在原常德县国营金矿基础上成立</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是国家发改委认证的黄金开采加工企业，现有两口斜井，一个通风井对矿山进行开拓生产，拥有一条150吨/日处理矿石的选厂生产线及配套尾矿库一座。</w:t>
      </w:r>
    </w:p>
    <w:p w14:paraId="08ABDDA0">
      <w:pPr>
        <w:pStyle w:val="3"/>
        <w:bidi w:val="0"/>
        <w:rPr>
          <w:rFonts w:hint="eastAsia"/>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二</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主要资产评估情况</w:t>
      </w:r>
    </w:p>
    <w:p w14:paraId="0221A020">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经</w:t>
      </w:r>
      <w:r>
        <w:rPr>
          <w:color w:val="000000" w:themeColor="text1"/>
          <w14:textFill>
            <w14:solidFill>
              <w14:schemeClr w14:val="tx1"/>
            </w14:solidFill>
          </w14:textFill>
        </w:rPr>
        <w:t>管理人</w:t>
      </w:r>
      <w:r>
        <w:rPr>
          <w:rFonts w:hint="eastAsia"/>
          <w:color w:val="000000" w:themeColor="text1"/>
          <w:lang w:val="en-US" w:eastAsia="zh-CN"/>
          <w14:textFill>
            <w14:solidFill>
              <w14:schemeClr w14:val="tx1"/>
            </w14:solidFill>
          </w14:textFill>
        </w:rPr>
        <w:t>申请，人民法院通过公开招募选定</w:t>
      </w:r>
      <w:r>
        <w:rPr>
          <w:color w:val="000000" w:themeColor="text1"/>
          <w14:textFill>
            <w14:solidFill>
              <w14:schemeClr w14:val="tx1"/>
            </w14:solidFill>
          </w14:textFill>
        </w:rPr>
        <w:t>国众联资产评估土地房地产估价有限公司，采用市场法、成本法，对祥荣公司名下</w:t>
      </w:r>
      <w:r>
        <w:rPr>
          <w:rFonts w:hint="eastAsia"/>
          <w:color w:val="000000" w:themeColor="text1"/>
          <w:lang w:val="en-US" w:eastAsia="zh-CN"/>
          <w14:textFill>
            <w14:solidFill>
              <w14:schemeClr w14:val="tx1"/>
            </w14:solidFill>
          </w14:textFill>
        </w:rPr>
        <w:t>相关资产</w:t>
      </w:r>
      <w:r>
        <w:rPr>
          <w:color w:val="000000" w:themeColor="text1"/>
          <w14:textFill>
            <w14:solidFill>
              <w14:schemeClr w14:val="tx1"/>
            </w14:solidFill>
          </w14:textFill>
        </w:rPr>
        <w:t>的市场价值进行了评估。</w:t>
      </w:r>
      <w:r>
        <w:rPr>
          <w:rFonts w:hint="eastAsia"/>
          <w:color w:val="000000" w:themeColor="text1"/>
          <w:lang w:val="en-US" w:eastAsia="zh-CN"/>
          <w14:textFill>
            <w14:solidFill>
              <w14:schemeClr w14:val="tx1"/>
            </w14:solidFill>
          </w14:textFill>
        </w:rPr>
        <w:t>主要评估结论如下：</w:t>
      </w:r>
    </w:p>
    <w:p w14:paraId="5884422C">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实物资产。常德市鼎城区祥荣矿业有限公司名下5项房产、10项构筑物、57项井巷工程、202项电子办公设备、180项机器设备等，按照市场法、成本法，截至评估基准日2025年07月24日，经评估的市场价值为人民币32,782,000元（大写金额：人民币叁仟贰佰柒拾捌万贰仟元整）。</w:t>
      </w:r>
    </w:p>
    <w:p w14:paraId="6A661BFD">
      <w:pPr>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采矿权。截至评估基准日2025年7月24日，采矿权矿区面积0.7504km2；矿山保有资源矿石量496559t，金金属量1648Kg；其中：控制资源的矿石量27590t，金金属量872Kg；推断资源的矿石量220658t，金金属量776Kg。采矿回采率90%，设计损失量0万吨，评估利用可采储量40.72万吨，矿石贫化率5%，选矿回收率90%；生产规模4.50万吨/年；矿山生产服务年限9.53年，评估计算年限9.53年；矿山固定资产投资净值共计3277.40万元；单位总成本费用478.52元/吨，单位经营成本412.25元/吨；产品方案为114g/t左右的金精矿，金精矿含金不含税销售价格363.32元/克；折现率取值7.87%。根据折现现金流量法，“常德市鼎城祥荣矿业有限公司采矿权”于评估基准日时点的评估价值为9,758.81万元（未扣减已确认欠缴的出让收益1,246.73万元本金、滞纳金，以及剩余金金属量243.1千克可能需要缴纳的出让收益），大写人民币玖仟柒佰伍拾捌万捌仟壹佰元整。扣减采矿权许可证出让金和滞纳金（约24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934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600</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00</w:t>
      </w:r>
      <w:r>
        <w:rPr>
          <w:rFonts w:hint="eastAsia"/>
          <w:color w:val="000000" w:themeColor="text1"/>
          <w14:textFill>
            <w14:solidFill>
              <w14:schemeClr w14:val="tx1"/>
            </w14:solidFill>
          </w14:textFill>
        </w:rPr>
        <w:t>元</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具体以向湖南省自然资源厅实际缴纳金额为准）后，采矿权评估价值为7265.35万元。具体以将来正式办理的采矿区许可证记载为准。</w:t>
      </w:r>
    </w:p>
    <w:p w14:paraId="4CA5218E">
      <w:pPr>
        <w:pStyle w:val="3"/>
        <w:bidi w:val="0"/>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（三）主要债务情况</w:t>
      </w:r>
    </w:p>
    <w:p w14:paraId="5B947208">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552" w:firstLineChars="200"/>
        <w:jc w:val="both"/>
        <w:textAlignment w:val="baseline"/>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截至202</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年1</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月22日，</w:t>
      </w:r>
      <w:r>
        <w:rPr>
          <w:rFonts w:hint="eastAsia"/>
          <w:color w:val="000000" w:themeColor="text1"/>
          <w:lang w:val="en-US" w:eastAsia="zh-CN"/>
          <w14:textFill>
            <w14:solidFill>
              <w14:schemeClr w14:val="tx1"/>
            </w14:solidFill>
          </w14:textFill>
        </w:rPr>
        <w:t>祥荣公司</w:t>
      </w:r>
      <w:r>
        <w:rPr>
          <w:rFonts w:hint="eastAsia"/>
          <w:color w:val="000000" w:themeColor="text1"/>
          <w14:textFill>
            <w14:solidFill>
              <w14:schemeClr w14:val="tx1"/>
            </w14:solidFill>
          </w14:textFill>
        </w:rPr>
        <w:t>共有</w:t>
      </w:r>
      <w:r>
        <w:rPr>
          <w:rFonts w:hint="eastAsia"/>
          <w:color w:val="000000" w:themeColor="text1"/>
          <w:lang w:val="en-US" w:eastAsia="zh-CN"/>
          <w14:textFill>
            <w14:solidFill>
              <w14:schemeClr w14:val="tx1"/>
            </w14:solidFill>
          </w14:textFill>
        </w:rPr>
        <w:t>70</w:t>
      </w:r>
      <w:r>
        <w:rPr>
          <w:rFonts w:hint="eastAsia"/>
          <w:color w:val="000000" w:themeColor="text1"/>
          <w14:textFill>
            <w14:solidFill>
              <w14:schemeClr w14:val="tx1"/>
            </w14:solidFill>
          </w14:textFill>
        </w:rPr>
        <w:t>位债权人向管理人申报了债权，申报金额共计289294357.3元。管理人对</w:t>
      </w:r>
      <w:r>
        <w:rPr>
          <w:rFonts w:hint="eastAsia"/>
          <w:color w:val="000000" w:themeColor="text1"/>
          <w:lang w:val="en-US" w:eastAsia="zh-CN"/>
          <w14:textFill>
            <w14:solidFill>
              <w14:schemeClr w14:val="tx1"/>
            </w14:solidFill>
          </w14:textFill>
        </w:rPr>
        <w:t>祥荣公司70</w:t>
      </w:r>
      <w:r>
        <w:rPr>
          <w:rFonts w:hint="eastAsia"/>
          <w:color w:val="000000" w:themeColor="text1"/>
          <w14:textFill>
            <w14:solidFill>
              <w14:schemeClr w14:val="tx1"/>
            </w14:solidFill>
          </w14:textFill>
        </w:rPr>
        <w:t>家债权人所申报债权进行了初步审查。</w:t>
      </w:r>
      <w:r>
        <w:rPr>
          <w:rFonts w:hint="eastAsia"/>
          <w:color w:val="000000" w:themeColor="text1"/>
          <w:lang w:val="en-US" w:eastAsia="zh-CN"/>
          <w14:textFill>
            <w14:solidFill>
              <w14:schemeClr w14:val="tx1"/>
            </w14:solidFill>
          </w14:textFill>
        </w:rPr>
        <w:t>经第一次债权人会议和第二次债权人会议的核查，无异议债权总计135173842.19元，包括：建设工程价款优先权22933300元，社保税收债权80185.47元，职工债权3535536.32元，普通债权108624820.4元。</w:t>
      </w:r>
    </w:p>
    <w:p w14:paraId="1FD50C6F">
      <w:pPr>
        <w:pStyle w:val="2"/>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、拍卖标的</w:t>
      </w:r>
    </w:p>
    <w:p w14:paraId="48F1D600">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拍卖标的：常德市鼎城祥荣矿业</w:t>
      </w:r>
      <w:r>
        <w:rPr>
          <w:rFonts w:hint="default"/>
          <w:color w:val="000000" w:themeColor="text1"/>
          <w:lang w:val="en-US" w:eastAsia="zh-CN"/>
          <w14:textFill>
            <w14:solidFill>
              <w14:schemeClr w14:val="tx1"/>
            </w14:solidFill>
          </w14:textFill>
        </w:rPr>
        <w:t>有限公司</w:t>
      </w:r>
      <w:r>
        <w:rPr>
          <w:rFonts w:hint="eastAsia"/>
          <w:color w:val="000000" w:themeColor="text1"/>
          <w14:textFill>
            <w14:solidFill>
              <w14:schemeClr w14:val="tx1"/>
            </w14:solidFill>
          </w14:textFill>
        </w:rPr>
        <w:t>重整投资人资格。</w:t>
      </w:r>
    </w:p>
    <w:p w14:paraId="10FF09E3">
      <w:pPr>
        <w:pageBreakBefore w:val="0"/>
        <w:widowControl w:val="0"/>
        <w:kinsoku/>
        <w:wordWrap/>
        <w:overflowPunct/>
        <w:topLinePunct w:val="0"/>
        <w:autoSpaceDE/>
        <w:autoSpaceDN/>
        <w:bidi w:val="0"/>
        <w:adjustRightInd/>
        <w:snapToGrid/>
        <w:spacing w:line="520" w:lineRule="exact"/>
        <w:textAlignment w:val="auto"/>
        <w:rPr>
          <w:rFonts w:hint="default" w:eastAsia="宋体"/>
          <w:color w:val="000000" w:themeColor="text1"/>
          <w:lang w:val="en-US" w:eastAsia="zh-CN"/>
          <w14:textFill>
            <w14:solidFill>
              <w14:schemeClr w14:val="tx1"/>
            </w14:solidFill>
          </w14:textFill>
        </w:rPr>
      </w:pPr>
      <w:r>
        <w:rPr>
          <w:rFonts w:hint="eastAsia" w:ascii="黑体" w:hAnsi="黑体" w:eastAsia="黑体" w:cs="黑体"/>
          <w:b/>
          <w:bCs/>
          <w:color w:val="000000" w:themeColor="text1"/>
          <w:shd w:val="clear" w:color="auto" w:fill="auto"/>
          <w:lang w:val="en-US" w:eastAsia="zh-CN"/>
          <w14:textFill>
            <w14:solidFill>
              <w14:schemeClr w14:val="tx1"/>
            </w14:solidFill>
          </w14:textFill>
        </w:rPr>
        <w:t>起拍价：84,348,400.00元；竞买保证金：30,000,000.00元；增价幅度：100万元或其整数倍。网络平台技术服务费由竞买人承担。</w:t>
      </w:r>
    </w:p>
    <w:p w14:paraId="756AF865">
      <w:pPr>
        <w:pageBreakBefore w:val="0"/>
        <w:widowControl w:val="0"/>
        <w:kinsoku/>
        <w:wordWrap/>
        <w:overflowPunct/>
        <w:topLinePunct w:val="0"/>
        <w:autoSpaceDE/>
        <w:autoSpaceDN/>
        <w:bidi w:val="0"/>
        <w:adjustRightInd/>
        <w:snapToGrid/>
        <w:spacing w:line="520" w:lineRule="exact"/>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拍卖标的说明：</w:t>
      </w:r>
    </w:p>
    <w:p w14:paraId="2D9FE7FD">
      <w:pPr>
        <w:pageBreakBefore w:val="0"/>
        <w:widowControl w:val="0"/>
        <w:kinsoku/>
        <w:wordWrap/>
        <w:overflowPunct/>
        <w:topLinePunct w:val="0"/>
        <w:autoSpaceDE/>
        <w:autoSpaceDN/>
        <w:bidi w:val="0"/>
        <w:adjustRightInd/>
        <w:snapToGrid/>
        <w:spacing w:line="520" w:lineRule="exact"/>
        <w:textAlignment w:val="auto"/>
        <w:rPr>
          <w:rFonts w:hint="default" w:eastAsia="仿宋"/>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（一）重整投资人竞买支付的资金</w:t>
      </w:r>
      <w:r>
        <w:rPr>
          <w:rFonts w:hint="eastAsia"/>
          <w:color w:val="000000" w:themeColor="text1"/>
          <w:lang w:val="en-US" w:eastAsia="zh-CN"/>
          <w14:textFill>
            <w14:solidFill>
              <w14:schemeClr w14:val="tx1"/>
            </w14:solidFill>
          </w14:textFill>
        </w:rPr>
        <w:t>用于清偿建设工程款优先权、</w:t>
      </w:r>
      <w:r>
        <w:rPr>
          <w:rFonts w:hint="eastAsia"/>
          <w:color w:val="000000" w:themeColor="text1"/>
          <w14:textFill>
            <w14:solidFill>
              <w14:schemeClr w14:val="tx1"/>
            </w14:solidFill>
          </w14:textFill>
        </w:rPr>
        <w:t>破产费用、共益债务、</w:t>
      </w:r>
      <w:r>
        <w:rPr>
          <w:rFonts w:hint="eastAsia"/>
          <w:color w:val="000000" w:themeColor="text1"/>
          <w:lang w:val="en-US" w:eastAsia="zh-CN"/>
          <w14:textFill>
            <w14:solidFill>
              <w14:schemeClr w14:val="tx1"/>
            </w14:solidFill>
          </w14:textFill>
        </w:rPr>
        <w:t>职工债权、</w:t>
      </w:r>
      <w:r>
        <w:rPr>
          <w:rFonts w:hint="eastAsia"/>
          <w:color w:val="000000" w:themeColor="text1"/>
          <w14:textFill>
            <w14:solidFill>
              <w14:schemeClr w14:val="tx1"/>
            </w14:solidFill>
          </w14:textFill>
        </w:rPr>
        <w:t>公司债务等负债</w:t>
      </w:r>
      <w:r>
        <w:rPr>
          <w:rFonts w:hint="eastAsia"/>
          <w:color w:val="000000" w:themeColor="text1"/>
          <w:lang w:val="en-US" w:eastAsia="zh-CN"/>
          <w14:textFill>
            <w14:solidFill>
              <w14:schemeClr w14:val="tx1"/>
            </w14:solidFill>
          </w14:textFill>
        </w:rPr>
        <w:t>。</w:t>
      </w:r>
      <w:r>
        <w:rPr>
          <w:rFonts w:hint="eastAsia" w:ascii="黑体" w:hAnsi="黑体" w:eastAsia="黑体" w:cs="黑体"/>
          <w:b/>
          <w:bCs/>
          <w:color w:val="000000" w:themeColor="text1"/>
          <w:shd w:val="clear" w:color="auto" w:fill="auto"/>
          <w:lang w:val="en-US" w:eastAsia="zh-CN"/>
          <w14:textFill>
            <w14:solidFill>
              <w14:schemeClr w14:val="tx1"/>
            </w14:solidFill>
          </w14:textFill>
        </w:rPr>
        <w:t>投资人须另行出资缴纳采矿权许可证出让金和滞纳金（约24,934,600.00元，具体以向湖南省自然资源厅实际缴纳金额为准），以及另行出资用于公司未来的生产经营。</w:t>
      </w:r>
    </w:p>
    <w:p w14:paraId="276A8A53">
      <w:pPr>
        <w:pageBreakBefore w:val="0"/>
        <w:widowControl w:val="0"/>
        <w:kinsoku/>
        <w:wordWrap/>
        <w:overflowPunct/>
        <w:topLinePunct w:val="0"/>
        <w:autoSpaceDE/>
        <w:autoSpaceDN/>
        <w:bidi w:val="0"/>
        <w:adjustRightInd/>
        <w:snapToGrid/>
        <w:spacing w:line="520" w:lineRule="exact"/>
        <w:textAlignment w:val="auto"/>
        <w:rPr>
          <w:rFonts w:hint="eastAsia" w:eastAsia="仿宋"/>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（二）在竞买</w:t>
      </w:r>
      <w:r>
        <w:rPr>
          <w:rFonts w:hint="eastAsia"/>
          <w:color w:val="000000" w:themeColor="text1"/>
          <w:lang w:val="en-US" w:eastAsia="zh-CN"/>
          <w14:textFill>
            <w14:solidFill>
              <w14:schemeClr w14:val="tx1"/>
            </w14:solidFill>
          </w14:textFill>
        </w:rPr>
        <w:t>成功</w:t>
      </w:r>
      <w:r>
        <w:rPr>
          <w:rFonts w:hint="eastAsia"/>
          <w:color w:val="000000" w:themeColor="text1"/>
          <w14:textFill>
            <w14:solidFill>
              <w14:schemeClr w14:val="tx1"/>
            </w14:solidFill>
          </w14:textFill>
        </w:rPr>
        <w:t>后，管理人将与竞买人签订重整投资协议</w:t>
      </w:r>
      <w:r>
        <w:rPr>
          <w:rFonts w:hint="eastAsia"/>
          <w:color w:val="000000" w:themeColor="text1"/>
          <w:lang w:eastAsia="zh-CN"/>
          <w14:textFill>
            <w14:solidFill>
              <w14:schemeClr w14:val="tx1"/>
            </w14:solidFill>
          </w14:textFill>
        </w:rPr>
        <w:t>。</w:t>
      </w:r>
    </w:p>
    <w:p w14:paraId="7A7F2912">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（三）因不符合条件参加竞买的，由竞买人自行承担法律责任。</w:t>
      </w:r>
    </w:p>
    <w:p w14:paraId="5EFE7437">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（四）管理人有权在竞价开始前、竞价过程中，中止竞价或撤回竞价，且无需对竞买人承担任何责任。因网络或其他不可抗力导致竞价无法进行的，管理人待以上因素消除后视情况决定重新竞价。</w:t>
      </w:r>
    </w:p>
    <w:p w14:paraId="2E440E63">
      <w:pPr>
        <w:pageBreakBefore w:val="0"/>
        <w:widowControl w:val="0"/>
        <w:kinsoku/>
        <w:wordWrap/>
        <w:overflowPunct/>
        <w:topLinePunct w:val="0"/>
        <w:autoSpaceDE/>
        <w:autoSpaceDN/>
        <w:bidi w:val="0"/>
        <w:adjustRightInd/>
        <w:snapToGrid/>
        <w:spacing w:line="520" w:lineRule="exact"/>
        <w:textAlignment w:val="auto"/>
        <w:rPr>
          <w:rFonts w:hint="default"/>
          <w:color w:val="000000" w:themeColor="text1"/>
          <w:lang w:val="en-US"/>
          <w14:textFill>
            <w14:solidFill>
              <w14:schemeClr w14:val="tx1"/>
            </w14:solidFill>
          </w14:textFill>
        </w:rPr>
      </w:pPr>
      <w:r>
        <w:rPr>
          <w:rFonts w:hint="eastAsia"/>
          <w:color w:val="000000" w:themeColor="text1"/>
          <w14:textFill>
            <w14:solidFill>
              <w14:schemeClr w14:val="tx1"/>
            </w14:solidFill>
          </w14:textFill>
        </w:rPr>
        <w:t>（五）</w:t>
      </w:r>
      <w:r>
        <w:rPr>
          <w:rFonts w:hint="eastAsia"/>
          <w:color w:val="000000" w:themeColor="text1"/>
          <w:lang w:val="en-US" w:eastAsia="zh-CN"/>
          <w14:textFill>
            <w14:solidFill>
              <w14:schemeClr w14:val="tx1"/>
            </w14:solidFill>
          </w14:textFill>
        </w:rPr>
        <w:t>管理人</w:t>
      </w:r>
      <w:r>
        <w:rPr>
          <w:rFonts w:hint="eastAsia" w:ascii="黑体" w:hAnsi="黑体" w:eastAsia="黑体" w:cs="黑体"/>
          <w:b/>
          <w:bCs/>
          <w:color w:val="000000" w:themeColor="text1"/>
          <w:shd w:val="clear" w:color="auto" w:fill="auto"/>
          <w:lang w:val="en-US" w:eastAsia="zh-CN"/>
          <w14:textFill>
            <w14:solidFill>
              <w14:schemeClr w14:val="tx1"/>
            </w14:solidFill>
          </w14:textFill>
        </w:rPr>
        <w:t>以祥荣公司整体营业现状为基础进行拍卖。</w:t>
      </w:r>
      <w:r>
        <w:rPr>
          <w:rFonts w:hint="eastAsia"/>
          <w:color w:val="000000" w:themeColor="text1"/>
          <w:lang w:val="en-US" w:eastAsia="zh-CN"/>
          <w14:textFill>
            <w14:solidFill>
              <w14:schemeClr w14:val="tx1"/>
            </w14:solidFill>
          </w14:textFill>
        </w:rPr>
        <w:t>祥荣公司的各项实物资产见现场状况；祥荣</w:t>
      </w:r>
      <w:r>
        <w:rPr>
          <w:rFonts w:hint="default"/>
          <w:color w:val="000000" w:themeColor="text1"/>
          <w:lang w:val="en-US" w:eastAsia="zh-CN"/>
          <w14:textFill>
            <w14:solidFill>
              <w14:schemeClr w14:val="tx1"/>
            </w14:solidFill>
          </w14:textFill>
        </w:rPr>
        <w:t>公司</w:t>
      </w:r>
      <w:r>
        <w:rPr>
          <w:rFonts w:hint="eastAsia"/>
          <w:color w:val="000000" w:themeColor="text1"/>
          <w:lang w:val="en-US" w:eastAsia="zh-CN"/>
          <w14:textFill>
            <w14:solidFill>
              <w14:schemeClr w14:val="tx1"/>
            </w14:solidFill>
          </w14:textFill>
        </w:rPr>
        <w:t>各类证照（包括采矿权许可证、安全生产许可证、排污许可证、爆破作业单位许可证等）均已过期，投资人取得公司股权后，需要自行办理相关证照、手续等，管理人在移交给投资人经营之前，可以协助办理相关证照、手续等，相关费用和不能成功办证风险由投资人自行承担。</w:t>
      </w:r>
    </w:p>
    <w:p w14:paraId="0E3C8D84">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（六）常德市鼎城祥荣矿业</w:t>
      </w:r>
      <w:r>
        <w:rPr>
          <w:rFonts w:hint="default"/>
          <w:color w:val="000000" w:themeColor="text1"/>
          <w:lang w:val="en-US" w:eastAsia="zh-CN"/>
          <w14:textFill>
            <w14:solidFill>
              <w14:schemeClr w14:val="tx1"/>
            </w14:solidFill>
          </w14:textFill>
        </w:rPr>
        <w:t>有限公司</w:t>
      </w:r>
      <w:r>
        <w:rPr>
          <w:rFonts w:hint="eastAsia"/>
          <w:color w:val="000000" w:themeColor="text1"/>
          <w:lang w:val="en-US" w:eastAsia="zh-CN"/>
          <w14:textFill>
            <w14:solidFill>
              <w14:schemeClr w14:val="tx1"/>
            </w14:solidFill>
          </w14:textFill>
        </w:rPr>
        <w:t>的矿产资源</w:t>
      </w:r>
      <w:r>
        <w:rPr>
          <w:rFonts w:hint="eastAsia"/>
          <w:color w:val="000000" w:themeColor="text1"/>
          <w14:textFill>
            <w14:solidFill>
              <w14:schemeClr w14:val="tx1"/>
            </w14:solidFill>
          </w14:textFill>
        </w:rPr>
        <w:t>在未来矿山开采过程中需符合有关</w:t>
      </w:r>
      <w:r>
        <w:rPr>
          <w:rFonts w:hint="eastAsia"/>
          <w:color w:val="000000" w:themeColor="text1"/>
          <w:lang w:val="en-US" w:eastAsia="zh-CN"/>
          <w14:textFill>
            <w14:solidFill>
              <w14:schemeClr w14:val="tx1"/>
            </w14:solidFill>
          </w14:textFill>
        </w:rPr>
        <w:t>法律、行政法规等规范性文件的</w:t>
      </w:r>
      <w:r>
        <w:rPr>
          <w:rFonts w:hint="eastAsia"/>
          <w:color w:val="000000" w:themeColor="text1"/>
          <w14:textFill>
            <w14:solidFill>
              <w14:schemeClr w14:val="tx1"/>
            </w14:solidFill>
          </w14:textFill>
        </w:rPr>
        <w:t>规定和要求。</w:t>
      </w:r>
    </w:p>
    <w:p w14:paraId="2B68A4A0">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七</w:t>
      </w:r>
      <w:r>
        <w:rPr>
          <w:rFonts w:hint="eastAsia"/>
          <w:color w:val="000000" w:themeColor="text1"/>
          <w14:textFill>
            <w14:solidFill>
              <w14:schemeClr w14:val="tx1"/>
            </w14:solidFill>
          </w14:textFill>
        </w:rPr>
        <w:t>）祥荣公司原可利用矿区部分土地为租赁的农村集体土地，重整投资人需自行完善用地手续，自行协调</w:t>
      </w:r>
      <w:r>
        <w:rPr>
          <w:rFonts w:hint="eastAsia"/>
          <w:color w:val="000000" w:themeColor="text1"/>
          <w:lang w:val="en-US" w:eastAsia="zh-CN"/>
          <w14:textFill>
            <w14:solidFill>
              <w14:schemeClr w14:val="tx1"/>
            </w14:solidFill>
          </w14:textFill>
        </w:rPr>
        <w:t>与</w:t>
      </w:r>
      <w:r>
        <w:rPr>
          <w:rFonts w:hint="eastAsia"/>
          <w:color w:val="000000" w:themeColor="text1"/>
          <w14:textFill>
            <w14:solidFill>
              <w14:schemeClr w14:val="tx1"/>
            </w14:solidFill>
          </w14:textFill>
        </w:rPr>
        <w:t>当地政府及附近村组村民关系。</w:t>
      </w:r>
    </w:p>
    <w:p w14:paraId="5390F236">
      <w:pPr>
        <w:pStyle w:val="2"/>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三</w:t>
      </w:r>
      <w:r>
        <w:rPr>
          <w:rFonts w:hint="eastAsia"/>
          <w:color w:val="000000" w:themeColor="text1"/>
          <w14:textFill>
            <w14:solidFill>
              <w14:schemeClr w14:val="tx1"/>
            </w14:solidFill>
          </w14:textFill>
        </w:rPr>
        <w:t>、竞买人的条件</w:t>
      </w:r>
    </w:p>
    <w:p w14:paraId="62FF7184">
      <w:pPr>
        <w:bidi w:val="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（一）在中华人民共和国境内依法设立的企业法人或其他组织，或者具有完全民事行为能力的中华人民共和国公民</w:t>
      </w:r>
      <w:r>
        <w:rPr>
          <w:rFonts w:hint="eastAsia"/>
          <w:color w:val="000000" w:themeColor="text1"/>
          <w:lang w:eastAsia="zh-CN"/>
          <w14:textFill>
            <w14:solidFill>
              <w14:schemeClr w14:val="tx1"/>
            </w14:solidFill>
          </w14:textFill>
        </w:rPr>
        <w:t>；</w:t>
      </w:r>
    </w:p>
    <w:p w14:paraId="45801C7A">
      <w:pPr>
        <w:bidi w:val="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（二）竞买人及其法定代表人应当无刑事犯罪记录，未被人民法院列入失信名单或被采取限制高消费措施等</w:t>
      </w:r>
      <w:r>
        <w:rPr>
          <w:rFonts w:hint="eastAsia"/>
          <w:color w:val="000000" w:themeColor="text1"/>
          <w:lang w:eastAsia="zh-CN"/>
          <w14:textFill>
            <w14:solidFill>
              <w14:schemeClr w14:val="tx1"/>
            </w14:solidFill>
          </w14:textFill>
        </w:rPr>
        <w:t>；</w:t>
      </w:r>
    </w:p>
    <w:p w14:paraId="5495383F">
      <w:pPr>
        <w:bidi w:val="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（三）具有足够的重整资金实力，能够提供相应的资信证明或其他履约能力证明</w:t>
      </w:r>
      <w:r>
        <w:rPr>
          <w:rFonts w:hint="eastAsia"/>
          <w:color w:val="000000" w:themeColor="text1"/>
          <w:lang w:eastAsia="zh-CN"/>
          <w14:textFill>
            <w14:solidFill>
              <w14:schemeClr w14:val="tx1"/>
            </w14:solidFill>
          </w14:textFill>
        </w:rPr>
        <w:t>；</w:t>
      </w:r>
    </w:p>
    <w:p w14:paraId="257A358D">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四</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竞买人须充分了解金矿的各项经营事务，须向管理人出具懂金矿经营事务的承诺书。</w:t>
      </w:r>
    </w:p>
    <w:p w14:paraId="0BE759A1">
      <w:pPr>
        <w:pStyle w:val="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四、竞买报名诚意金的缴纳与资格审查</w:t>
      </w:r>
    </w:p>
    <w:p w14:paraId="478D6D32">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竞买人在报名时须缴纳报名诚意金100万</w:t>
      </w:r>
      <w:r>
        <w:rPr>
          <w:rFonts w:hint="eastAsia"/>
          <w:color w:val="000000" w:themeColor="text1"/>
          <w14:textFill>
            <w14:solidFill>
              <w14:schemeClr w14:val="tx1"/>
            </w14:solidFill>
          </w14:textFill>
        </w:rPr>
        <w:t>元至管理人银行账户（户名：常德市鼎城祥荣矿业有限公司管理人；账号：18541901040016367；开户行：中国农业银行股份有限公司临澧县支行），注明“祥荣矿业重整</w:t>
      </w:r>
      <w:r>
        <w:rPr>
          <w:rFonts w:hint="eastAsia"/>
          <w:color w:val="000000" w:themeColor="text1"/>
          <w:lang w:val="en-US" w:eastAsia="zh-CN"/>
          <w14:textFill>
            <w14:solidFill>
              <w14:schemeClr w14:val="tx1"/>
            </w14:solidFill>
          </w14:textFill>
        </w:rPr>
        <w:t>竞买报名诚意金</w:t>
      </w:r>
      <w:r>
        <w:rPr>
          <w:rFonts w:hint="eastAsia"/>
          <w:color w:val="000000" w:themeColor="text1"/>
          <w14:textFill>
            <w14:solidFill>
              <w14:schemeClr w14:val="tx1"/>
            </w14:solidFill>
          </w14:textFill>
        </w:rPr>
        <w:t>”。</w:t>
      </w:r>
    </w:p>
    <w:p w14:paraId="4C7E376B">
      <w:pPr>
        <w:pageBreakBefore w:val="0"/>
        <w:widowControl w:val="0"/>
        <w:kinsoku/>
        <w:wordWrap/>
        <w:overflowPunct/>
        <w:topLinePunct w:val="0"/>
        <w:autoSpaceDE/>
        <w:autoSpaceDN/>
        <w:bidi w:val="0"/>
        <w:adjustRightInd/>
        <w:snapToGrid/>
        <w:spacing w:line="520" w:lineRule="exact"/>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竞买人通过管理人报名资格审查的，视为合格报名者，管理人通知竞买人后，竞买人所支付的竞买报名诚意金自动转为竞买保证金；竞买人退出竞买、未缴纳剩余竞买保证金、未成功竞买的，按照本公告规定退还。</w:t>
      </w:r>
    </w:p>
    <w:p w14:paraId="27228DDA">
      <w:pPr>
        <w:ind w:firstLine="56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管理人审查后认为竞买人需要补充材料的，竞买人应在收到管理人通知之日起三日内补充提交材料，</w:t>
      </w:r>
      <w:r>
        <w:rPr>
          <w:rFonts w:hint="eastAsia"/>
          <w:color w:val="000000" w:themeColor="text1"/>
          <w14:textFill>
            <w14:solidFill>
              <w14:schemeClr w14:val="tx1"/>
            </w14:solidFill>
          </w14:textFill>
        </w:rPr>
        <w:t>竞买人</w:t>
      </w:r>
      <w:r>
        <w:rPr>
          <w:rFonts w:hint="eastAsia"/>
          <w:color w:val="000000" w:themeColor="text1"/>
          <w:lang w:val="en-US" w:eastAsia="zh-CN"/>
          <w14:textFill>
            <w14:solidFill>
              <w14:schemeClr w14:val="tx1"/>
            </w14:solidFill>
          </w14:textFill>
        </w:rPr>
        <w:t>最终</w:t>
      </w:r>
      <w:r>
        <w:rPr>
          <w:rFonts w:hint="eastAsia"/>
          <w:color w:val="000000" w:themeColor="text1"/>
          <w14:textFill>
            <w14:solidFill>
              <w14:schemeClr w14:val="tx1"/>
            </w14:solidFill>
          </w14:textFill>
        </w:rPr>
        <w:t>未能通过管理人</w:t>
      </w:r>
      <w:r>
        <w:rPr>
          <w:rFonts w:hint="eastAsia"/>
          <w:color w:val="000000" w:themeColor="text1"/>
          <w:lang w:val="en-US" w:eastAsia="zh-CN"/>
          <w14:textFill>
            <w14:solidFill>
              <w14:schemeClr w14:val="tx1"/>
            </w14:solidFill>
          </w14:textFill>
        </w:rPr>
        <w:t>报名</w:t>
      </w:r>
      <w:r>
        <w:rPr>
          <w:rFonts w:hint="eastAsia"/>
          <w:color w:val="000000" w:themeColor="text1"/>
          <w14:textFill>
            <w14:solidFill>
              <w14:schemeClr w14:val="tx1"/>
            </w14:solidFill>
          </w14:textFill>
        </w:rPr>
        <w:t>资格审查</w:t>
      </w:r>
      <w:r>
        <w:rPr>
          <w:rFonts w:hint="eastAsia"/>
          <w:color w:val="000000" w:themeColor="text1"/>
          <w:lang w:val="en-US" w:eastAsia="zh-CN"/>
          <w14:textFill>
            <w14:solidFill>
              <w14:schemeClr w14:val="tx1"/>
            </w14:solidFill>
          </w14:textFill>
        </w:rPr>
        <w:t>的</w:t>
      </w:r>
      <w:r>
        <w:rPr>
          <w:rFonts w:hint="eastAsia"/>
          <w:color w:val="000000" w:themeColor="text1"/>
          <w14:textFill>
            <w14:solidFill>
              <w14:schemeClr w14:val="tx1"/>
            </w14:solidFill>
          </w14:textFill>
        </w:rPr>
        <w:t>，视为</w:t>
      </w:r>
      <w:r>
        <w:rPr>
          <w:rFonts w:hint="eastAsia"/>
          <w:color w:val="000000" w:themeColor="text1"/>
          <w:lang w:val="en-US" w:eastAsia="zh-CN"/>
          <w14:textFill>
            <w14:solidFill>
              <w14:schemeClr w14:val="tx1"/>
            </w14:solidFill>
          </w14:textFill>
        </w:rPr>
        <w:t>不合格报名者，所</w:t>
      </w:r>
      <w:r>
        <w:rPr>
          <w:rFonts w:hint="eastAsia"/>
          <w:color w:val="000000" w:themeColor="text1"/>
          <w14:textFill>
            <w14:solidFill>
              <w14:schemeClr w14:val="tx1"/>
            </w14:solidFill>
          </w14:textFill>
        </w:rPr>
        <w:t>支付至管理人账户的</w:t>
      </w:r>
      <w:r>
        <w:rPr>
          <w:rFonts w:hint="eastAsia"/>
          <w:color w:val="000000" w:themeColor="text1"/>
          <w:lang w:val="en-US" w:eastAsia="zh-CN"/>
          <w14:textFill>
            <w14:solidFill>
              <w14:schemeClr w14:val="tx1"/>
            </w14:solidFill>
          </w14:textFill>
        </w:rPr>
        <w:t>竞买报名诚意金</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报名截止之日起</w:t>
      </w:r>
      <w:r>
        <w:rPr>
          <w:rFonts w:hint="eastAsia"/>
          <w:color w:val="000000" w:themeColor="text1"/>
          <w14:textFill>
            <w14:solidFill>
              <w14:schemeClr w14:val="tx1"/>
            </w14:solidFill>
          </w14:textFill>
        </w:rPr>
        <w:t>十个工作日内无息退还。</w:t>
      </w:r>
    </w:p>
    <w:p w14:paraId="546A9625">
      <w:pPr>
        <w:pStyle w:val="2"/>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五、尽职调查</w:t>
      </w:r>
    </w:p>
    <w:p w14:paraId="5425F486">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意向竞买人缴纳竞买报名诚意金和报名资料后，</w:t>
      </w:r>
      <w:r>
        <w:rPr>
          <w:rFonts w:hint="eastAsia"/>
          <w:color w:val="000000" w:themeColor="text1"/>
          <w14:textFill>
            <w14:solidFill>
              <w14:schemeClr w14:val="tx1"/>
            </w14:solidFill>
          </w14:textFill>
        </w:rPr>
        <w:t>可向管理人申请查阅债务人基础资料、债权人会议资料、评估报告等。对于</w:t>
      </w:r>
      <w:r>
        <w:rPr>
          <w:rFonts w:hint="eastAsia"/>
          <w:color w:val="000000" w:themeColor="text1"/>
          <w:lang w:val="en-US" w:eastAsia="zh-CN"/>
          <w14:textFill>
            <w14:solidFill>
              <w14:schemeClr w14:val="tx1"/>
            </w14:solidFill>
          </w14:textFill>
        </w:rPr>
        <w:t>意向</w:t>
      </w:r>
      <w:r>
        <w:rPr>
          <w:rFonts w:hint="eastAsia"/>
          <w:color w:val="000000" w:themeColor="text1"/>
          <w14:textFill>
            <w14:solidFill>
              <w14:schemeClr w14:val="tx1"/>
            </w14:solidFill>
          </w14:textFill>
        </w:rPr>
        <w:t>竞买人所需要的，但未以任何形式公开披露的信息、数据、资料、报告等，竞买人需要遵守保密义务，除用作内部分析外，不得泄露给任何第三方或另作他用，否则管理人有权取消其竞买人资格并要求赔偿损失。</w:t>
      </w:r>
    </w:p>
    <w:p w14:paraId="02611A6F">
      <w:pPr>
        <w:ind w:firstLine="56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意向竞买人在完成尽职调查</w:t>
      </w:r>
      <w:r>
        <w:rPr>
          <w:rFonts w:hint="eastAsia"/>
          <w:color w:val="000000" w:themeColor="text1"/>
          <w:lang w:val="en-US" w:eastAsia="zh-CN"/>
          <w14:textFill>
            <w14:solidFill>
              <w14:schemeClr w14:val="tx1"/>
            </w14:solidFill>
          </w14:textFill>
        </w:rPr>
        <w:t>且经管理人审查符合报名条件</w:t>
      </w:r>
      <w:r>
        <w:rPr>
          <w:rFonts w:hint="eastAsia"/>
          <w:color w:val="000000" w:themeColor="text1"/>
          <w14:textFill>
            <w14:solidFill>
              <w14:schemeClr w14:val="tx1"/>
            </w14:solidFill>
          </w14:textFill>
        </w:rPr>
        <w:t>，决定继续参与竞买的，</w:t>
      </w:r>
      <w:r>
        <w:rPr>
          <w:rFonts w:hint="eastAsia"/>
          <w:color w:val="000000" w:themeColor="text1"/>
          <w:lang w:val="en-US" w:eastAsia="zh-CN"/>
          <w14:textFill>
            <w14:solidFill>
              <w14:schemeClr w14:val="tx1"/>
            </w14:solidFill>
          </w14:textFill>
        </w:rPr>
        <w:t>根据本公告规定缴纳剩余竞买保证金；</w:t>
      </w:r>
      <w:r>
        <w:rPr>
          <w:rFonts w:hint="eastAsia"/>
          <w:color w:val="000000" w:themeColor="text1"/>
          <w14:textFill>
            <w14:solidFill>
              <w14:schemeClr w14:val="tx1"/>
            </w14:solidFill>
          </w14:textFill>
        </w:rPr>
        <w:t>意向竞买人决定</w:t>
      </w:r>
      <w:r>
        <w:rPr>
          <w:rFonts w:hint="eastAsia"/>
          <w:color w:val="000000" w:themeColor="text1"/>
          <w:lang w:val="en-US" w:eastAsia="zh-CN"/>
          <w14:textFill>
            <w14:solidFill>
              <w14:schemeClr w14:val="tx1"/>
            </w14:solidFill>
          </w14:textFill>
        </w:rPr>
        <w:t>退出竞买</w:t>
      </w:r>
      <w:r>
        <w:rPr>
          <w:rFonts w:hint="eastAsia"/>
          <w:color w:val="000000" w:themeColor="text1"/>
          <w14:textFill>
            <w14:solidFill>
              <w14:schemeClr w14:val="tx1"/>
            </w14:solidFill>
          </w14:textFill>
        </w:rPr>
        <w:t>的，须向管理人提出退还</w:t>
      </w:r>
      <w:r>
        <w:rPr>
          <w:rFonts w:hint="eastAsia"/>
          <w:color w:val="000000" w:themeColor="text1"/>
          <w:lang w:val="en-US" w:eastAsia="zh-CN"/>
          <w14:textFill>
            <w14:solidFill>
              <w14:schemeClr w14:val="tx1"/>
            </w14:solidFill>
          </w14:textFill>
        </w:rPr>
        <w:t>竞买报名诚意金</w:t>
      </w:r>
      <w:r>
        <w:rPr>
          <w:rFonts w:hint="eastAsia"/>
          <w:color w:val="000000" w:themeColor="text1"/>
          <w14:textFill>
            <w14:solidFill>
              <w14:schemeClr w14:val="tx1"/>
            </w14:solidFill>
          </w14:textFill>
        </w:rPr>
        <w:t>的申请，管理人在收到申请后十个工作日内予以原路退回。</w:t>
      </w:r>
    </w:p>
    <w:p w14:paraId="4F48DA97">
      <w:pPr>
        <w:pStyle w:val="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六、竞买保证金的缴纳</w:t>
      </w:r>
    </w:p>
    <w:p w14:paraId="0BC6256B">
      <w:pPr>
        <w:ind w:firstLine="56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一</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对于竞拍保证金中的2</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00</w:t>
      </w:r>
      <w:r>
        <w:rPr>
          <w:rFonts w:hint="eastAsia"/>
          <w:color w:val="000000" w:themeColor="text1"/>
          <w:lang w:val="en-US" w:eastAsia="zh-CN"/>
          <w14:textFill>
            <w14:solidFill>
              <w14:schemeClr w14:val="tx1"/>
            </w14:solidFill>
          </w14:textFill>
        </w:rPr>
        <w:t>万</w:t>
      </w:r>
      <w:r>
        <w:rPr>
          <w:rFonts w:hint="eastAsia"/>
          <w:color w:val="000000" w:themeColor="text1"/>
          <w14:textFill>
            <w14:solidFill>
              <w14:schemeClr w14:val="tx1"/>
            </w14:solidFill>
          </w14:textFill>
        </w:rPr>
        <w:t>元，由竞买人在经管理人审核确认符合</w:t>
      </w:r>
      <w:r>
        <w:rPr>
          <w:rFonts w:hint="eastAsia"/>
          <w:color w:val="000000" w:themeColor="text1"/>
          <w:lang w:val="en-US" w:eastAsia="zh-CN"/>
          <w14:textFill>
            <w14:solidFill>
              <w14:schemeClr w14:val="tx1"/>
            </w14:solidFill>
          </w14:textFill>
        </w:rPr>
        <w:t>竞买</w:t>
      </w:r>
      <w:r>
        <w:rPr>
          <w:rFonts w:hint="eastAsia"/>
          <w:color w:val="000000" w:themeColor="text1"/>
          <w14:textFill>
            <w14:solidFill>
              <w14:schemeClr w14:val="tx1"/>
            </w14:solidFill>
          </w14:textFill>
        </w:rPr>
        <w:t>报名条件后支付至管理人指定的</w:t>
      </w:r>
      <w:r>
        <w:rPr>
          <w:rFonts w:hint="eastAsia"/>
          <w:color w:val="000000" w:themeColor="text1"/>
          <w:lang w:val="en-US" w:eastAsia="zh-CN"/>
          <w14:textFill>
            <w14:solidFill>
              <w14:schemeClr w14:val="tx1"/>
            </w14:solidFill>
          </w14:textFill>
        </w:rPr>
        <w:t>上述</w:t>
      </w:r>
      <w:r>
        <w:rPr>
          <w:rFonts w:hint="eastAsia"/>
          <w:color w:val="000000" w:themeColor="text1"/>
          <w14:textFill>
            <w14:solidFill>
              <w14:schemeClr w14:val="tx1"/>
            </w14:solidFill>
          </w14:textFill>
        </w:rPr>
        <w:t>银行账户，注明“祥荣矿业重整竞拍保证金”。</w:t>
      </w:r>
    </w:p>
    <w:p w14:paraId="75C2941F">
      <w:pPr>
        <w:pageBreakBefore w:val="0"/>
        <w:widowControl w:val="0"/>
        <w:kinsoku/>
        <w:wordWrap/>
        <w:overflowPunct/>
        <w:topLinePunct w:val="0"/>
        <w:autoSpaceDE/>
        <w:autoSpaceDN/>
        <w:bidi w:val="0"/>
        <w:adjustRightInd/>
        <w:snapToGrid/>
        <w:spacing w:line="520" w:lineRule="exact"/>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二</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剩余的</w:t>
      </w:r>
      <w:r>
        <w:rPr>
          <w:rFonts w:hint="eastAsia"/>
          <w:color w:val="000000" w:themeColor="text1"/>
          <w:lang w:val="en-US" w:eastAsia="zh-CN"/>
          <w14:textFill>
            <w14:solidFill>
              <w14:schemeClr w14:val="tx1"/>
            </w14:solidFill>
          </w14:textFill>
        </w:rPr>
        <w:t>竞买</w:t>
      </w:r>
      <w:r>
        <w:rPr>
          <w:rFonts w:hint="eastAsia"/>
          <w:color w:val="000000" w:themeColor="text1"/>
          <w14:textFill>
            <w14:solidFill>
              <w14:schemeClr w14:val="tx1"/>
            </w14:solidFill>
          </w14:textFill>
        </w:rPr>
        <w:t>保证金100万元，由竞买人在网上报名时支付至</w:t>
      </w:r>
      <w:r>
        <w:rPr>
          <w:rFonts w:hint="eastAsia"/>
          <w:color w:val="000000" w:themeColor="text1"/>
          <w:lang w:val="en-US" w:eastAsia="zh-CN"/>
          <w14:textFill>
            <w14:solidFill>
              <w14:schemeClr w14:val="tx1"/>
            </w14:solidFill>
          </w14:textFill>
        </w:rPr>
        <w:t>网络竞买</w:t>
      </w:r>
      <w:r>
        <w:rPr>
          <w:rFonts w:hint="eastAsia"/>
          <w:color w:val="000000" w:themeColor="text1"/>
          <w14:textFill>
            <w14:solidFill>
              <w14:schemeClr w14:val="tx1"/>
            </w14:solidFill>
          </w14:textFill>
        </w:rPr>
        <w:t>平台并</w:t>
      </w:r>
      <w:r>
        <w:rPr>
          <w:rFonts w:hint="eastAsia"/>
          <w:color w:val="000000" w:themeColor="text1"/>
          <w:lang w:val="en-US" w:eastAsia="zh-CN"/>
          <w14:textFill>
            <w14:solidFill>
              <w14:schemeClr w14:val="tx1"/>
            </w14:solidFill>
          </w14:textFill>
        </w:rPr>
        <w:t>由平台</w:t>
      </w:r>
      <w:r>
        <w:rPr>
          <w:rFonts w:hint="eastAsia"/>
          <w:color w:val="000000" w:themeColor="text1"/>
          <w14:textFill>
            <w14:solidFill>
              <w14:schemeClr w14:val="tx1"/>
            </w14:solidFill>
          </w14:textFill>
        </w:rPr>
        <w:t>自动冻结。</w:t>
      </w:r>
    </w:p>
    <w:p w14:paraId="342837A9">
      <w:pPr>
        <w:pStyle w:val="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七、竞买保证金的转化与退还</w:t>
      </w:r>
    </w:p>
    <w:p w14:paraId="76288C5B">
      <w:pPr>
        <w:ind w:firstLine="560"/>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一</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意向竞买人</w:t>
      </w:r>
      <w:r>
        <w:rPr>
          <w:rFonts w:hint="eastAsia"/>
          <w:color w:val="000000" w:themeColor="text1"/>
          <w14:textFill>
            <w14:solidFill>
              <w14:schemeClr w14:val="tx1"/>
            </w14:solidFill>
          </w14:textFill>
        </w:rPr>
        <w:t>通过</w:t>
      </w:r>
      <w:r>
        <w:rPr>
          <w:rFonts w:hint="eastAsia"/>
          <w:color w:val="000000" w:themeColor="text1"/>
          <w:lang w:val="en-US" w:eastAsia="zh-CN"/>
          <w14:textFill>
            <w14:solidFill>
              <w14:schemeClr w14:val="tx1"/>
            </w14:solidFill>
          </w14:textFill>
        </w:rPr>
        <w:t>报名</w:t>
      </w:r>
      <w:r>
        <w:rPr>
          <w:rFonts w:hint="eastAsia"/>
          <w:color w:val="000000" w:themeColor="text1"/>
          <w14:textFill>
            <w14:solidFill>
              <w14:schemeClr w14:val="tx1"/>
            </w14:solidFill>
          </w14:textFill>
        </w:rPr>
        <w:t>资格审查后未按规定缴纳</w:t>
      </w:r>
      <w:r>
        <w:rPr>
          <w:rFonts w:hint="eastAsia"/>
          <w:color w:val="000000" w:themeColor="text1"/>
          <w:lang w:val="en-US" w:eastAsia="zh-CN"/>
          <w14:textFill>
            <w14:solidFill>
              <w14:schemeClr w14:val="tx1"/>
            </w14:solidFill>
          </w14:textFill>
        </w:rPr>
        <w:t>剩余竞买</w:t>
      </w:r>
      <w:r>
        <w:rPr>
          <w:rFonts w:hint="eastAsia"/>
          <w:color w:val="000000" w:themeColor="text1"/>
          <w14:textFill>
            <w14:solidFill>
              <w14:schemeClr w14:val="tx1"/>
            </w14:solidFill>
          </w14:textFill>
        </w:rPr>
        <w:t>保证金</w:t>
      </w:r>
      <w:r>
        <w:rPr>
          <w:rFonts w:hint="eastAsia"/>
          <w:color w:val="000000" w:themeColor="text1"/>
          <w:lang w:val="en-US" w:eastAsia="zh-CN"/>
          <w14:textFill>
            <w14:solidFill>
              <w14:schemeClr w14:val="tx1"/>
            </w14:solidFill>
          </w14:textFill>
        </w:rPr>
        <w:t>的</w:t>
      </w:r>
      <w:r>
        <w:rPr>
          <w:rFonts w:hint="eastAsia"/>
          <w:color w:val="000000" w:themeColor="text1"/>
          <w14:textFill>
            <w14:solidFill>
              <w14:schemeClr w14:val="tx1"/>
            </w14:solidFill>
          </w14:textFill>
        </w:rPr>
        <w:t>，视为</w:t>
      </w:r>
      <w:r>
        <w:rPr>
          <w:rFonts w:hint="eastAsia"/>
          <w:color w:val="000000" w:themeColor="text1"/>
          <w:lang w:val="en-US" w:eastAsia="zh-CN"/>
          <w14:textFill>
            <w14:solidFill>
              <w14:schemeClr w14:val="tx1"/>
            </w14:solidFill>
          </w14:textFill>
        </w:rPr>
        <w:t>不合格报名者，所</w:t>
      </w:r>
      <w:r>
        <w:rPr>
          <w:rFonts w:hint="eastAsia"/>
          <w:color w:val="000000" w:themeColor="text1"/>
          <w14:textFill>
            <w14:solidFill>
              <w14:schemeClr w14:val="tx1"/>
            </w14:solidFill>
          </w14:textFill>
        </w:rPr>
        <w:t>支付至管理人账户的</w:t>
      </w:r>
      <w:r>
        <w:rPr>
          <w:rFonts w:hint="eastAsia"/>
          <w:color w:val="000000" w:themeColor="text1"/>
          <w:lang w:val="en-US" w:eastAsia="zh-CN"/>
          <w14:textFill>
            <w14:solidFill>
              <w14:schemeClr w14:val="tx1"/>
            </w14:solidFill>
          </w14:textFill>
        </w:rPr>
        <w:t>竞买报名诚意金</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在</w:t>
      </w:r>
      <w:r>
        <w:rPr>
          <w:rFonts w:hint="eastAsia"/>
          <w:color w:val="000000" w:themeColor="text1"/>
          <w14:textFill>
            <w14:solidFill>
              <w14:schemeClr w14:val="tx1"/>
            </w14:solidFill>
          </w14:textFill>
        </w:rPr>
        <w:t>竞价活动结束后十个工作日内无息退还。</w:t>
      </w:r>
    </w:p>
    <w:p w14:paraId="0202C77B">
      <w:pPr>
        <w:ind w:firstLine="560"/>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二</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竞价成交的，</w:t>
      </w:r>
      <w:r>
        <w:rPr>
          <w:rFonts w:hint="eastAsia"/>
          <w:color w:val="000000" w:themeColor="text1"/>
          <w:lang w:val="en-US" w:eastAsia="zh-CN"/>
          <w14:textFill>
            <w14:solidFill>
              <w14:schemeClr w14:val="tx1"/>
            </w14:solidFill>
          </w14:textFill>
        </w:rPr>
        <w:t>管理人收取的竞买保证金和竞买平台收取的竞买保证金转化为竞买价款的一部分，</w:t>
      </w:r>
      <w:r>
        <w:rPr>
          <w:rFonts w:hint="eastAsia"/>
          <w:color w:val="000000" w:themeColor="text1"/>
          <w14:textFill>
            <w14:solidFill>
              <w14:schemeClr w14:val="tx1"/>
            </w14:solidFill>
          </w14:textFill>
        </w:rPr>
        <w:t>标的物竞得者须按照拍卖规定</w:t>
      </w:r>
      <w:r>
        <w:rPr>
          <w:rFonts w:hint="eastAsia"/>
          <w:color w:val="000000" w:themeColor="text1"/>
          <w:lang w:val="en-US" w:eastAsia="zh-CN"/>
          <w14:textFill>
            <w14:solidFill>
              <w14:schemeClr w14:val="tx1"/>
            </w14:solidFill>
          </w14:textFill>
        </w:rPr>
        <w:t>在拍卖成交之日起三十日内</w:t>
      </w:r>
      <w:r>
        <w:rPr>
          <w:rFonts w:hint="eastAsia"/>
          <w:color w:val="000000" w:themeColor="text1"/>
          <w14:textFill>
            <w14:solidFill>
              <w14:schemeClr w14:val="tx1"/>
            </w14:solidFill>
          </w14:textFill>
        </w:rPr>
        <w:t>将</w:t>
      </w:r>
      <w:r>
        <w:rPr>
          <w:rFonts w:hint="eastAsia"/>
          <w:color w:val="000000" w:themeColor="text1"/>
          <w:lang w:val="en-US" w:eastAsia="zh-CN"/>
          <w14:textFill>
            <w14:solidFill>
              <w14:schemeClr w14:val="tx1"/>
            </w14:solidFill>
          </w14:textFill>
        </w:rPr>
        <w:t>剩余款项</w:t>
      </w:r>
      <w:r>
        <w:rPr>
          <w:rFonts w:hint="eastAsia"/>
          <w:color w:val="000000" w:themeColor="text1"/>
          <w14:textFill>
            <w14:solidFill>
              <w14:schemeClr w14:val="tx1"/>
            </w14:solidFill>
          </w14:textFill>
        </w:rPr>
        <w:t>转入管理人账户</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否则管理人有权将前述</w:t>
      </w:r>
      <w:r>
        <w:rPr>
          <w:rFonts w:hint="eastAsia"/>
          <w:color w:val="000000" w:themeColor="text1"/>
          <w:lang w:eastAsia="zh-CN"/>
          <w14:textFill>
            <w14:solidFill>
              <w14:schemeClr w14:val="tx1"/>
            </w14:solidFill>
          </w14:textFill>
        </w:rPr>
        <w:t>竞买</w:t>
      </w:r>
      <w:r>
        <w:rPr>
          <w:rFonts w:hint="eastAsia"/>
          <w:color w:val="000000" w:themeColor="text1"/>
          <w:lang w:val="en-US" w:eastAsia="zh-CN"/>
          <w14:textFill>
            <w14:solidFill>
              <w14:schemeClr w14:val="tx1"/>
            </w14:solidFill>
          </w14:textFill>
        </w:rPr>
        <w:t>保证金的30%作为违约金不予退还。</w:t>
      </w:r>
    </w:p>
    <w:p w14:paraId="5B5FEF15">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三</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竞价结束后，未能竞得者支付至</w:t>
      </w:r>
      <w:r>
        <w:rPr>
          <w:rFonts w:hint="eastAsia"/>
          <w:color w:val="000000" w:themeColor="text1"/>
          <w:lang w:val="en-US" w:eastAsia="zh-CN"/>
          <w14:textFill>
            <w14:solidFill>
              <w14:schemeClr w14:val="tx1"/>
            </w14:solidFill>
          </w14:textFill>
        </w:rPr>
        <w:t>竞买</w:t>
      </w:r>
      <w:r>
        <w:rPr>
          <w:rFonts w:hint="eastAsia"/>
          <w:color w:val="000000" w:themeColor="text1"/>
          <w14:textFill>
            <w14:solidFill>
              <w14:schemeClr w14:val="tx1"/>
            </w14:solidFill>
          </w14:textFill>
        </w:rPr>
        <w:t>平台的</w:t>
      </w:r>
      <w:r>
        <w:rPr>
          <w:rFonts w:hint="eastAsia"/>
          <w:color w:val="000000" w:themeColor="text1"/>
          <w:lang w:eastAsia="zh-CN"/>
          <w14:textFill>
            <w14:solidFill>
              <w14:schemeClr w14:val="tx1"/>
            </w14:solidFill>
          </w14:textFill>
        </w:rPr>
        <w:t>竞买</w:t>
      </w:r>
      <w:r>
        <w:rPr>
          <w:rFonts w:hint="eastAsia"/>
          <w:color w:val="000000" w:themeColor="text1"/>
          <w14:textFill>
            <w14:solidFill>
              <w14:schemeClr w14:val="tx1"/>
            </w14:solidFill>
          </w14:textFill>
        </w:rPr>
        <w:t>保证金，在竞价活动结束后即时解冻，冻结期间不计利息。未能竞得者支付至管理人账户的</w:t>
      </w:r>
      <w:r>
        <w:rPr>
          <w:rFonts w:hint="eastAsia"/>
          <w:color w:val="000000" w:themeColor="text1"/>
          <w:lang w:eastAsia="zh-CN"/>
          <w14:textFill>
            <w14:solidFill>
              <w14:schemeClr w14:val="tx1"/>
            </w14:solidFill>
          </w14:textFill>
        </w:rPr>
        <w:t>竞买</w:t>
      </w:r>
      <w:r>
        <w:rPr>
          <w:rFonts w:hint="eastAsia"/>
          <w:color w:val="000000" w:themeColor="text1"/>
          <w:lang w:val="en-US" w:eastAsia="zh-CN"/>
          <w14:textFill>
            <w14:solidFill>
              <w14:schemeClr w14:val="tx1"/>
            </w14:solidFill>
          </w14:textFill>
        </w:rPr>
        <w:t>保证金</w:t>
      </w:r>
      <w:r>
        <w:rPr>
          <w:rFonts w:hint="eastAsia"/>
          <w:color w:val="000000" w:themeColor="text1"/>
          <w14:textFill>
            <w14:solidFill>
              <w14:schemeClr w14:val="tx1"/>
            </w14:solidFill>
          </w14:textFill>
        </w:rPr>
        <w:t>，在竞价活动结束后十个工作日内无息退还。</w:t>
      </w:r>
    </w:p>
    <w:p w14:paraId="4A2ECA04">
      <w:pPr>
        <w:pStyle w:val="2"/>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八</w:t>
      </w:r>
      <w:r>
        <w:rPr>
          <w:rFonts w:hint="eastAsia"/>
          <w:color w:val="000000" w:themeColor="text1"/>
          <w14:textFill>
            <w14:solidFill>
              <w14:schemeClr w14:val="tx1"/>
            </w14:solidFill>
          </w14:textFill>
        </w:rPr>
        <w:t>、竞买人报名需提交的文件</w:t>
      </w:r>
    </w:p>
    <w:p w14:paraId="1F595CEE">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（一）投资人招募报名意向书（</w:t>
      </w:r>
      <w:r>
        <w:rPr>
          <w:rFonts w:hint="eastAsia"/>
          <w:color w:val="000000" w:themeColor="text1"/>
          <w:lang w:val="en-US" w:eastAsia="zh-CN"/>
          <w14:textFill>
            <w14:solidFill>
              <w14:schemeClr w14:val="tx1"/>
            </w14:solidFill>
          </w14:textFill>
        </w:rPr>
        <w:t>附件1</w:t>
      </w:r>
      <w:r>
        <w:rPr>
          <w:rFonts w:hint="eastAsia"/>
          <w:color w:val="000000" w:themeColor="text1"/>
          <w14:textFill>
            <w14:solidFill>
              <w14:schemeClr w14:val="tx1"/>
            </w14:solidFill>
          </w14:textFill>
        </w:rPr>
        <w:t>）。</w:t>
      </w:r>
    </w:p>
    <w:p w14:paraId="31B8982A">
      <w:pPr>
        <w:bidi w:val="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（二）自然人报名需提供身份证复印件</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法人或其他组织报名需提供</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营业执照复印件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法定代表人/负责人身份证明书原件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3</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法定代表人/负责人</w:t>
      </w:r>
      <w:r>
        <w:rPr>
          <w:rFonts w:hint="eastAsia"/>
          <w:color w:val="000000" w:themeColor="text1"/>
          <w:lang w:val="en-US" w:eastAsia="zh-CN"/>
          <w14:textFill>
            <w14:solidFill>
              <w14:schemeClr w14:val="tx1"/>
            </w14:solidFill>
          </w14:textFill>
        </w:rPr>
        <w:t>身份证复印件。授权他人实施竞买行为的，须另行提交（1）</w:t>
      </w:r>
      <w:r>
        <w:rPr>
          <w:rFonts w:hint="eastAsia"/>
          <w:color w:val="000000" w:themeColor="text1"/>
          <w14:textFill>
            <w14:solidFill>
              <w14:schemeClr w14:val="tx1"/>
            </w14:solidFill>
          </w14:textFill>
        </w:rPr>
        <w:t>授权委托书原件及</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受托人身份证复印件。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附件4和附件5</w:t>
      </w:r>
      <w:r>
        <w:rPr>
          <w:rFonts w:hint="eastAsia"/>
          <w:color w:val="000000" w:themeColor="text1"/>
          <w:lang w:eastAsia="zh-CN"/>
          <w14:textFill>
            <w14:solidFill>
              <w14:schemeClr w14:val="tx1"/>
            </w14:solidFill>
          </w14:textFill>
        </w:rPr>
        <w:t>）</w:t>
      </w:r>
    </w:p>
    <w:p w14:paraId="21FCADC5">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（三）</w:t>
      </w:r>
      <w:r>
        <w:rPr>
          <w:rFonts w:hint="eastAsia"/>
          <w:color w:val="000000" w:themeColor="text1"/>
          <w:lang w:val="en-US" w:eastAsia="zh-CN"/>
          <w14:textFill>
            <w14:solidFill>
              <w14:schemeClr w14:val="tx1"/>
            </w14:solidFill>
          </w14:textFill>
        </w:rPr>
        <w:t>报名承诺书、精通金矿经营事务的承诺书、</w:t>
      </w:r>
      <w:r>
        <w:rPr>
          <w:rFonts w:hint="eastAsia"/>
          <w:color w:val="000000" w:themeColor="text1"/>
          <w14:textFill>
            <w14:solidFill>
              <w14:schemeClr w14:val="tx1"/>
            </w14:solidFill>
          </w14:textFill>
        </w:rPr>
        <w:t>对管理人制定的文件全部接受和认可的承诺</w:t>
      </w:r>
      <w:r>
        <w:rPr>
          <w:rFonts w:hint="eastAsia"/>
          <w:color w:val="000000" w:themeColor="text1"/>
          <w:lang w:val="en-US" w:eastAsia="zh-CN"/>
          <w14:textFill>
            <w14:solidFill>
              <w14:schemeClr w14:val="tx1"/>
            </w14:solidFill>
          </w14:textFill>
        </w:rPr>
        <w:t>书</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附件2</w:t>
      </w:r>
      <w:r>
        <w:rPr>
          <w:rFonts w:hint="eastAsia"/>
          <w:color w:val="000000" w:themeColor="text1"/>
          <w14:textFill>
            <w14:solidFill>
              <w14:schemeClr w14:val="tx1"/>
            </w14:solidFill>
          </w14:textFill>
        </w:rPr>
        <w:t>）。</w:t>
      </w:r>
    </w:p>
    <w:p w14:paraId="046F54A7">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（四）保密承诺函（</w:t>
      </w:r>
      <w:r>
        <w:rPr>
          <w:rFonts w:hint="eastAsia"/>
          <w:color w:val="000000" w:themeColor="text1"/>
          <w:lang w:val="en-US" w:eastAsia="zh-CN"/>
          <w14:textFill>
            <w14:solidFill>
              <w14:schemeClr w14:val="tx1"/>
            </w14:solidFill>
          </w14:textFill>
        </w:rPr>
        <w:t>附件3</w:t>
      </w:r>
      <w:r>
        <w:rPr>
          <w:rFonts w:hint="eastAsia"/>
          <w:color w:val="000000" w:themeColor="text1"/>
          <w14:textFill>
            <w14:solidFill>
              <w14:schemeClr w14:val="tx1"/>
            </w14:solidFill>
          </w14:textFill>
        </w:rPr>
        <w:t>）。</w:t>
      </w:r>
    </w:p>
    <w:p w14:paraId="4EB8359C">
      <w:pPr>
        <w:bidi w:val="0"/>
        <w:rPr>
          <w:rFonts w:hint="eastAsia"/>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五</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祥荣矿业重整</w:t>
      </w:r>
      <w:r>
        <w:rPr>
          <w:rFonts w:hint="eastAsia"/>
          <w:color w:val="000000" w:themeColor="text1"/>
          <w:lang w:eastAsia="zh-CN"/>
          <w14:textFill>
            <w14:solidFill>
              <w14:schemeClr w14:val="tx1"/>
            </w14:solidFill>
          </w14:textFill>
        </w:rPr>
        <w:t>竞买</w:t>
      </w:r>
      <w:r>
        <w:rPr>
          <w:rFonts w:hint="eastAsia"/>
          <w:color w:val="000000" w:themeColor="text1"/>
          <w:lang w:val="en-US" w:eastAsia="zh-CN"/>
          <w14:textFill>
            <w14:solidFill>
              <w14:schemeClr w14:val="tx1"/>
            </w14:solidFill>
          </w14:textFill>
        </w:rPr>
        <w:t>报名诚意金</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100万元</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转账凭证。</w:t>
      </w:r>
    </w:p>
    <w:p w14:paraId="017E6C5D">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特别提示：上述报名材料由自然人竞买人签名捺</w:t>
      </w:r>
      <w:r>
        <w:rPr>
          <w:rFonts w:hint="eastAsia"/>
          <w:color w:val="000000" w:themeColor="text1"/>
          <w:lang w:val="en-US" w:eastAsia="zh-CN"/>
          <w14:textFill>
            <w14:solidFill>
              <w14:schemeClr w14:val="tx1"/>
            </w14:solidFill>
          </w14:textFill>
        </w:rPr>
        <w:t>手印</w:t>
      </w:r>
      <w:r>
        <w:rPr>
          <w:rFonts w:hint="eastAsia"/>
          <w:color w:val="000000" w:themeColor="text1"/>
          <w14:textFill>
            <w14:solidFill>
              <w14:schemeClr w14:val="tx1"/>
            </w14:solidFill>
          </w14:textFill>
        </w:rPr>
        <w:t>，法人或其他组织竞买人加盖公章并由法定代表人/负责人/授权代表签字</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按照上述顺序扫描形成PDF文档，</w:t>
      </w:r>
      <w:r>
        <w:rPr>
          <w:rFonts w:hint="eastAsia"/>
          <w:color w:val="000000" w:themeColor="text1"/>
          <w14:textFill>
            <w14:solidFill>
              <w14:schemeClr w14:val="tx1"/>
            </w14:solidFill>
          </w14:textFill>
        </w:rPr>
        <w:t>于</w:t>
      </w:r>
      <w:r>
        <w:rPr>
          <w:rFonts w:hint="eastAsia" w:ascii="黑体" w:hAnsi="黑体" w:eastAsia="黑体" w:cs="黑体"/>
          <w:b/>
          <w:bCs/>
          <w:color w:val="000000" w:themeColor="text1"/>
          <w:shd w:val="clear" w:color="auto" w:fill="auto"/>
          <w:lang w:val="en-US" w:eastAsia="zh-CN"/>
          <w14:textFill>
            <w14:solidFill>
              <w14:schemeClr w14:val="tx1"/>
            </w14:solidFill>
          </w14:textFill>
        </w:rPr>
        <w:t>2026年2月5日17：00前</w:t>
      </w:r>
      <w:r>
        <w:rPr>
          <w:rFonts w:hint="eastAsia"/>
          <w:color w:val="000000" w:themeColor="text1"/>
          <w14:textFill>
            <w14:solidFill>
              <w14:schemeClr w14:val="tx1"/>
            </w14:solidFill>
          </w14:textFill>
        </w:rPr>
        <w:t>发送至</w:t>
      </w:r>
      <w:r>
        <w:rPr>
          <w:rFonts w:hint="eastAsia"/>
          <w:color w:val="000000" w:themeColor="text1"/>
          <w:lang w:val="en-US" w:eastAsia="zh-CN"/>
          <w14:textFill>
            <w14:solidFill>
              <w14:schemeClr w14:val="tx1"/>
            </w14:solidFill>
          </w14:textFill>
        </w:rPr>
        <w:t>58776529</w:t>
      </w:r>
      <w:r>
        <w:rPr>
          <w:rFonts w:hint="eastAsia"/>
          <w:color w:val="000000" w:themeColor="text1"/>
          <w14:textFill>
            <w14:solidFill>
              <w14:schemeClr w14:val="tx1"/>
            </w14:solidFill>
          </w14:textFill>
        </w:rPr>
        <w:t>@qq.com邮箱，管理人审核确认合格后</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另行通知竞</w:t>
      </w:r>
      <w:bookmarkStart w:id="0" w:name="_GoBack"/>
      <w:bookmarkEnd w:id="0"/>
      <w:r>
        <w:rPr>
          <w:rFonts w:hint="eastAsia"/>
          <w:color w:val="000000" w:themeColor="text1"/>
          <w:lang w:val="en-US" w:eastAsia="zh-CN"/>
          <w14:textFill>
            <w14:solidFill>
              <w14:schemeClr w14:val="tx1"/>
            </w14:solidFill>
          </w14:textFill>
        </w:rPr>
        <w:t>买人在网络竞买平台</w:t>
      </w:r>
      <w:r>
        <w:rPr>
          <w:rFonts w:hint="eastAsia"/>
          <w:color w:val="000000" w:themeColor="text1"/>
          <w14:textFill>
            <w14:solidFill>
              <w14:schemeClr w14:val="tx1"/>
            </w14:solidFill>
          </w14:textFill>
        </w:rPr>
        <w:t>报名</w:t>
      </w:r>
      <w:r>
        <w:rPr>
          <w:rFonts w:hint="eastAsia"/>
          <w:color w:val="000000" w:themeColor="text1"/>
          <w:lang w:val="en-US" w:eastAsia="zh-CN"/>
          <w14:textFill>
            <w14:solidFill>
              <w14:schemeClr w14:val="tx1"/>
            </w14:solidFill>
          </w14:textFill>
        </w:rPr>
        <w:t>参与竞买</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经管理人审查存在合格的报名者的，管理人启动公开竞价程序；报名时间截止时无人报名的，本次招募结束。</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r>
        <w:rPr>
          <w:rFonts w:hint="eastAsia" w:ascii="黑体" w:hAnsi="黑体" w:eastAsia="黑体" w:cs="黑体"/>
          <w:b/>
          <w:bCs/>
          <w:color w:val="000000" w:themeColor="text1"/>
          <w:shd w:val="clear" w:color="auto" w:fill="auto"/>
          <w:lang w:val="en-US" w:eastAsia="zh-CN"/>
          <w14:textFill>
            <w14:solidFill>
              <w14:schemeClr w14:val="tx1"/>
            </w14:solidFill>
          </w14:textFill>
        </w:rPr>
        <w:t>未经向管理人报名，并经管理人审核确认，直接在网络竞买平台参与竞买的，视为报名不合格，所实施的竞买行为无效。</w:t>
      </w:r>
    </w:p>
    <w:p w14:paraId="459E5608">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shd w:val="clear" w:color="auto" w:fill="auto"/>
          <w:lang w:val="en-US" w:eastAsia="zh-CN"/>
          <w14:textFill>
            <w14:solidFill>
              <w14:schemeClr w14:val="tx1"/>
            </w14:solidFill>
          </w14:textFill>
        </w:rPr>
      </w:pPr>
      <w:r>
        <w:rPr>
          <w:rFonts w:hint="eastAsia" w:ascii="黑体" w:hAnsi="黑体" w:eastAsia="黑体" w:cs="黑体"/>
          <w:b/>
          <w:bCs/>
          <w:color w:val="000000" w:themeColor="text1"/>
          <w:shd w:val="clear" w:color="auto" w:fill="auto"/>
          <w:lang w:val="en-US" w:eastAsia="zh-CN"/>
          <w14:textFill>
            <w14:solidFill>
              <w14:schemeClr w14:val="tx1"/>
            </w14:solidFill>
          </w14:textFill>
        </w:rPr>
        <w:t>本次报名发送材料截止日期为2026年2月5日下午17：00。</w:t>
      </w:r>
    </w:p>
    <w:p w14:paraId="67BCD44C">
      <w:pPr>
        <w:pStyle w:val="2"/>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九</w:t>
      </w:r>
      <w:r>
        <w:rPr>
          <w:rFonts w:hint="eastAsia"/>
          <w:color w:val="000000" w:themeColor="text1"/>
          <w14:textFill>
            <w14:solidFill>
              <w14:schemeClr w14:val="tx1"/>
            </w14:solidFill>
          </w14:textFill>
        </w:rPr>
        <w:t>、咨询时间与方式</w:t>
      </w:r>
    </w:p>
    <w:p w14:paraId="48AE06E1">
      <w:pPr>
        <w:pageBreakBefore w:val="0"/>
        <w:widowControl w:val="0"/>
        <w:kinsoku/>
        <w:wordWrap/>
        <w:overflowPunct/>
        <w:topLinePunct w:val="0"/>
        <w:autoSpaceDE/>
        <w:autoSpaceDN/>
        <w:bidi w:val="0"/>
        <w:adjustRightInd/>
        <w:snapToGrid/>
        <w:spacing w:line="520" w:lineRule="exact"/>
        <w:textAlignment w:val="auto"/>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自202</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26</w:t>
      </w:r>
      <w:r>
        <w:rPr>
          <w:rFonts w:hint="eastAsia"/>
          <w:color w:val="000000" w:themeColor="text1"/>
          <w14:textFill>
            <w14:solidFill>
              <w14:schemeClr w14:val="tx1"/>
            </w14:solidFill>
          </w14:textFill>
        </w:rPr>
        <w:t>日起至202</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日17时止（工作日上午9:30至11:30，下午14:30-17:00）接受咨询</w:t>
      </w:r>
      <w:r>
        <w:rPr>
          <w:rFonts w:hint="eastAsia"/>
          <w:color w:val="000000" w:themeColor="text1"/>
          <w:lang w:val="en-US" w:eastAsia="zh-CN"/>
          <w14:textFill>
            <w14:solidFill>
              <w14:schemeClr w14:val="tx1"/>
            </w14:solidFill>
          </w14:textFill>
        </w:rPr>
        <w:t>。</w:t>
      </w:r>
    </w:p>
    <w:p w14:paraId="796366A4">
      <w:pPr>
        <w:pageBreakBefore w:val="0"/>
        <w:widowControl w:val="0"/>
        <w:kinsoku/>
        <w:wordWrap/>
        <w:overflowPunct/>
        <w:topLinePunct w:val="0"/>
        <w:autoSpaceDE/>
        <w:autoSpaceDN/>
        <w:bidi w:val="0"/>
        <w:adjustRightInd/>
        <w:snapToGrid/>
        <w:spacing w:line="520" w:lineRule="exact"/>
        <w:textAlignment w:val="auto"/>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联系人：</w:t>
      </w:r>
      <w:r>
        <w:rPr>
          <w:rFonts w:hint="eastAsia"/>
          <w:color w:val="000000" w:themeColor="text1"/>
          <w:lang w:val="en-US" w:eastAsia="zh-CN"/>
          <w14:textFill>
            <w14:solidFill>
              <w14:schemeClr w14:val="tx1"/>
            </w14:solidFill>
          </w14:textFill>
        </w:rPr>
        <w:t>蒋律师；</w:t>
      </w:r>
      <w:r>
        <w:rPr>
          <w:rFonts w:hint="eastAsia"/>
          <w:color w:val="000000" w:themeColor="text1"/>
          <w14:textFill>
            <w14:solidFill>
              <w14:schemeClr w14:val="tx1"/>
            </w14:solidFill>
          </w14:textFill>
        </w:rPr>
        <w:t>咨询电话：</w:t>
      </w:r>
      <w:r>
        <w:rPr>
          <w:rFonts w:hint="eastAsia"/>
          <w:color w:val="000000" w:themeColor="text1"/>
          <w:lang w:val="en-US" w:eastAsia="zh-CN"/>
          <w14:textFill>
            <w14:solidFill>
              <w14:schemeClr w14:val="tx1"/>
            </w14:solidFill>
          </w14:textFill>
        </w:rPr>
        <w:t>13327318622</w:t>
      </w:r>
      <w:r>
        <w:rPr>
          <w:rFonts w:hint="eastAsia"/>
          <w:color w:val="000000" w:themeColor="text1"/>
          <w14:textFill>
            <w14:solidFill>
              <w14:schemeClr w14:val="tx1"/>
            </w14:solidFill>
          </w14:textFill>
        </w:rPr>
        <w:t>。</w:t>
      </w:r>
    </w:p>
    <w:p w14:paraId="5AEC033C">
      <w:pPr>
        <w:pStyle w:val="2"/>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其他事项</w:t>
      </w:r>
    </w:p>
    <w:p w14:paraId="78B01180">
      <w:pPr>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竞买的具体规则见管理人另行发布的拍卖公告。</w:t>
      </w:r>
    </w:p>
    <w:p w14:paraId="0439BBAD">
      <w:pPr>
        <w:bidi w:val="0"/>
        <w:rPr>
          <w:color w:val="000000" w:themeColor="text1"/>
          <w14:textFill>
            <w14:solidFill>
              <w14:schemeClr w14:val="tx1"/>
            </w14:solidFill>
          </w14:textFill>
        </w:rPr>
      </w:pPr>
      <w:r>
        <w:rPr>
          <w:color w:val="000000" w:themeColor="text1"/>
          <w14:textFill>
            <w14:solidFill>
              <w14:schemeClr w14:val="tx1"/>
            </w14:solidFill>
          </w14:textFill>
        </w:rPr>
        <w:t>本公告由管理人编制，解释权归属管理人。</w:t>
      </w:r>
    </w:p>
    <w:p w14:paraId="26D3124D">
      <w:pPr>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管理人有权根据需要变更招募事项的有关内容及时间安排，</w:t>
      </w:r>
      <w:r>
        <w:rPr>
          <w:color w:val="000000" w:themeColor="text1"/>
          <w14:textFill>
            <w14:solidFill>
              <w14:schemeClr w14:val="tx1"/>
            </w14:solidFill>
          </w14:textFill>
        </w:rPr>
        <w:t>有权决定继续、中止或终止</w:t>
      </w:r>
      <w:r>
        <w:rPr>
          <w:rFonts w:hint="eastAsia"/>
          <w:color w:val="000000" w:themeColor="text1"/>
          <w:lang w:val="en-US" w:eastAsia="zh-CN"/>
          <w14:textFill>
            <w14:solidFill>
              <w14:schemeClr w14:val="tx1"/>
            </w14:solidFill>
          </w14:textFill>
        </w:rPr>
        <w:t>重整</w:t>
      </w:r>
      <w:r>
        <w:rPr>
          <w:rFonts w:hint="eastAsia"/>
          <w:color w:val="000000" w:themeColor="text1"/>
          <w:lang w:eastAsia="zh-CN"/>
          <w14:textFill>
            <w14:solidFill>
              <w14:schemeClr w14:val="tx1"/>
            </w14:solidFill>
          </w14:textFill>
        </w:rPr>
        <w:t>投资人</w:t>
      </w:r>
      <w:r>
        <w:rPr>
          <w:rFonts w:hint="eastAsia"/>
          <w:color w:val="000000" w:themeColor="text1"/>
          <w:lang w:val="en-US" w:eastAsia="zh-CN"/>
          <w14:textFill>
            <w14:solidFill>
              <w14:schemeClr w14:val="tx1"/>
            </w14:solidFill>
          </w14:textFill>
        </w:rPr>
        <w:t>的</w:t>
      </w:r>
      <w:r>
        <w:rPr>
          <w:color w:val="000000" w:themeColor="text1"/>
          <w14:textFill>
            <w14:solidFill>
              <w14:schemeClr w14:val="tx1"/>
            </w14:solidFill>
          </w14:textFill>
        </w:rPr>
        <w:t>招募，</w:t>
      </w:r>
      <w:r>
        <w:rPr>
          <w:rFonts w:hint="eastAsia"/>
          <w:color w:val="000000" w:themeColor="text1"/>
          <w14:textFill>
            <w14:solidFill>
              <w14:schemeClr w14:val="tx1"/>
            </w14:solidFill>
          </w14:textFill>
        </w:rPr>
        <w:t>参与招募的</w:t>
      </w:r>
      <w:r>
        <w:rPr>
          <w:rFonts w:hint="eastAsia"/>
          <w:color w:val="000000" w:themeColor="text1"/>
          <w:lang w:eastAsia="zh-CN"/>
          <w14:textFill>
            <w14:solidFill>
              <w14:schemeClr w14:val="tx1"/>
            </w14:solidFill>
          </w14:textFill>
        </w:rPr>
        <w:t>意向投资人</w:t>
      </w:r>
      <w:r>
        <w:rPr>
          <w:rFonts w:hint="eastAsia"/>
          <w:color w:val="000000" w:themeColor="text1"/>
          <w14:textFill>
            <w14:solidFill>
              <w14:schemeClr w14:val="tx1"/>
            </w14:solidFill>
          </w14:textFill>
        </w:rPr>
        <w:t>需无条件接受可能的变化，并根据管理人的安排配合相关招募进程。</w:t>
      </w:r>
    </w:p>
    <w:p w14:paraId="01F7C4E5">
      <w:pPr>
        <w:bidi w:val="0"/>
        <w:rPr>
          <w:color w:val="000000" w:themeColor="text1"/>
          <w14:textFill>
            <w14:solidFill>
              <w14:schemeClr w14:val="tx1"/>
            </w14:solidFill>
          </w14:textFill>
        </w:rPr>
      </w:pPr>
      <w:r>
        <w:rPr>
          <w:color w:val="000000" w:themeColor="text1"/>
          <w14:textFill>
            <w14:solidFill>
              <w14:schemeClr w14:val="tx1"/>
            </w14:solidFill>
          </w14:textFill>
        </w:rPr>
        <w:t>热忱欢迎社会各界报名参与投资</w:t>
      </w:r>
      <w:r>
        <w:rPr>
          <w:rFonts w:hint="eastAsia"/>
          <w:color w:val="000000" w:themeColor="text1"/>
          <w:lang w:val="en-US" w:eastAsia="zh-CN"/>
          <w14:textFill>
            <w14:solidFill>
              <w14:schemeClr w14:val="tx1"/>
            </w14:solidFill>
          </w14:textFill>
        </w:rPr>
        <w:t>本</w:t>
      </w:r>
      <w:r>
        <w:rPr>
          <w:color w:val="000000" w:themeColor="text1"/>
          <w14:textFill>
            <w14:solidFill>
              <w14:schemeClr w14:val="tx1"/>
            </w14:solidFill>
          </w14:textFill>
        </w:rPr>
        <w:t>项目。</w:t>
      </w:r>
    </w:p>
    <w:p w14:paraId="23F31FDA">
      <w:pPr>
        <w:bidi w:val="0"/>
        <w:rPr>
          <w:color w:val="000000" w:themeColor="text1"/>
          <w14:textFill>
            <w14:solidFill>
              <w14:schemeClr w14:val="tx1"/>
            </w14:solidFill>
          </w14:textFill>
        </w:rPr>
      </w:pPr>
      <w:r>
        <w:rPr>
          <w:color w:val="000000" w:themeColor="text1"/>
          <w14:textFill>
            <w14:solidFill>
              <w14:schemeClr w14:val="tx1"/>
            </w14:solidFill>
          </w14:textFill>
        </w:rPr>
        <w:t>特此公告。</w:t>
      </w:r>
    </w:p>
    <w:p w14:paraId="254E9E77">
      <w:pPr>
        <w:bidi w:val="0"/>
        <w:rPr>
          <w:color w:val="000000" w:themeColor="text1"/>
          <w14:textFill>
            <w14:solidFill>
              <w14:schemeClr w14:val="tx1"/>
            </w14:solidFill>
          </w14:textFill>
        </w:rPr>
      </w:pPr>
    </w:p>
    <w:p w14:paraId="079556E5">
      <w:pPr>
        <w:keepNext w:val="0"/>
        <w:keepLines w:val="0"/>
        <w:pageBreakBefore w:val="0"/>
        <w:widowControl w:val="0"/>
        <w:kinsoku/>
        <w:wordWrap/>
        <w:overflowPunct/>
        <w:topLinePunct w:val="0"/>
        <w:autoSpaceDE/>
        <w:autoSpaceDN/>
        <w:bidi w:val="0"/>
        <w:adjustRightInd/>
        <w:snapToGrid/>
        <w:spacing w:line="540" w:lineRule="exact"/>
        <w:ind w:firstLine="0" w:firstLineChars="0"/>
        <w:jc w:val="right"/>
        <w:textAlignment w:val="auto"/>
        <w:rPr>
          <w:rFonts w:ascii="Arial" w:hAnsi="Arial" w:eastAsia="宋体" w:cs="Arial"/>
          <w:color w:val="000000" w:themeColor="text1"/>
          <w:szCs w:val="22"/>
          <w14:textFill>
            <w14:solidFill>
              <w14:schemeClr w14:val="tx1"/>
            </w14:solidFill>
          </w14:textFill>
        </w:rPr>
      </w:pPr>
      <w:r>
        <w:rPr>
          <w:rFonts w:hint="eastAsia" w:ascii="Arial" w:hAnsi="Arial" w:cs="Arial"/>
          <w:color w:val="000000" w:themeColor="text1"/>
          <w:lang w:eastAsia="zh-CN"/>
          <w14:textFill>
            <w14:solidFill>
              <w14:schemeClr w14:val="tx1"/>
            </w14:solidFill>
          </w14:textFill>
        </w:rPr>
        <w:t>常德市鼎城祥荣矿业有限公司</w:t>
      </w:r>
      <w:r>
        <w:rPr>
          <w:rFonts w:ascii="Arial" w:hAnsi="Arial" w:cs="Arial"/>
          <w:color w:val="000000" w:themeColor="text1"/>
          <w14:textFill>
            <w14:solidFill>
              <w14:schemeClr w14:val="tx1"/>
            </w14:solidFill>
          </w14:textFill>
        </w:rPr>
        <w:t>管理人</w:t>
      </w:r>
    </w:p>
    <w:p w14:paraId="7BB1E450">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二</w:t>
      </w:r>
      <w:r>
        <w:rPr>
          <w:rFonts w:ascii="Arial" w:hAnsi="Arial" w:eastAsia="微软雅黑" w:cs="Arial"/>
          <w:color w:val="000000" w:themeColor="text1"/>
          <w14:textFill>
            <w14:solidFill>
              <w14:schemeClr w14:val="tx1"/>
            </w14:solidFill>
          </w14:textFill>
        </w:rPr>
        <w:t>〇</w:t>
      </w:r>
      <w:r>
        <w:rPr>
          <w:rFonts w:ascii="Arial" w:hAnsi="Arial" w:cs="Arial"/>
          <w:color w:val="000000" w:themeColor="text1"/>
          <w14:textFill>
            <w14:solidFill>
              <w14:schemeClr w14:val="tx1"/>
            </w14:solidFill>
          </w14:textFill>
        </w:rPr>
        <w:t>二</w:t>
      </w:r>
      <w:r>
        <w:rPr>
          <w:rFonts w:hint="eastAsia" w:ascii="Arial" w:hAnsi="Arial" w:cs="Arial"/>
          <w:color w:val="000000" w:themeColor="text1"/>
          <w:lang w:val="en-US" w:eastAsia="zh-CN"/>
          <w14:textFill>
            <w14:solidFill>
              <w14:schemeClr w14:val="tx1"/>
            </w14:solidFill>
          </w14:textFill>
        </w:rPr>
        <w:t>六</w:t>
      </w:r>
      <w:r>
        <w:rPr>
          <w:rFonts w:ascii="Arial" w:hAnsi="Arial" w:cs="Arial"/>
          <w:color w:val="000000" w:themeColor="text1"/>
          <w14:textFill>
            <w14:solidFill>
              <w14:schemeClr w14:val="tx1"/>
            </w14:solidFill>
          </w14:textFill>
        </w:rPr>
        <w:t>年</w:t>
      </w:r>
      <w:r>
        <w:rPr>
          <w:rFonts w:hint="eastAsia" w:ascii="Arial" w:hAnsi="Arial" w:cs="Arial"/>
          <w:color w:val="000000" w:themeColor="text1"/>
          <w:lang w:val="en-US" w:eastAsia="zh-CN"/>
          <w14:textFill>
            <w14:solidFill>
              <w14:schemeClr w14:val="tx1"/>
            </w14:solidFill>
          </w14:textFill>
        </w:rPr>
        <w:t>一</w:t>
      </w:r>
      <w:r>
        <w:rPr>
          <w:rFonts w:ascii="Arial" w:hAnsi="Arial" w:cs="Arial"/>
          <w:color w:val="000000" w:themeColor="text1"/>
          <w14:textFill>
            <w14:solidFill>
              <w14:schemeClr w14:val="tx1"/>
            </w14:solidFill>
          </w14:textFill>
        </w:rPr>
        <w:t>月</w:t>
      </w:r>
      <w:r>
        <w:rPr>
          <w:rFonts w:hint="eastAsia" w:ascii="Arial" w:hAnsi="Arial" w:cs="Arial"/>
          <w:color w:val="000000" w:themeColor="text1"/>
          <w:lang w:val="en-US" w:eastAsia="zh-CN"/>
          <w14:textFill>
            <w14:solidFill>
              <w14:schemeClr w14:val="tx1"/>
            </w14:solidFill>
          </w14:textFill>
        </w:rPr>
        <w:t>二十六</w:t>
      </w:r>
      <w:r>
        <w:rPr>
          <w:rFonts w:ascii="Arial" w:hAnsi="Arial" w:cs="Arial"/>
          <w:color w:val="000000" w:themeColor="text1"/>
          <w14:textFill>
            <w14:solidFill>
              <w14:schemeClr w14:val="tx1"/>
            </w14:solidFill>
          </w14:textFill>
        </w:rPr>
        <w:t>日</w:t>
      </w:r>
    </w:p>
    <w:p w14:paraId="707127FD">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hint="default" w:ascii="Arial" w:hAnsi="Arial" w:cs="Arial"/>
          <w:color w:val="000000" w:themeColor="text1"/>
          <w:lang w:val="en-US" w:eastAsia="zh-CN"/>
          <w14:textFill>
            <w14:solidFill>
              <w14:schemeClr w14:val="tx1"/>
            </w14:solidFill>
          </w14:textFill>
        </w:rPr>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247" w:bottom="1134" w:left="1247" w:header="851" w:footer="737" w:gutter="0"/>
      <w:pgBorders>
        <w:top w:val="none" w:sz="0" w:space="0"/>
        <w:left w:val="none" w:sz="0" w:space="0"/>
        <w:bottom w:val="none" w:sz="0" w:space="0"/>
        <w:right w:val="none" w:sz="0" w:space="0"/>
      </w:pgBorders>
      <w:cols w:space="0" w:num="1"/>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52"/>
      </w:pPr>
      <w:r>
        <w:separator/>
      </w:r>
    </w:p>
  </w:endnote>
  <w:endnote w:type="continuationSeparator" w:id="1">
    <w:p>
      <w:pPr>
        <w:spacing w:line="240" w:lineRule="auto"/>
        <w:ind w:firstLine="55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20FBF">
    <w:pPr>
      <w:pStyle w:val="8"/>
      <w:ind w:right="360" w:firstLine="560"/>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A916B2">
                          <w:pPr>
                            <w:pStyle w:val="8"/>
                            <w:ind w:firstLine="48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DA916B2">
                    <w:pPr>
                      <w:pStyle w:val="8"/>
                      <w:ind w:firstLine="48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3DAB0">
    <w:pPr>
      <w:pStyle w:val="8"/>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137637">
                          <w:pPr>
                            <w:pStyle w:val="8"/>
                            <w:ind w:firstLine="48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3B137637">
                    <w:pPr>
                      <w:pStyle w:val="8"/>
                      <w:ind w:firstLine="48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74057">
    <w:pPr>
      <w:pStyle w:val="8"/>
      <w:ind w:firstLine="4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52"/>
      </w:pPr>
      <w:r>
        <w:separator/>
      </w:r>
    </w:p>
  </w:footnote>
  <w:footnote w:type="continuationSeparator" w:id="1">
    <w:p>
      <w:pPr>
        <w:spacing w:line="240" w:lineRule="auto"/>
        <w:ind w:firstLine="55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F3FF9">
    <w:pPr>
      <w:pStyle w:val="9"/>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BD0F9">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D13AB">
    <w:pPr>
      <w:pStyle w:val="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220"/>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172A27"/>
    <w:rsid w:val="0000117C"/>
    <w:rsid w:val="0001313A"/>
    <w:rsid w:val="00016F41"/>
    <w:rsid w:val="0002334B"/>
    <w:rsid w:val="00024826"/>
    <w:rsid w:val="0003456C"/>
    <w:rsid w:val="00035085"/>
    <w:rsid w:val="00067238"/>
    <w:rsid w:val="00080097"/>
    <w:rsid w:val="000830AB"/>
    <w:rsid w:val="00086693"/>
    <w:rsid w:val="000918CA"/>
    <w:rsid w:val="000A6363"/>
    <w:rsid w:val="000B5094"/>
    <w:rsid w:val="000C368E"/>
    <w:rsid w:val="000C484B"/>
    <w:rsid w:val="000D5061"/>
    <w:rsid w:val="000D526C"/>
    <w:rsid w:val="000E1BC2"/>
    <w:rsid w:val="000E26BD"/>
    <w:rsid w:val="00101A98"/>
    <w:rsid w:val="00105E59"/>
    <w:rsid w:val="00121755"/>
    <w:rsid w:val="00127AD8"/>
    <w:rsid w:val="001379DC"/>
    <w:rsid w:val="00155EE9"/>
    <w:rsid w:val="00160856"/>
    <w:rsid w:val="00161949"/>
    <w:rsid w:val="001652C4"/>
    <w:rsid w:val="001669C0"/>
    <w:rsid w:val="00172A27"/>
    <w:rsid w:val="00174AC8"/>
    <w:rsid w:val="001751F7"/>
    <w:rsid w:val="00181266"/>
    <w:rsid w:val="0018261C"/>
    <w:rsid w:val="001938F0"/>
    <w:rsid w:val="0019791B"/>
    <w:rsid w:val="001A516E"/>
    <w:rsid w:val="001A563F"/>
    <w:rsid w:val="001A74F6"/>
    <w:rsid w:val="001B27BE"/>
    <w:rsid w:val="001B5079"/>
    <w:rsid w:val="001B6FEB"/>
    <w:rsid w:val="001C4745"/>
    <w:rsid w:val="001C7614"/>
    <w:rsid w:val="001D0374"/>
    <w:rsid w:val="001D4ABC"/>
    <w:rsid w:val="001E46AC"/>
    <w:rsid w:val="001E6885"/>
    <w:rsid w:val="001E6DDC"/>
    <w:rsid w:val="001F0278"/>
    <w:rsid w:val="001F5586"/>
    <w:rsid w:val="001F79CF"/>
    <w:rsid w:val="00214333"/>
    <w:rsid w:val="002147C7"/>
    <w:rsid w:val="002166F3"/>
    <w:rsid w:val="00224805"/>
    <w:rsid w:val="00227448"/>
    <w:rsid w:val="0024552B"/>
    <w:rsid w:val="00252BB2"/>
    <w:rsid w:val="002566E7"/>
    <w:rsid w:val="00256786"/>
    <w:rsid w:val="00265A30"/>
    <w:rsid w:val="00271171"/>
    <w:rsid w:val="00272B5C"/>
    <w:rsid w:val="0027306D"/>
    <w:rsid w:val="00276F5C"/>
    <w:rsid w:val="002B1AC0"/>
    <w:rsid w:val="002B1EF3"/>
    <w:rsid w:val="002B4625"/>
    <w:rsid w:val="002B5C74"/>
    <w:rsid w:val="002B68F1"/>
    <w:rsid w:val="002C1F9A"/>
    <w:rsid w:val="002C3766"/>
    <w:rsid w:val="002C498E"/>
    <w:rsid w:val="002D7AA1"/>
    <w:rsid w:val="002E1912"/>
    <w:rsid w:val="002E198A"/>
    <w:rsid w:val="002F468D"/>
    <w:rsid w:val="002F4AA8"/>
    <w:rsid w:val="002F61F5"/>
    <w:rsid w:val="00301B22"/>
    <w:rsid w:val="00302547"/>
    <w:rsid w:val="00315397"/>
    <w:rsid w:val="00315A87"/>
    <w:rsid w:val="00323519"/>
    <w:rsid w:val="00323F31"/>
    <w:rsid w:val="0033175A"/>
    <w:rsid w:val="00331B94"/>
    <w:rsid w:val="003423F5"/>
    <w:rsid w:val="00350290"/>
    <w:rsid w:val="00354E71"/>
    <w:rsid w:val="0035575A"/>
    <w:rsid w:val="003568A1"/>
    <w:rsid w:val="0036022F"/>
    <w:rsid w:val="00361B35"/>
    <w:rsid w:val="0036201D"/>
    <w:rsid w:val="003620A0"/>
    <w:rsid w:val="0036237E"/>
    <w:rsid w:val="00370D7A"/>
    <w:rsid w:val="00371F45"/>
    <w:rsid w:val="00373666"/>
    <w:rsid w:val="00373F53"/>
    <w:rsid w:val="00384429"/>
    <w:rsid w:val="00386FFF"/>
    <w:rsid w:val="003936AA"/>
    <w:rsid w:val="00396D28"/>
    <w:rsid w:val="00397E10"/>
    <w:rsid w:val="003A01A0"/>
    <w:rsid w:val="003A32C3"/>
    <w:rsid w:val="003A409B"/>
    <w:rsid w:val="003A63FC"/>
    <w:rsid w:val="003C18FE"/>
    <w:rsid w:val="003C21D5"/>
    <w:rsid w:val="003C2860"/>
    <w:rsid w:val="003D2AF2"/>
    <w:rsid w:val="003E0F95"/>
    <w:rsid w:val="003E164E"/>
    <w:rsid w:val="003E2367"/>
    <w:rsid w:val="00407146"/>
    <w:rsid w:val="00413BB4"/>
    <w:rsid w:val="004156F9"/>
    <w:rsid w:val="0042771C"/>
    <w:rsid w:val="00434934"/>
    <w:rsid w:val="0043546F"/>
    <w:rsid w:val="00442019"/>
    <w:rsid w:val="00444BF0"/>
    <w:rsid w:val="004475F5"/>
    <w:rsid w:val="00463B94"/>
    <w:rsid w:val="00464A14"/>
    <w:rsid w:val="004700EB"/>
    <w:rsid w:val="00475BFA"/>
    <w:rsid w:val="00475C9A"/>
    <w:rsid w:val="00476B70"/>
    <w:rsid w:val="00476F75"/>
    <w:rsid w:val="00477D24"/>
    <w:rsid w:val="00486175"/>
    <w:rsid w:val="00490AFA"/>
    <w:rsid w:val="00492DA4"/>
    <w:rsid w:val="00493C98"/>
    <w:rsid w:val="00495AFB"/>
    <w:rsid w:val="004A6CF3"/>
    <w:rsid w:val="004B00F5"/>
    <w:rsid w:val="004B5723"/>
    <w:rsid w:val="004B77C6"/>
    <w:rsid w:val="004C06FF"/>
    <w:rsid w:val="004D0458"/>
    <w:rsid w:val="004D0AA1"/>
    <w:rsid w:val="004D4D1E"/>
    <w:rsid w:val="004E17A6"/>
    <w:rsid w:val="004E3545"/>
    <w:rsid w:val="00501D86"/>
    <w:rsid w:val="005078B7"/>
    <w:rsid w:val="00507E36"/>
    <w:rsid w:val="00511D66"/>
    <w:rsid w:val="00512AF3"/>
    <w:rsid w:val="00515895"/>
    <w:rsid w:val="00521D84"/>
    <w:rsid w:val="0052209F"/>
    <w:rsid w:val="005223B7"/>
    <w:rsid w:val="00523B19"/>
    <w:rsid w:val="00527E3F"/>
    <w:rsid w:val="005407EB"/>
    <w:rsid w:val="00540E9F"/>
    <w:rsid w:val="00541E40"/>
    <w:rsid w:val="00541EB5"/>
    <w:rsid w:val="00547EE5"/>
    <w:rsid w:val="00556CD1"/>
    <w:rsid w:val="00573B35"/>
    <w:rsid w:val="00582D09"/>
    <w:rsid w:val="005862A4"/>
    <w:rsid w:val="005975F4"/>
    <w:rsid w:val="005A3404"/>
    <w:rsid w:val="005A3B52"/>
    <w:rsid w:val="005B0E4A"/>
    <w:rsid w:val="005B52FF"/>
    <w:rsid w:val="005B77F6"/>
    <w:rsid w:val="005C3608"/>
    <w:rsid w:val="005C406D"/>
    <w:rsid w:val="005C689C"/>
    <w:rsid w:val="005D13B6"/>
    <w:rsid w:val="005D251B"/>
    <w:rsid w:val="005F6997"/>
    <w:rsid w:val="00611771"/>
    <w:rsid w:val="00611DB4"/>
    <w:rsid w:val="0061309E"/>
    <w:rsid w:val="006165C3"/>
    <w:rsid w:val="00617CD6"/>
    <w:rsid w:val="00622050"/>
    <w:rsid w:val="00625E11"/>
    <w:rsid w:val="006269EA"/>
    <w:rsid w:val="00626F16"/>
    <w:rsid w:val="006270C9"/>
    <w:rsid w:val="00635925"/>
    <w:rsid w:val="006371E2"/>
    <w:rsid w:val="0064319F"/>
    <w:rsid w:val="006435AA"/>
    <w:rsid w:val="00650E6A"/>
    <w:rsid w:val="0067648C"/>
    <w:rsid w:val="0068368B"/>
    <w:rsid w:val="006A5CE4"/>
    <w:rsid w:val="006B3A33"/>
    <w:rsid w:val="006B3B90"/>
    <w:rsid w:val="006B5678"/>
    <w:rsid w:val="006C42E6"/>
    <w:rsid w:val="006C6796"/>
    <w:rsid w:val="006D0109"/>
    <w:rsid w:val="006D2C95"/>
    <w:rsid w:val="006D3321"/>
    <w:rsid w:val="006D5CA8"/>
    <w:rsid w:val="006E1039"/>
    <w:rsid w:val="006E2B39"/>
    <w:rsid w:val="006E4AB9"/>
    <w:rsid w:val="006E702F"/>
    <w:rsid w:val="006F4277"/>
    <w:rsid w:val="007003A1"/>
    <w:rsid w:val="00701D40"/>
    <w:rsid w:val="00706699"/>
    <w:rsid w:val="00713F89"/>
    <w:rsid w:val="00733A7E"/>
    <w:rsid w:val="007370CC"/>
    <w:rsid w:val="00751947"/>
    <w:rsid w:val="00754275"/>
    <w:rsid w:val="0077072B"/>
    <w:rsid w:val="00774B3A"/>
    <w:rsid w:val="007760D5"/>
    <w:rsid w:val="00783392"/>
    <w:rsid w:val="00785485"/>
    <w:rsid w:val="00790AAB"/>
    <w:rsid w:val="007934D8"/>
    <w:rsid w:val="007960A9"/>
    <w:rsid w:val="007A05AB"/>
    <w:rsid w:val="007A42CF"/>
    <w:rsid w:val="007A4467"/>
    <w:rsid w:val="007B24F2"/>
    <w:rsid w:val="007B3B6C"/>
    <w:rsid w:val="007C3D4B"/>
    <w:rsid w:val="007C6E96"/>
    <w:rsid w:val="007D20D9"/>
    <w:rsid w:val="007D236E"/>
    <w:rsid w:val="007D407A"/>
    <w:rsid w:val="007D46F5"/>
    <w:rsid w:val="007D58CA"/>
    <w:rsid w:val="007E543B"/>
    <w:rsid w:val="007E58AC"/>
    <w:rsid w:val="007E725A"/>
    <w:rsid w:val="007E754F"/>
    <w:rsid w:val="008114E7"/>
    <w:rsid w:val="00813607"/>
    <w:rsid w:val="00823C01"/>
    <w:rsid w:val="00824EB6"/>
    <w:rsid w:val="0084252F"/>
    <w:rsid w:val="00851AED"/>
    <w:rsid w:val="0085499C"/>
    <w:rsid w:val="008551D4"/>
    <w:rsid w:val="00855DA7"/>
    <w:rsid w:val="008643DE"/>
    <w:rsid w:val="00864737"/>
    <w:rsid w:val="00867230"/>
    <w:rsid w:val="00891148"/>
    <w:rsid w:val="00893312"/>
    <w:rsid w:val="0089751F"/>
    <w:rsid w:val="008A3CB0"/>
    <w:rsid w:val="008A3D1A"/>
    <w:rsid w:val="008A7C02"/>
    <w:rsid w:val="008B5B9A"/>
    <w:rsid w:val="008C29CD"/>
    <w:rsid w:val="008C3C7B"/>
    <w:rsid w:val="008C7A15"/>
    <w:rsid w:val="008D17CE"/>
    <w:rsid w:val="008D50E1"/>
    <w:rsid w:val="008E36D4"/>
    <w:rsid w:val="008F7A8B"/>
    <w:rsid w:val="00900391"/>
    <w:rsid w:val="00901732"/>
    <w:rsid w:val="00925690"/>
    <w:rsid w:val="009275CF"/>
    <w:rsid w:val="00931CC3"/>
    <w:rsid w:val="0093365D"/>
    <w:rsid w:val="009364E8"/>
    <w:rsid w:val="009464CD"/>
    <w:rsid w:val="00951394"/>
    <w:rsid w:val="0096169C"/>
    <w:rsid w:val="00963120"/>
    <w:rsid w:val="009631E5"/>
    <w:rsid w:val="0097214E"/>
    <w:rsid w:val="00973E35"/>
    <w:rsid w:val="00974A97"/>
    <w:rsid w:val="009825F6"/>
    <w:rsid w:val="0099331F"/>
    <w:rsid w:val="009973ED"/>
    <w:rsid w:val="009A7101"/>
    <w:rsid w:val="009B4F96"/>
    <w:rsid w:val="009C7678"/>
    <w:rsid w:val="009E31B9"/>
    <w:rsid w:val="009E65BF"/>
    <w:rsid w:val="009F440C"/>
    <w:rsid w:val="00A02ECC"/>
    <w:rsid w:val="00A05BD9"/>
    <w:rsid w:val="00A1099E"/>
    <w:rsid w:val="00A135A0"/>
    <w:rsid w:val="00A25195"/>
    <w:rsid w:val="00A34EA6"/>
    <w:rsid w:val="00A51F5F"/>
    <w:rsid w:val="00A54690"/>
    <w:rsid w:val="00A5615B"/>
    <w:rsid w:val="00A61638"/>
    <w:rsid w:val="00A71D22"/>
    <w:rsid w:val="00A81E92"/>
    <w:rsid w:val="00A83AD1"/>
    <w:rsid w:val="00A83C30"/>
    <w:rsid w:val="00A84988"/>
    <w:rsid w:val="00A92AC4"/>
    <w:rsid w:val="00A97916"/>
    <w:rsid w:val="00AA2CF0"/>
    <w:rsid w:val="00AC02C8"/>
    <w:rsid w:val="00AC3DA6"/>
    <w:rsid w:val="00AC73B9"/>
    <w:rsid w:val="00AD10FF"/>
    <w:rsid w:val="00AD771F"/>
    <w:rsid w:val="00AD7C38"/>
    <w:rsid w:val="00AE7BF7"/>
    <w:rsid w:val="00AF1FB0"/>
    <w:rsid w:val="00AF3609"/>
    <w:rsid w:val="00AF40BC"/>
    <w:rsid w:val="00AF529E"/>
    <w:rsid w:val="00B16536"/>
    <w:rsid w:val="00B40F51"/>
    <w:rsid w:val="00B411EC"/>
    <w:rsid w:val="00B41C3A"/>
    <w:rsid w:val="00B4666E"/>
    <w:rsid w:val="00B47EF9"/>
    <w:rsid w:val="00B56CC4"/>
    <w:rsid w:val="00B66C9C"/>
    <w:rsid w:val="00B7625D"/>
    <w:rsid w:val="00B77C61"/>
    <w:rsid w:val="00B97953"/>
    <w:rsid w:val="00BB161E"/>
    <w:rsid w:val="00BB2BC2"/>
    <w:rsid w:val="00BC64E1"/>
    <w:rsid w:val="00BD0AA6"/>
    <w:rsid w:val="00BD3DBD"/>
    <w:rsid w:val="00BF42B4"/>
    <w:rsid w:val="00BF576C"/>
    <w:rsid w:val="00C03163"/>
    <w:rsid w:val="00C073F5"/>
    <w:rsid w:val="00C21E70"/>
    <w:rsid w:val="00C221D0"/>
    <w:rsid w:val="00C228E2"/>
    <w:rsid w:val="00C232C9"/>
    <w:rsid w:val="00C335C4"/>
    <w:rsid w:val="00C33BFE"/>
    <w:rsid w:val="00C36A1B"/>
    <w:rsid w:val="00C5218C"/>
    <w:rsid w:val="00C600BC"/>
    <w:rsid w:val="00C815F9"/>
    <w:rsid w:val="00C844E4"/>
    <w:rsid w:val="00CA2D55"/>
    <w:rsid w:val="00CA6C25"/>
    <w:rsid w:val="00CB3673"/>
    <w:rsid w:val="00CB452A"/>
    <w:rsid w:val="00CC09F3"/>
    <w:rsid w:val="00CC1EC4"/>
    <w:rsid w:val="00CD4DA9"/>
    <w:rsid w:val="00CE3209"/>
    <w:rsid w:val="00CE49D3"/>
    <w:rsid w:val="00CF26ED"/>
    <w:rsid w:val="00D13616"/>
    <w:rsid w:val="00D241DA"/>
    <w:rsid w:val="00D30BC2"/>
    <w:rsid w:val="00D41539"/>
    <w:rsid w:val="00D46E16"/>
    <w:rsid w:val="00D52B6A"/>
    <w:rsid w:val="00D5719D"/>
    <w:rsid w:val="00D60327"/>
    <w:rsid w:val="00D71B4B"/>
    <w:rsid w:val="00D776B2"/>
    <w:rsid w:val="00D813B5"/>
    <w:rsid w:val="00D83942"/>
    <w:rsid w:val="00D84AB6"/>
    <w:rsid w:val="00DA2C5C"/>
    <w:rsid w:val="00DA3C92"/>
    <w:rsid w:val="00DB426C"/>
    <w:rsid w:val="00DC27CD"/>
    <w:rsid w:val="00DC4669"/>
    <w:rsid w:val="00DD2714"/>
    <w:rsid w:val="00DD56D6"/>
    <w:rsid w:val="00DD6F2C"/>
    <w:rsid w:val="00DE459C"/>
    <w:rsid w:val="00DE5822"/>
    <w:rsid w:val="00DE7CF9"/>
    <w:rsid w:val="00DF3DFC"/>
    <w:rsid w:val="00E00D91"/>
    <w:rsid w:val="00E05F2D"/>
    <w:rsid w:val="00E10059"/>
    <w:rsid w:val="00E115DE"/>
    <w:rsid w:val="00E2492C"/>
    <w:rsid w:val="00E26C11"/>
    <w:rsid w:val="00E26F38"/>
    <w:rsid w:val="00E33AB0"/>
    <w:rsid w:val="00E3773C"/>
    <w:rsid w:val="00E50435"/>
    <w:rsid w:val="00E57A7B"/>
    <w:rsid w:val="00E60A6E"/>
    <w:rsid w:val="00E61DB6"/>
    <w:rsid w:val="00E6595B"/>
    <w:rsid w:val="00E72F2F"/>
    <w:rsid w:val="00E91709"/>
    <w:rsid w:val="00EA35FF"/>
    <w:rsid w:val="00EA503C"/>
    <w:rsid w:val="00EA5E1D"/>
    <w:rsid w:val="00EB1A03"/>
    <w:rsid w:val="00EC0D16"/>
    <w:rsid w:val="00EC2E09"/>
    <w:rsid w:val="00EC6306"/>
    <w:rsid w:val="00EC710D"/>
    <w:rsid w:val="00ED089E"/>
    <w:rsid w:val="00EE2A73"/>
    <w:rsid w:val="00EE7576"/>
    <w:rsid w:val="00EF640D"/>
    <w:rsid w:val="00F01B7D"/>
    <w:rsid w:val="00F03914"/>
    <w:rsid w:val="00F03DA6"/>
    <w:rsid w:val="00F05795"/>
    <w:rsid w:val="00F12928"/>
    <w:rsid w:val="00F42AAB"/>
    <w:rsid w:val="00F47671"/>
    <w:rsid w:val="00F544F0"/>
    <w:rsid w:val="00F72810"/>
    <w:rsid w:val="00F77275"/>
    <w:rsid w:val="00F778EE"/>
    <w:rsid w:val="00F81A44"/>
    <w:rsid w:val="00F84853"/>
    <w:rsid w:val="00F865F3"/>
    <w:rsid w:val="00FA1A95"/>
    <w:rsid w:val="00FA1E1D"/>
    <w:rsid w:val="00FA4A20"/>
    <w:rsid w:val="00FB1D51"/>
    <w:rsid w:val="00FB759E"/>
    <w:rsid w:val="00FE1AEF"/>
    <w:rsid w:val="00FF2F5F"/>
    <w:rsid w:val="00FF34F9"/>
    <w:rsid w:val="011F03E0"/>
    <w:rsid w:val="019422A6"/>
    <w:rsid w:val="01B33DF7"/>
    <w:rsid w:val="01EF4BF9"/>
    <w:rsid w:val="024D71AD"/>
    <w:rsid w:val="029A1B3E"/>
    <w:rsid w:val="02BF3353"/>
    <w:rsid w:val="02E1151B"/>
    <w:rsid w:val="03E70976"/>
    <w:rsid w:val="04616BD5"/>
    <w:rsid w:val="04E533D3"/>
    <w:rsid w:val="04FA03E5"/>
    <w:rsid w:val="050821D3"/>
    <w:rsid w:val="05417E51"/>
    <w:rsid w:val="057E066F"/>
    <w:rsid w:val="05830AA8"/>
    <w:rsid w:val="05EF7C03"/>
    <w:rsid w:val="061D7FF1"/>
    <w:rsid w:val="062F6EAA"/>
    <w:rsid w:val="069B6235"/>
    <w:rsid w:val="06A64ADE"/>
    <w:rsid w:val="06D6168F"/>
    <w:rsid w:val="07372F6D"/>
    <w:rsid w:val="075E3501"/>
    <w:rsid w:val="079024DB"/>
    <w:rsid w:val="07A90C9D"/>
    <w:rsid w:val="07C84A57"/>
    <w:rsid w:val="07EF566A"/>
    <w:rsid w:val="083327AA"/>
    <w:rsid w:val="084762C4"/>
    <w:rsid w:val="086F4868"/>
    <w:rsid w:val="08713341"/>
    <w:rsid w:val="08B35707"/>
    <w:rsid w:val="08B52CAD"/>
    <w:rsid w:val="08BA6A96"/>
    <w:rsid w:val="08BF4994"/>
    <w:rsid w:val="08D84396"/>
    <w:rsid w:val="09F2400E"/>
    <w:rsid w:val="0A140428"/>
    <w:rsid w:val="0B332B30"/>
    <w:rsid w:val="0B35182A"/>
    <w:rsid w:val="0BAD1F1F"/>
    <w:rsid w:val="0BCA0E4A"/>
    <w:rsid w:val="0C01678A"/>
    <w:rsid w:val="0C2018A1"/>
    <w:rsid w:val="0C997E3A"/>
    <w:rsid w:val="0CA535B9"/>
    <w:rsid w:val="0CB0611F"/>
    <w:rsid w:val="0DC932D7"/>
    <w:rsid w:val="0E1053AA"/>
    <w:rsid w:val="0F1A12E8"/>
    <w:rsid w:val="0F3477A2"/>
    <w:rsid w:val="0F5D561B"/>
    <w:rsid w:val="0F783207"/>
    <w:rsid w:val="0F7D6A6F"/>
    <w:rsid w:val="101E19E4"/>
    <w:rsid w:val="105016E1"/>
    <w:rsid w:val="107A3C70"/>
    <w:rsid w:val="10B73845"/>
    <w:rsid w:val="10ED0E51"/>
    <w:rsid w:val="111451B1"/>
    <w:rsid w:val="11292A0B"/>
    <w:rsid w:val="114D192C"/>
    <w:rsid w:val="11A45839"/>
    <w:rsid w:val="11D61580"/>
    <w:rsid w:val="11ED233F"/>
    <w:rsid w:val="123155D0"/>
    <w:rsid w:val="12565376"/>
    <w:rsid w:val="126F6D7F"/>
    <w:rsid w:val="13076D7C"/>
    <w:rsid w:val="13133F97"/>
    <w:rsid w:val="135E44C2"/>
    <w:rsid w:val="137C6DE4"/>
    <w:rsid w:val="139231D1"/>
    <w:rsid w:val="13D11EDE"/>
    <w:rsid w:val="144B3A15"/>
    <w:rsid w:val="14BA018E"/>
    <w:rsid w:val="15200102"/>
    <w:rsid w:val="15237771"/>
    <w:rsid w:val="155D221B"/>
    <w:rsid w:val="158F74E5"/>
    <w:rsid w:val="15B742DC"/>
    <w:rsid w:val="15F424F4"/>
    <w:rsid w:val="160E21CF"/>
    <w:rsid w:val="16F76055"/>
    <w:rsid w:val="177850BE"/>
    <w:rsid w:val="17946704"/>
    <w:rsid w:val="179F14D7"/>
    <w:rsid w:val="179F5DE4"/>
    <w:rsid w:val="17D20D3B"/>
    <w:rsid w:val="17F019FC"/>
    <w:rsid w:val="181A30AD"/>
    <w:rsid w:val="181F06C4"/>
    <w:rsid w:val="18455C50"/>
    <w:rsid w:val="18661395"/>
    <w:rsid w:val="18A97BF7"/>
    <w:rsid w:val="193C52A5"/>
    <w:rsid w:val="194C1736"/>
    <w:rsid w:val="194C3169"/>
    <w:rsid w:val="19A77E00"/>
    <w:rsid w:val="19FA3AE8"/>
    <w:rsid w:val="19FE09CE"/>
    <w:rsid w:val="1AD02149"/>
    <w:rsid w:val="1AFE6A54"/>
    <w:rsid w:val="1B4F7305"/>
    <w:rsid w:val="1B596C96"/>
    <w:rsid w:val="1C24598A"/>
    <w:rsid w:val="1C730FDE"/>
    <w:rsid w:val="1C7C7373"/>
    <w:rsid w:val="1CE77392"/>
    <w:rsid w:val="1D2356AD"/>
    <w:rsid w:val="1D6F0F46"/>
    <w:rsid w:val="1E2702D2"/>
    <w:rsid w:val="1E5866DD"/>
    <w:rsid w:val="1E7911B8"/>
    <w:rsid w:val="1E9974FD"/>
    <w:rsid w:val="1EAB6314"/>
    <w:rsid w:val="1EC2472F"/>
    <w:rsid w:val="1F356A1F"/>
    <w:rsid w:val="1FE1171B"/>
    <w:rsid w:val="1FEB29FA"/>
    <w:rsid w:val="1FF42195"/>
    <w:rsid w:val="20111A47"/>
    <w:rsid w:val="204D6312"/>
    <w:rsid w:val="205E7DAD"/>
    <w:rsid w:val="20992876"/>
    <w:rsid w:val="20B179F6"/>
    <w:rsid w:val="20B33E6F"/>
    <w:rsid w:val="20E9727E"/>
    <w:rsid w:val="2108648C"/>
    <w:rsid w:val="211E1FEA"/>
    <w:rsid w:val="2125451A"/>
    <w:rsid w:val="215620E3"/>
    <w:rsid w:val="218617B3"/>
    <w:rsid w:val="21C904AF"/>
    <w:rsid w:val="225E0F25"/>
    <w:rsid w:val="22C407E5"/>
    <w:rsid w:val="22D77F19"/>
    <w:rsid w:val="22DE4559"/>
    <w:rsid w:val="22E72F13"/>
    <w:rsid w:val="23072477"/>
    <w:rsid w:val="230760A3"/>
    <w:rsid w:val="23090406"/>
    <w:rsid w:val="2329689A"/>
    <w:rsid w:val="235F30D0"/>
    <w:rsid w:val="23F33975"/>
    <w:rsid w:val="244457F6"/>
    <w:rsid w:val="24963975"/>
    <w:rsid w:val="25680F99"/>
    <w:rsid w:val="25C20505"/>
    <w:rsid w:val="25FC2044"/>
    <w:rsid w:val="260A78FD"/>
    <w:rsid w:val="26141FF5"/>
    <w:rsid w:val="262B289C"/>
    <w:rsid w:val="26966C75"/>
    <w:rsid w:val="26EB6D7B"/>
    <w:rsid w:val="2784535F"/>
    <w:rsid w:val="27847B88"/>
    <w:rsid w:val="28173DFE"/>
    <w:rsid w:val="281D6311"/>
    <w:rsid w:val="2821443E"/>
    <w:rsid w:val="283B0967"/>
    <w:rsid w:val="28662BB7"/>
    <w:rsid w:val="28CA1C5A"/>
    <w:rsid w:val="28ED3EC6"/>
    <w:rsid w:val="290F6B48"/>
    <w:rsid w:val="29943E6C"/>
    <w:rsid w:val="2A5762FE"/>
    <w:rsid w:val="2A8D041D"/>
    <w:rsid w:val="2ACD6E35"/>
    <w:rsid w:val="2AFC606F"/>
    <w:rsid w:val="2B0B5D07"/>
    <w:rsid w:val="2B9454DA"/>
    <w:rsid w:val="2BE07DCC"/>
    <w:rsid w:val="2C5C3BD4"/>
    <w:rsid w:val="2CD34217"/>
    <w:rsid w:val="2D0F0418"/>
    <w:rsid w:val="2D6606C8"/>
    <w:rsid w:val="2D893F92"/>
    <w:rsid w:val="2D8C6349"/>
    <w:rsid w:val="2E255EB0"/>
    <w:rsid w:val="2E5F7112"/>
    <w:rsid w:val="2E674CAD"/>
    <w:rsid w:val="2E6A044B"/>
    <w:rsid w:val="2E70496C"/>
    <w:rsid w:val="2E9467D4"/>
    <w:rsid w:val="2F170801"/>
    <w:rsid w:val="2F5D0EE9"/>
    <w:rsid w:val="301E4BB7"/>
    <w:rsid w:val="30771D61"/>
    <w:rsid w:val="308F6BDE"/>
    <w:rsid w:val="309175C8"/>
    <w:rsid w:val="30A36FF1"/>
    <w:rsid w:val="30BF439A"/>
    <w:rsid w:val="312010BF"/>
    <w:rsid w:val="313905F0"/>
    <w:rsid w:val="315C7E3B"/>
    <w:rsid w:val="31C8652B"/>
    <w:rsid w:val="31D536E6"/>
    <w:rsid w:val="31E32913"/>
    <w:rsid w:val="321B51B0"/>
    <w:rsid w:val="32C70DE7"/>
    <w:rsid w:val="32CB1EDB"/>
    <w:rsid w:val="32CC2D9E"/>
    <w:rsid w:val="33380434"/>
    <w:rsid w:val="33863895"/>
    <w:rsid w:val="339C7E47"/>
    <w:rsid w:val="340216F6"/>
    <w:rsid w:val="34360E17"/>
    <w:rsid w:val="34480B4A"/>
    <w:rsid w:val="346F257B"/>
    <w:rsid w:val="34A573DC"/>
    <w:rsid w:val="350C3926"/>
    <w:rsid w:val="351647A5"/>
    <w:rsid w:val="353033D0"/>
    <w:rsid w:val="357444AF"/>
    <w:rsid w:val="35D61C74"/>
    <w:rsid w:val="35EB79DF"/>
    <w:rsid w:val="35F81F9A"/>
    <w:rsid w:val="35F91ABD"/>
    <w:rsid w:val="36750E81"/>
    <w:rsid w:val="36DD7955"/>
    <w:rsid w:val="36E02AB3"/>
    <w:rsid w:val="37152740"/>
    <w:rsid w:val="373D426B"/>
    <w:rsid w:val="37991DE9"/>
    <w:rsid w:val="381749CE"/>
    <w:rsid w:val="387D45C9"/>
    <w:rsid w:val="38D17360"/>
    <w:rsid w:val="38D40CD4"/>
    <w:rsid w:val="39113E05"/>
    <w:rsid w:val="39516DB1"/>
    <w:rsid w:val="395F1D81"/>
    <w:rsid w:val="39740540"/>
    <w:rsid w:val="39A005EE"/>
    <w:rsid w:val="39C640E9"/>
    <w:rsid w:val="3A046823"/>
    <w:rsid w:val="3A0A3573"/>
    <w:rsid w:val="3A9E14C4"/>
    <w:rsid w:val="3AF0339C"/>
    <w:rsid w:val="3B0152DB"/>
    <w:rsid w:val="3B167C0B"/>
    <w:rsid w:val="3B336829"/>
    <w:rsid w:val="3B7C7A57"/>
    <w:rsid w:val="3BAE1BDB"/>
    <w:rsid w:val="3BEC189D"/>
    <w:rsid w:val="3C4F6F1A"/>
    <w:rsid w:val="3C685C0E"/>
    <w:rsid w:val="3D08216F"/>
    <w:rsid w:val="3D564329"/>
    <w:rsid w:val="3D673FB3"/>
    <w:rsid w:val="3DB72040"/>
    <w:rsid w:val="3DC94AAA"/>
    <w:rsid w:val="3DD86C2E"/>
    <w:rsid w:val="3DE44FEE"/>
    <w:rsid w:val="3DF112BD"/>
    <w:rsid w:val="3E212579"/>
    <w:rsid w:val="3E3B58CE"/>
    <w:rsid w:val="3E956F59"/>
    <w:rsid w:val="3E974BA8"/>
    <w:rsid w:val="3F073ADC"/>
    <w:rsid w:val="3F7722E4"/>
    <w:rsid w:val="3F8F3AD1"/>
    <w:rsid w:val="400A3B24"/>
    <w:rsid w:val="401E5CEF"/>
    <w:rsid w:val="402661E4"/>
    <w:rsid w:val="402D7572"/>
    <w:rsid w:val="40442B0E"/>
    <w:rsid w:val="40596E50"/>
    <w:rsid w:val="408F7768"/>
    <w:rsid w:val="40F44F80"/>
    <w:rsid w:val="413A754B"/>
    <w:rsid w:val="413B151C"/>
    <w:rsid w:val="41525E96"/>
    <w:rsid w:val="41785801"/>
    <w:rsid w:val="41811F0F"/>
    <w:rsid w:val="41870F04"/>
    <w:rsid w:val="41876BDD"/>
    <w:rsid w:val="421309EA"/>
    <w:rsid w:val="42281822"/>
    <w:rsid w:val="42A02B8C"/>
    <w:rsid w:val="43E837B0"/>
    <w:rsid w:val="43EF76A9"/>
    <w:rsid w:val="44E16B7D"/>
    <w:rsid w:val="44F17D02"/>
    <w:rsid w:val="44FC5B5A"/>
    <w:rsid w:val="450870C4"/>
    <w:rsid w:val="45161868"/>
    <w:rsid w:val="4533443F"/>
    <w:rsid w:val="45992FB4"/>
    <w:rsid w:val="464265FE"/>
    <w:rsid w:val="46FB60AD"/>
    <w:rsid w:val="47466ECC"/>
    <w:rsid w:val="474901DB"/>
    <w:rsid w:val="47840FD0"/>
    <w:rsid w:val="47980D79"/>
    <w:rsid w:val="480C3F11"/>
    <w:rsid w:val="485853A8"/>
    <w:rsid w:val="48671C0E"/>
    <w:rsid w:val="48EE1869"/>
    <w:rsid w:val="49156DF5"/>
    <w:rsid w:val="49254004"/>
    <w:rsid w:val="492A6C75"/>
    <w:rsid w:val="4A510B93"/>
    <w:rsid w:val="4A743E13"/>
    <w:rsid w:val="4A8F273E"/>
    <w:rsid w:val="4AC30EF6"/>
    <w:rsid w:val="4B0E7FA0"/>
    <w:rsid w:val="4B661B8A"/>
    <w:rsid w:val="4B7652EC"/>
    <w:rsid w:val="4BFF129C"/>
    <w:rsid w:val="4C295587"/>
    <w:rsid w:val="4C3B35D8"/>
    <w:rsid w:val="4C571BF0"/>
    <w:rsid w:val="4CA010CC"/>
    <w:rsid w:val="4D057181"/>
    <w:rsid w:val="4D2E027D"/>
    <w:rsid w:val="4D381304"/>
    <w:rsid w:val="4DA81040"/>
    <w:rsid w:val="4DC0562C"/>
    <w:rsid w:val="4DED4FBB"/>
    <w:rsid w:val="4DF70154"/>
    <w:rsid w:val="4E9609D8"/>
    <w:rsid w:val="4EBE5B78"/>
    <w:rsid w:val="4ED662E2"/>
    <w:rsid w:val="4EF54E71"/>
    <w:rsid w:val="4EFB7DBA"/>
    <w:rsid w:val="4F18319B"/>
    <w:rsid w:val="4F336227"/>
    <w:rsid w:val="4F687D86"/>
    <w:rsid w:val="4F7451A9"/>
    <w:rsid w:val="4FA92DE3"/>
    <w:rsid w:val="4FAF73E7"/>
    <w:rsid w:val="4FB355BA"/>
    <w:rsid w:val="4FB52AB1"/>
    <w:rsid w:val="50291088"/>
    <w:rsid w:val="50695969"/>
    <w:rsid w:val="50726F5B"/>
    <w:rsid w:val="509E1E67"/>
    <w:rsid w:val="50A17578"/>
    <w:rsid w:val="50AC3ECB"/>
    <w:rsid w:val="50EA6DB9"/>
    <w:rsid w:val="51B26DDA"/>
    <w:rsid w:val="521132FB"/>
    <w:rsid w:val="5218467E"/>
    <w:rsid w:val="52B51615"/>
    <w:rsid w:val="52D924A1"/>
    <w:rsid w:val="52F944A0"/>
    <w:rsid w:val="530C12BE"/>
    <w:rsid w:val="535525AB"/>
    <w:rsid w:val="537B789F"/>
    <w:rsid w:val="53A771E4"/>
    <w:rsid w:val="53C3775D"/>
    <w:rsid w:val="53CD3D0D"/>
    <w:rsid w:val="53E27730"/>
    <w:rsid w:val="54033E2C"/>
    <w:rsid w:val="540D77F4"/>
    <w:rsid w:val="5423646A"/>
    <w:rsid w:val="5448058D"/>
    <w:rsid w:val="54D062C6"/>
    <w:rsid w:val="550C5DC6"/>
    <w:rsid w:val="55792B05"/>
    <w:rsid w:val="558B2810"/>
    <w:rsid w:val="55BA253A"/>
    <w:rsid w:val="55CE2806"/>
    <w:rsid w:val="55D14883"/>
    <w:rsid w:val="55E67C30"/>
    <w:rsid w:val="56007A94"/>
    <w:rsid w:val="56FF545E"/>
    <w:rsid w:val="57203535"/>
    <w:rsid w:val="572B475E"/>
    <w:rsid w:val="57556E2E"/>
    <w:rsid w:val="57623B4D"/>
    <w:rsid w:val="578D6F8F"/>
    <w:rsid w:val="57B43C7D"/>
    <w:rsid w:val="58070DEE"/>
    <w:rsid w:val="581D00AF"/>
    <w:rsid w:val="581F73CE"/>
    <w:rsid w:val="58C779E0"/>
    <w:rsid w:val="58CB4E38"/>
    <w:rsid w:val="591470C9"/>
    <w:rsid w:val="5A440FEE"/>
    <w:rsid w:val="5AE20B01"/>
    <w:rsid w:val="5B0E14DF"/>
    <w:rsid w:val="5B63572C"/>
    <w:rsid w:val="5BF136F2"/>
    <w:rsid w:val="5BF44030"/>
    <w:rsid w:val="5C0B7A8A"/>
    <w:rsid w:val="5C292E8C"/>
    <w:rsid w:val="5C3A3B64"/>
    <w:rsid w:val="5C3F47A3"/>
    <w:rsid w:val="5C79702D"/>
    <w:rsid w:val="5C8E6943"/>
    <w:rsid w:val="5CAD7792"/>
    <w:rsid w:val="5CF10E8B"/>
    <w:rsid w:val="5CFC40FC"/>
    <w:rsid w:val="5DB31041"/>
    <w:rsid w:val="5E6006BB"/>
    <w:rsid w:val="5EB72C64"/>
    <w:rsid w:val="5F6312B7"/>
    <w:rsid w:val="5F8745AA"/>
    <w:rsid w:val="5FA82319"/>
    <w:rsid w:val="6026322E"/>
    <w:rsid w:val="60471B32"/>
    <w:rsid w:val="6051783D"/>
    <w:rsid w:val="60E35BDD"/>
    <w:rsid w:val="613D3483"/>
    <w:rsid w:val="61CB624B"/>
    <w:rsid w:val="6239056C"/>
    <w:rsid w:val="623D1005"/>
    <w:rsid w:val="62693520"/>
    <w:rsid w:val="62E81D5C"/>
    <w:rsid w:val="63351269"/>
    <w:rsid w:val="63E36016"/>
    <w:rsid w:val="644E72C5"/>
    <w:rsid w:val="64721148"/>
    <w:rsid w:val="64A66297"/>
    <w:rsid w:val="64CC14B1"/>
    <w:rsid w:val="651B28CB"/>
    <w:rsid w:val="6569333D"/>
    <w:rsid w:val="657C162B"/>
    <w:rsid w:val="657E1DAD"/>
    <w:rsid w:val="65AD34B6"/>
    <w:rsid w:val="66090D08"/>
    <w:rsid w:val="66331218"/>
    <w:rsid w:val="66653972"/>
    <w:rsid w:val="66710D90"/>
    <w:rsid w:val="66777563"/>
    <w:rsid w:val="66930C7B"/>
    <w:rsid w:val="66CD2BF1"/>
    <w:rsid w:val="67AC07E5"/>
    <w:rsid w:val="67B44A38"/>
    <w:rsid w:val="67B7729A"/>
    <w:rsid w:val="683B7924"/>
    <w:rsid w:val="6869249C"/>
    <w:rsid w:val="68FB5BB0"/>
    <w:rsid w:val="69097331"/>
    <w:rsid w:val="69313380"/>
    <w:rsid w:val="69334B3D"/>
    <w:rsid w:val="69734585"/>
    <w:rsid w:val="69880765"/>
    <w:rsid w:val="69DF4B8A"/>
    <w:rsid w:val="6A0D4BEC"/>
    <w:rsid w:val="6A396731"/>
    <w:rsid w:val="6A5212A6"/>
    <w:rsid w:val="6A533966"/>
    <w:rsid w:val="6AAF1A71"/>
    <w:rsid w:val="6AD5241B"/>
    <w:rsid w:val="6B0E0DE7"/>
    <w:rsid w:val="6B327947"/>
    <w:rsid w:val="6B893D47"/>
    <w:rsid w:val="6C431D5E"/>
    <w:rsid w:val="6C50122A"/>
    <w:rsid w:val="6D1C2CFD"/>
    <w:rsid w:val="6D960261"/>
    <w:rsid w:val="6DB2509B"/>
    <w:rsid w:val="6E0614A3"/>
    <w:rsid w:val="6E06271B"/>
    <w:rsid w:val="6EA039EE"/>
    <w:rsid w:val="6EB505AF"/>
    <w:rsid w:val="6ED651FE"/>
    <w:rsid w:val="6EEE0080"/>
    <w:rsid w:val="6F1B4240"/>
    <w:rsid w:val="6F1D7552"/>
    <w:rsid w:val="6F295CBC"/>
    <w:rsid w:val="6F4170BD"/>
    <w:rsid w:val="6F5222A2"/>
    <w:rsid w:val="6F76792A"/>
    <w:rsid w:val="6F846384"/>
    <w:rsid w:val="6F866004"/>
    <w:rsid w:val="6F9206C7"/>
    <w:rsid w:val="6FB333A0"/>
    <w:rsid w:val="6FDB4CA9"/>
    <w:rsid w:val="70351201"/>
    <w:rsid w:val="70AB053A"/>
    <w:rsid w:val="70C01CCB"/>
    <w:rsid w:val="71242C68"/>
    <w:rsid w:val="71D5168B"/>
    <w:rsid w:val="720476CF"/>
    <w:rsid w:val="72267174"/>
    <w:rsid w:val="725A290A"/>
    <w:rsid w:val="726C71D7"/>
    <w:rsid w:val="72CA5DE6"/>
    <w:rsid w:val="72D46ED9"/>
    <w:rsid w:val="72D725E0"/>
    <w:rsid w:val="72F2174C"/>
    <w:rsid w:val="738E2274"/>
    <w:rsid w:val="73A22C99"/>
    <w:rsid w:val="7453073E"/>
    <w:rsid w:val="74BD4E9C"/>
    <w:rsid w:val="7575029A"/>
    <w:rsid w:val="758F5C4A"/>
    <w:rsid w:val="76074C6A"/>
    <w:rsid w:val="761B7D0F"/>
    <w:rsid w:val="761D7E30"/>
    <w:rsid w:val="76C57838"/>
    <w:rsid w:val="76DD59DF"/>
    <w:rsid w:val="76F8629C"/>
    <w:rsid w:val="77053DD5"/>
    <w:rsid w:val="77560455"/>
    <w:rsid w:val="778F5351"/>
    <w:rsid w:val="782F2E44"/>
    <w:rsid w:val="785F2F41"/>
    <w:rsid w:val="78674AF4"/>
    <w:rsid w:val="786B4299"/>
    <w:rsid w:val="78D54FF4"/>
    <w:rsid w:val="78F70315"/>
    <w:rsid w:val="79273E57"/>
    <w:rsid w:val="793B353A"/>
    <w:rsid w:val="7A1826A5"/>
    <w:rsid w:val="7A8A0103"/>
    <w:rsid w:val="7A8B0D66"/>
    <w:rsid w:val="7AB042E2"/>
    <w:rsid w:val="7B247BEC"/>
    <w:rsid w:val="7B3D3E06"/>
    <w:rsid w:val="7B774804"/>
    <w:rsid w:val="7B9933D3"/>
    <w:rsid w:val="7B9D6653"/>
    <w:rsid w:val="7BBE6686"/>
    <w:rsid w:val="7C1F136E"/>
    <w:rsid w:val="7C77447F"/>
    <w:rsid w:val="7CBE2792"/>
    <w:rsid w:val="7CF03671"/>
    <w:rsid w:val="7CF23EA5"/>
    <w:rsid w:val="7D374932"/>
    <w:rsid w:val="7D430EE0"/>
    <w:rsid w:val="7D515947"/>
    <w:rsid w:val="7D7353E3"/>
    <w:rsid w:val="7D7A2A9D"/>
    <w:rsid w:val="7DAE0397"/>
    <w:rsid w:val="7DC33D92"/>
    <w:rsid w:val="7E074E02"/>
    <w:rsid w:val="7E2A269A"/>
    <w:rsid w:val="7EB4799E"/>
    <w:rsid w:val="7EBA3DAD"/>
    <w:rsid w:val="7F227EA2"/>
    <w:rsid w:val="7F5C6908"/>
    <w:rsid w:val="7F9935D5"/>
    <w:rsid w:val="7FC067BA"/>
    <w:rsid w:val="7FF4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20" w:lineRule="exact"/>
      <w:ind w:firstLine="872" w:firstLineChars="200"/>
      <w:jc w:val="both"/>
    </w:pPr>
    <w:rPr>
      <w:rFonts w:ascii="Times New Roman" w:hAnsi="Times New Roman" w:eastAsia="宋体" w:cs="Times New Roman"/>
      <w:kern w:val="2"/>
      <w:sz w:val="28"/>
      <w:lang w:val="en-US" w:eastAsia="zh-CN" w:bidi="ar-SA"/>
    </w:rPr>
  </w:style>
  <w:style w:type="paragraph" w:styleId="2">
    <w:name w:val="heading 1"/>
    <w:basedOn w:val="1"/>
    <w:next w:val="1"/>
    <w:link w:val="20"/>
    <w:qFormat/>
    <w:uiPriority w:val="0"/>
    <w:pPr>
      <w:keepNext/>
      <w:keepLines/>
      <w:jc w:val="left"/>
      <w:outlineLvl w:val="0"/>
    </w:pPr>
    <w:rPr>
      <w:rFonts w:eastAsia="黑体"/>
      <w:bCs/>
      <w:kern w:val="44"/>
      <w:szCs w:val="44"/>
    </w:rPr>
  </w:style>
  <w:style w:type="paragraph" w:styleId="3">
    <w:name w:val="heading 2"/>
    <w:basedOn w:val="1"/>
    <w:next w:val="1"/>
    <w:link w:val="26"/>
    <w:qFormat/>
    <w:uiPriority w:val="0"/>
    <w:pPr>
      <w:ind w:firstLine="881"/>
      <w:jc w:val="left"/>
      <w:outlineLvl w:val="1"/>
    </w:pPr>
    <w:rPr>
      <w:rFonts w:hint="eastAsia" w:ascii="宋体" w:hAnsi="宋体" w:eastAsia="楷体"/>
      <w:kern w:val="0"/>
      <w:szCs w:val="36"/>
    </w:rPr>
  </w:style>
  <w:style w:type="paragraph" w:styleId="4">
    <w:name w:val="heading 3"/>
    <w:basedOn w:val="1"/>
    <w:next w:val="1"/>
    <w:unhideWhenUsed/>
    <w:qFormat/>
    <w:uiPriority w:val="0"/>
    <w:pPr>
      <w:keepNext/>
      <w:keepLines/>
      <w:ind w:firstLine="600"/>
      <w:jc w:val="left"/>
      <w:outlineLvl w:val="2"/>
    </w:pPr>
    <w:rPr>
      <w:rFonts w:ascii="Calibri" w:hAnsi="Calibri" w:eastAsia="楷体"/>
      <w:sz w:val="28"/>
    </w:rPr>
  </w:style>
  <w:style w:type="character" w:default="1" w:styleId="13">
    <w:name w:val="Default Paragraph Font"/>
    <w:autoRedefine/>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Body Text"/>
    <w:basedOn w:val="1"/>
    <w:qFormat/>
    <w:uiPriority w:val="0"/>
    <w:rPr>
      <w:rFonts w:ascii="仿宋" w:hAnsi="仿宋" w:eastAsia="仿宋" w:cs="仿宋"/>
      <w:sz w:val="26"/>
      <w:szCs w:val="26"/>
      <w:lang w:val="en-US" w:eastAsia="en-US" w:bidi="ar-SA"/>
    </w:rPr>
  </w:style>
  <w:style w:type="paragraph" w:styleId="7">
    <w:name w:val="Balloon Text"/>
    <w:basedOn w:val="1"/>
    <w:link w:val="21"/>
    <w:qFormat/>
    <w:uiPriority w:val="0"/>
    <w:rPr>
      <w:sz w:val="18"/>
    </w:rPr>
  </w:style>
  <w:style w:type="paragraph" w:styleId="8">
    <w:name w:val="footer"/>
    <w:basedOn w:val="1"/>
    <w:link w:val="22"/>
    <w:qFormat/>
    <w:uiPriority w:val="99"/>
    <w:pPr>
      <w:tabs>
        <w:tab w:val="center" w:pos="4153"/>
        <w:tab w:val="right" w:pos="8306"/>
      </w:tabs>
      <w:snapToGrid w:val="0"/>
      <w:spacing w:line="240" w:lineRule="exact"/>
      <w:ind w:firstLine="0" w:firstLineChars="0"/>
      <w:jc w:val="left"/>
    </w:pPr>
    <w:rPr>
      <w:rFonts w:ascii="Times New Roman" w:hAnsi="Times New Roman"/>
      <w:sz w:val="24"/>
    </w:rPr>
  </w:style>
  <w:style w:type="paragraph" w:styleId="9">
    <w:name w:val="header"/>
    <w:basedOn w:val="1"/>
    <w:link w:val="23"/>
    <w:qFormat/>
    <w:uiPriority w:val="99"/>
    <w:pPr>
      <w:pBdr>
        <w:bottom w:val="single" w:color="auto" w:sz="6" w:space="1"/>
      </w:pBdr>
      <w:tabs>
        <w:tab w:val="center" w:pos="4153"/>
        <w:tab w:val="right" w:pos="8306"/>
      </w:tabs>
      <w:snapToGrid w:val="0"/>
      <w:jc w:val="center"/>
    </w:pPr>
    <w:rPr>
      <w:sz w:val="18"/>
    </w:rPr>
  </w:style>
  <w:style w:type="paragraph" w:styleId="10">
    <w:name w:val="Normal (Web)"/>
    <w:basedOn w:val="1"/>
    <w:qFormat/>
    <w:uiPriority w:val="0"/>
    <w:pPr>
      <w:widowControl/>
      <w:spacing w:before="100" w:beforeAutospacing="1" w:after="100" w:afterAutospacing="1"/>
      <w:jc w:val="left"/>
    </w:pPr>
    <w:rPr>
      <w:rFonts w:ascii="宋体" w:hAnsi="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page number"/>
    <w:basedOn w:val="13"/>
    <w:autoRedefine/>
    <w:qFormat/>
    <w:uiPriority w:val="0"/>
  </w:style>
  <w:style w:type="character" w:styleId="16">
    <w:name w:val="FollowedHyperlink"/>
    <w:basedOn w:val="13"/>
    <w:autoRedefine/>
    <w:qFormat/>
    <w:uiPriority w:val="0"/>
    <w:rPr>
      <w:color w:val="000000"/>
      <w:u w:val="none"/>
    </w:rPr>
  </w:style>
  <w:style w:type="character" w:styleId="17">
    <w:name w:val="Emphasis"/>
    <w:basedOn w:val="13"/>
    <w:autoRedefine/>
    <w:qFormat/>
    <w:uiPriority w:val="0"/>
    <w:rPr>
      <w:i/>
    </w:rPr>
  </w:style>
  <w:style w:type="character" w:styleId="18">
    <w:name w:val="Hyperlink"/>
    <w:qFormat/>
    <w:uiPriority w:val="0"/>
    <w:rPr>
      <w:color w:val="0563C1"/>
      <w:u w:val="single"/>
    </w:rPr>
  </w:style>
  <w:style w:type="paragraph" w:customStyle="1" w:styleId="19">
    <w:name w:val="样式 首行缩进:  2 字符"/>
    <w:basedOn w:val="1"/>
    <w:autoRedefine/>
    <w:qFormat/>
    <w:uiPriority w:val="0"/>
    <w:pPr>
      <w:ind w:firstLine="480"/>
    </w:pPr>
    <w:rPr>
      <w:rFonts w:ascii="Calibri" w:hAnsi="Calibri" w:cs="宋体"/>
    </w:rPr>
  </w:style>
  <w:style w:type="character" w:customStyle="1" w:styleId="20">
    <w:name w:val="标题 1 字符"/>
    <w:link w:val="2"/>
    <w:qFormat/>
    <w:uiPriority w:val="0"/>
    <w:rPr>
      <w:rFonts w:ascii="Times New Roman" w:hAnsi="Times New Roman" w:eastAsia="黑体"/>
      <w:bCs/>
      <w:kern w:val="44"/>
      <w:sz w:val="32"/>
      <w:szCs w:val="44"/>
    </w:rPr>
  </w:style>
  <w:style w:type="character" w:customStyle="1" w:styleId="21">
    <w:name w:val="批注框文本 字符"/>
    <w:link w:val="7"/>
    <w:autoRedefine/>
    <w:qFormat/>
    <w:uiPriority w:val="0"/>
    <w:rPr>
      <w:kern w:val="2"/>
      <w:sz w:val="18"/>
    </w:rPr>
  </w:style>
  <w:style w:type="character" w:customStyle="1" w:styleId="22">
    <w:name w:val="页脚 字符"/>
    <w:link w:val="8"/>
    <w:autoRedefine/>
    <w:qFormat/>
    <w:uiPriority w:val="99"/>
    <w:rPr>
      <w:rFonts w:ascii="Times New Roman" w:hAnsi="Times New Roman" w:eastAsia="仿宋"/>
      <w:kern w:val="2"/>
      <w:sz w:val="24"/>
    </w:rPr>
  </w:style>
  <w:style w:type="character" w:customStyle="1" w:styleId="23">
    <w:name w:val="页眉 字符"/>
    <w:link w:val="9"/>
    <w:qFormat/>
    <w:uiPriority w:val="99"/>
    <w:rPr>
      <w:kern w:val="2"/>
      <w:sz w:val="18"/>
    </w:rPr>
  </w:style>
  <w:style w:type="character" w:customStyle="1" w:styleId="24">
    <w:name w:val="NormalCharacter"/>
    <w:qFormat/>
    <w:uiPriority w:val="0"/>
  </w:style>
  <w:style w:type="character" w:customStyle="1" w:styleId="25">
    <w:name w:val="ca-6"/>
    <w:basedOn w:val="13"/>
    <w:qFormat/>
    <w:uiPriority w:val="0"/>
  </w:style>
  <w:style w:type="character" w:customStyle="1" w:styleId="26">
    <w:name w:val="标题 2 字符"/>
    <w:basedOn w:val="13"/>
    <w:link w:val="3"/>
    <w:autoRedefine/>
    <w:qFormat/>
    <w:uiPriority w:val="0"/>
    <w:rPr>
      <w:rFonts w:ascii="宋体" w:hAnsi="宋体" w:eastAsia="楷体"/>
      <w:sz w:val="32"/>
      <w:szCs w:val="36"/>
    </w:rPr>
  </w:style>
  <w:style w:type="paragraph" w:customStyle="1" w:styleId="27">
    <w:name w:val="修订1"/>
    <w:hidden/>
    <w:unhideWhenUsed/>
    <w:qFormat/>
    <w:uiPriority w:val="99"/>
    <w:rPr>
      <w:rFonts w:ascii="Times New Roman" w:hAnsi="Times New Roman" w:eastAsia="仿宋" w:cs="Times New Roman"/>
      <w:kern w:val="2"/>
      <w:sz w:val="32"/>
      <w:lang w:val="en-US" w:eastAsia="zh-CN" w:bidi="ar-SA"/>
    </w:rPr>
  </w:style>
  <w:style w:type="table" w:customStyle="1" w:styleId="28">
    <w:name w:val="Table Normal"/>
    <w:semiHidden/>
    <w:unhideWhenUsed/>
    <w:qFormat/>
    <w:uiPriority w:val="0"/>
    <w:tblPr>
      <w:tblCellMar>
        <w:top w:w="0" w:type="dxa"/>
        <w:left w:w="0" w:type="dxa"/>
        <w:bottom w:w="0" w:type="dxa"/>
        <w:right w:w="0" w:type="dxa"/>
      </w:tblCellMar>
    </w:tblPr>
  </w:style>
  <w:style w:type="paragraph" w:styleId="29">
    <w:name w:val="List Paragraph"/>
    <w:basedOn w:val="1"/>
    <w:qFormat/>
    <w:uiPriority w:val="34"/>
    <w:pPr>
      <w:ind w:firstLine="420" w:firstLineChars="200"/>
    </w:pPr>
  </w:style>
  <w:style w:type="paragraph" w:customStyle="1" w:styleId="30">
    <w:name w:val="4"/>
    <w:basedOn w:val="1"/>
    <w:autoRedefine/>
    <w:qFormat/>
    <w:uiPriority w:val="0"/>
    <w:pPr>
      <w:spacing w:line="520" w:lineRule="exact"/>
      <w:ind w:firstLine="560" w:firstLineChars="200"/>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BA586A-3D84-40C8-9F34-8CD4843C3FE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4034</Words>
  <Characters>4432</Characters>
  <Lines>84</Lines>
  <Paragraphs>23</Paragraphs>
  <TotalTime>76</TotalTime>
  <ScaleCrop>false</ScaleCrop>
  <LinksUpToDate>false</LinksUpToDate>
  <CharactersWithSpaces>4432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2023-09-19T07:52:00Z</dcterms:created>
  <dc:creator>番茄花园</dc:creator>
  <cp:lastModifiedBy>zyblaw</cp:lastModifiedBy>
  <cp:lastPrinted>2025-10-13T11:39:00Z</cp:lastPrinted>
  <dcterms:modified xsi:type="dcterms:W3CDTF">2026-01-25T07:45:18Z</dcterms:modified>
  <dc:title>文书格式二：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AA7864CF6383471EB315013729FA6C18_13</vt:lpwstr>
  </property>
  <property fmtid="{D5CDD505-2E9C-101B-9397-08002B2CF9AE}" pid="4" name="KSOTemplateDocerSaveRecord">
    <vt:lpwstr>eyJoZGlkIjoiMzEwNTM5NzYwMDRjMzkwZTVkZjY2ODkwMGIxNGU0OTUiLCJ1c2VySWQiOiIyMDkwMzk1OTQifQ==</vt:lpwstr>
  </property>
</Properties>
</file>