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FBA72">
      <w:pPr>
        <w:spacing w:line="480" w:lineRule="exact"/>
        <w:rPr>
          <w:rFonts w:hint="eastAsia" w:ascii="仿宋" w:hAnsi="仿宋" w:eastAsia="仿宋" w:cs="仿宋"/>
          <w:b/>
          <w:bCs/>
          <w:sz w:val="24"/>
        </w:rPr>
      </w:pPr>
    </w:p>
    <w:p w14:paraId="2FA73B5D">
      <w:pPr>
        <w:widowControl/>
        <w:autoSpaceDE w:val="0"/>
        <w:autoSpaceDN w:val="0"/>
        <w:adjustRightInd w:val="0"/>
        <w:snapToGrid w:val="0"/>
        <w:spacing w:line="560" w:lineRule="exact"/>
        <w:jc w:val="center"/>
        <w:rPr>
          <w:rFonts w:hint="eastAsia" w:ascii="华文中宋" w:hAnsi="华文中宋" w:eastAsia="华文中宋"/>
          <w:bCs/>
          <w:kern w:val="0"/>
          <w:sz w:val="32"/>
          <w:szCs w:val="32"/>
        </w:rPr>
      </w:pPr>
      <w:r>
        <w:rPr>
          <w:rFonts w:hint="eastAsia" w:ascii="华文中宋" w:hAnsi="华文中宋" w:eastAsia="华文中宋"/>
          <w:bCs/>
          <w:kern w:val="0"/>
          <w:sz w:val="32"/>
          <w:szCs w:val="32"/>
        </w:rPr>
        <w:t>深圳汇利达文化创意科技有限公司破产清算案</w:t>
      </w:r>
    </w:p>
    <w:p w14:paraId="65643390">
      <w:pPr>
        <w:widowControl/>
        <w:autoSpaceDE w:val="0"/>
        <w:autoSpaceDN w:val="0"/>
        <w:adjustRightInd w:val="0"/>
        <w:snapToGrid w:val="0"/>
        <w:spacing w:after="156" w:afterLines="50" w:line="560" w:lineRule="exact"/>
        <w:jc w:val="center"/>
        <w:rPr>
          <w:rFonts w:hint="eastAsia" w:ascii="华文中宋" w:hAnsi="华文中宋" w:eastAsia="华文中宋"/>
          <w:bCs/>
          <w:kern w:val="0"/>
          <w:sz w:val="32"/>
          <w:szCs w:val="32"/>
        </w:rPr>
      </w:pPr>
      <w:r>
        <w:rPr>
          <w:rFonts w:hint="eastAsia" w:ascii="华文中宋" w:hAnsi="华文中宋" w:eastAsia="华文中宋"/>
          <w:bCs/>
          <w:kern w:val="0"/>
          <w:sz w:val="32"/>
          <w:szCs w:val="32"/>
        </w:rPr>
        <w:t>关于摇珠选聘审计机构的公告</w:t>
      </w:r>
    </w:p>
    <w:p w14:paraId="299EBE13">
      <w:pPr>
        <w:tabs>
          <w:tab w:val="left" w:pos="8278"/>
        </w:tabs>
        <w:snapToGrid w:val="0"/>
        <w:spacing w:before="156" w:beforeLines="50" w:line="48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深圳市中级人民法院于2025年9月19日受理深圳汇利达文化创意科技有限公司(下称汇利达或债务人)破产清算一案，并指定广东星辰律师事务所担任汇利达管理人（下称管理人），案号（2025）粤03破753号。</w:t>
      </w:r>
    </w:p>
    <w:p w14:paraId="00D591E3">
      <w:pPr>
        <w:tabs>
          <w:tab w:val="left" w:pos="8278"/>
        </w:tabs>
        <w:snapToGrid w:val="0"/>
        <w:spacing w:before="156" w:beforeLines="50" w:line="480" w:lineRule="exact"/>
        <w:ind w:firstLine="560" w:firstLineChars="200"/>
        <w:rPr>
          <w:rFonts w:hint="eastAsia" w:ascii="仿宋" w:hAnsi="仿宋" w:eastAsia="仿宋" w:cs="仿宋"/>
          <w:b/>
          <w:bCs/>
          <w:sz w:val="28"/>
          <w:szCs w:val="28"/>
        </w:rPr>
      </w:pPr>
      <w:r>
        <w:rPr>
          <w:rFonts w:hint="eastAsia" w:ascii="仿宋" w:hAnsi="仿宋" w:eastAsia="仿宋" w:cs="仿宋"/>
          <w:color w:val="000000"/>
          <w:kern w:val="0"/>
          <w:sz w:val="28"/>
          <w:szCs w:val="28"/>
        </w:rPr>
        <w:t>管理人现根据《中华人民共和国企业破产法》《深圳市破产管理人协会破产案件管理人委托审计和评估工作规范（试行）》《深圳市破产管理人协会破产案件审计和评估机构摇珠和公开招募办法（试行）》之规定，结合当前对汇利达的接管情况，拟采取摇珠方式选聘审计机构，特就有关事项公告如下：</w:t>
      </w:r>
    </w:p>
    <w:p w14:paraId="44CD2120">
      <w:pPr>
        <w:tabs>
          <w:tab w:val="left" w:pos="8278"/>
        </w:tabs>
        <w:snapToGrid w:val="0"/>
        <w:spacing w:before="156" w:beforeLines="50"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w:t>
      </w:r>
      <w:r>
        <w:rPr>
          <w:rFonts w:hint="eastAsia" w:ascii="仿宋" w:hAnsi="仿宋" w:eastAsia="仿宋" w:cs="仿宋"/>
          <w:b/>
          <w:bCs/>
          <w:sz w:val="28"/>
          <w:szCs w:val="28"/>
          <w:shd w:val="clear" w:color="auto" w:fill="FFFFFF"/>
        </w:rPr>
        <w:t>汇利达</w:t>
      </w:r>
      <w:r>
        <w:rPr>
          <w:rFonts w:hint="eastAsia" w:ascii="仿宋" w:hAnsi="仿宋" w:eastAsia="仿宋" w:cs="仿宋"/>
          <w:b/>
          <w:bCs/>
          <w:sz w:val="28"/>
          <w:szCs w:val="28"/>
        </w:rPr>
        <w:t>基本情况</w:t>
      </w:r>
    </w:p>
    <w:p w14:paraId="7875C7F3">
      <w:pPr>
        <w:tabs>
          <w:tab w:val="left" w:pos="8278"/>
        </w:tabs>
        <w:snapToGrid w:val="0"/>
        <w:spacing w:before="156" w:beforeLines="50"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shd w:val="clear" w:color="auto" w:fill="FFFFFF"/>
        </w:rPr>
        <w:t>汇利达的基本工商信息，报名单位可自行登录深圳市市场监督管理局查询（</w:t>
      </w:r>
      <w:r>
        <w:rPr>
          <w:rFonts w:ascii="仿宋" w:hAnsi="仿宋" w:eastAsia="仿宋" w:cs="仿宋"/>
          <w:sz w:val="28"/>
          <w:szCs w:val="28"/>
          <w:shd w:val="clear" w:color="auto" w:fill="FFFFFF"/>
        </w:rPr>
        <w:t>https://amr.sz.gov.cn/outer/entSelect/gs.html</w:t>
      </w:r>
      <w:r>
        <w:rPr>
          <w:rFonts w:hint="eastAsia" w:ascii="仿宋" w:hAnsi="仿宋" w:eastAsia="仿宋" w:cs="仿宋"/>
          <w:sz w:val="28"/>
          <w:szCs w:val="28"/>
          <w:shd w:val="clear" w:color="auto" w:fill="FFFFFF"/>
        </w:rPr>
        <w:t>）。</w:t>
      </w:r>
    </w:p>
    <w:p w14:paraId="04BC2AED">
      <w:pPr>
        <w:tabs>
          <w:tab w:val="left" w:pos="8278"/>
        </w:tabs>
        <w:snapToGrid w:val="0"/>
        <w:spacing w:before="156" w:beforeLines="50"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w:t>
      </w:r>
      <w:r>
        <w:rPr>
          <w:rFonts w:hint="eastAsia" w:ascii="仿宋" w:hAnsi="仿宋" w:eastAsia="仿宋" w:cs="仿宋"/>
          <w:b/>
          <w:bCs/>
          <w:sz w:val="28"/>
          <w:szCs w:val="28"/>
          <w:shd w:val="clear" w:color="auto" w:fill="FFFFFF"/>
        </w:rPr>
        <w:t>财务资料的说明</w:t>
      </w:r>
    </w:p>
    <w:p w14:paraId="62CC03AD">
      <w:pPr>
        <w:spacing w:before="156" w:beforeLines="50"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截至本公告出具之日，管理人已调查、接管到的财务资料主要包括：</w:t>
      </w:r>
    </w:p>
    <w:p w14:paraId="3D180A5D">
      <w:pPr>
        <w:tabs>
          <w:tab w:val="left" w:pos="8278"/>
        </w:tabs>
        <w:snapToGrid w:val="0"/>
        <w:spacing w:before="156" w:beforeLines="50"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1、银行流水：汇利达名下1个银行账户自开户以来的银行流水；</w:t>
      </w:r>
    </w:p>
    <w:p w14:paraId="019B1791">
      <w:pPr>
        <w:tabs>
          <w:tab w:val="left" w:pos="8278"/>
        </w:tabs>
        <w:snapToGrid w:val="0"/>
        <w:spacing w:before="156" w:beforeLines="50"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2、会计凭证：2020年7月-2024年12月会计凭证40册；关联五家网店会计凭证共86册；</w:t>
      </w:r>
    </w:p>
    <w:p w14:paraId="314336BC">
      <w:pPr>
        <w:tabs>
          <w:tab w:val="left" w:pos="8278"/>
        </w:tabs>
        <w:snapToGrid w:val="0"/>
        <w:spacing w:before="156" w:beforeLines="50"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3、审计报告：2024年度审计报告；</w:t>
      </w:r>
    </w:p>
    <w:p w14:paraId="4D8F82B6">
      <w:pPr>
        <w:tabs>
          <w:tab w:val="left" w:pos="8278"/>
        </w:tabs>
        <w:snapToGrid w:val="0"/>
        <w:spacing w:before="156" w:beforeLines="50"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4、电子账：汇利达及关联五家网店自成立以来至2025年1月金蝶电子账套。</w:t>
      </w:r>
    </w:p>
    <w:p w14:paraId="5B15DD19">
      <w:pPr>
        <w:tabs>
          <w:tab w:val="left" w:pos="8278"/>
        </w:tabs>
        <w:snapToGrid w:val="0"/>
        <w:spacing w:before="156" w:beforeLines="50" w:line="480" w:lineRule="exact"/>
        <w:ind w:firstLine="560" w:firstLineChars="200"/>
        <w:rPr>
          <w:rFonts w:hint="eastAsia" w:ascii="仿宋" w:hAnsi="仿宋" w:eastAsia="仿宋" w:cs="仿宋"/>
          <w:b/>
          <w:color w:val="000000"/>
          <w:sz w:val="28"/>
          <w:szCs w:val="28"/>
        </w:rPr>
      </w:pPr>
      <w:r>
        <w:rPr>
          <w:rFonts w:hint="eastAsia" w:ascii="仿宋" w:hAnsi="仿宋" w:eastAsia="仿宋" w:cs="仿宋"/>
          <w:sz w:val="28"/>
          <w:szCs w:val="28"/>
        </w:rPr>
        <w:t>上述财务资料除银行流水外，均由债务人股东保管</w:t>
      </w:r>
    </w:p>
    <w:p w14:paraId="0989E33D">
      <w:pPr>
        <w:tabs>
          <w:tab w:val="left" w:pos="8278"/>
        </w:tabs>
        <w:snapToGrid w:val="0"/>
        <w:spacing w:before="156" w:beforeLines="50" w:line="480"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三、审计费用</w:t>
      </w:r>
    </w:p>
    <w:p w14:paraId="28D5902D">
      <w:pPr>
        <w:snapToGrid w:val="0"/>
        <w:spacing w:before="156" w:beforeLines="50"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本案审计费用总计不超过人民币1万元，最终以《破产专项审计委托协议书》约定为准。若出具无法审计意见的，无审计费用。</w:t>
      </w:r>
    </w:p>
    <w:p w14:paraId="3AD6D11F">
      <w:pPr>
        <w:tabs>
          <w:tab w:val="left" w:pos="8278"/>
        </w:tabs>
        <w:snapToGrid w:val="0"/>
        <w:spacing w:before="156" w:beforeLines="50"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四、报名条件</w:t>
      </w:r>
    </w:p>
    <w:p w14:paraId="2FEAEF98">
      <w:pPr>
        <w:tabs>
          <w:tab w:val="left" w:pos="8278"/>
        </w:tabs>
        <w:snapToGrid w:val="0"/>
        <w:spacing w:before="156" w:beforeLines="50"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1、报名单位已入选《深圳市破产管理人协会破产案件审计机构备案名单》；</w:t>
      </w:r>
    </w:p>
    <w:p w14:paraId="67C79909">
      <w:pPr>
        <w:tabs>
          <w:tab w:val="left" w:pos="8278"/>
        </w:tabs>
        <w:snapToGrid w:val="0"/>
        <w:spacing w:before="156" w:beforeLines="50"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2、报名单位自本公告发布之日前2年内至少曾为3宗深圳地区受理的破产案件提供过审计服务；</w:t>
      </w:r>
    </w:p>
    <w:p w14:paraId="44718FB3">
      <w:pPr>
        <w:tabs>
          <w:tab w:val="left" w:pos="8278"/>
        </w:tabs>
        <w:snapToGrid w:val="0"/>
        <w:spacing w:before="156" w:beforeLines="50"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3、报名单位及其从业人员近3年内没有违法违规等记录，且报名单位报名时需附上拟派审计人员名单及简历，未经管理人同意不可增员或减员，如若存在自行调整情况，需承担违约责任；</w:t>
      </w:r>
    </w:p>
    <w:p w14:paraId="069A990E">
      <w:pPr>
        <w:tabs>
          <w:tab w:val="left" w:pos="8278"/>
        </w:tabs>
        <w:snapToGrid w:val="0"/>
        <w:spacing w:before="156" w:beforeLines="50"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4、报名单位不存在利害关系，不存在法律法规规定的回避情形；</w:t>
      </w:r>
    </w:p>
    <w:p w14:paraId="078D8502">
      <w:pPr>
        <w:tabs>
          <w:tab w:val="left" w:pos="8278"/>
        </w:tabs>
        <w:snapToGrid w:val="0"/>
        <w:spacing w:before="156" w:beforeLines="50"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5、报名单位将在被选定担任本案审计机构之日起</w:t>
      </w:r>
      <w:r>
        <w:rPr>
          <w:rFonts w:hint="eastAsia" w:ascii="仿宋" w:hAnsi="仿宋" w:eastAsia="仿宋" w:cs="仿宋"/>
          <w:color w:val="000000"/>
          <w:sz w:val="28"/>
          <w:szCs w:val="28"/>
          <w:lang w:val="en-US" w:eastAsia="zh-CN"/>
        </w:rPr>
        <w:t>30</w:t>
      </w:r>
      <w:r>
        <w:rPr>
          <w:rFonts w:hint="eastAsia" w:ascii="仿宋" w:hAnsi="仿宋" w:eastAsia="仿宋" w:cs="仿宋"/>
          <w:color w:val="000000"/>
          <w:sz w:val="28"/>
          <w:szCs w:val="28"/>
        </w:rPr>
        <w:t>日内完成审计工作并出具审计报告。</w:t>
      </w:r>
    </w:p>
    <w:p w14:paraId="7147BDA0">
      <w:pPr>
        <w:tabs>
          <w:tab w:val="left" w:pos="8278"/>
        </w:tabs>
        <w:snapToGrid w:val="0"/>
        <w:spacing w:before="156" w:beforeLines="50"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6、报名单位应全部接受并按照公告附件3《破产专项审计委托协议书》约定的合同条款要求提供审计服务。</w:t>
      </w:r>
    </w:p>
    <w:p w14:paraId="225497BD">
      <w:pPr>
        <w:tabs>
          <w:tab w:val="left" w:pos="8278"/>
        </w:tabs>
        <w:snapToGrid w:val="0"/>
        <w:spacing w:before="156" w:beforeLines="50" w:line="480"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五、报名要求</w:t>
      </w:r>
    </w:p>
    <w:p w14:paraId="1D01C302">
      <w:pPr>
        <w:tabs>
          <w:tab w:val="left" w:pos="8278"/>
        </w:tabs>
        <w:snapToGrid w:val="0"/>
        <w:spacing w:before="156" w:beforeLines="50" w:line="48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报名时，报名单位需提供的资料如下：</w:t>
      </w:r>
    </w:p>
    <w:p w14:paraId="041783C9">
      <w:pPr>
        <w:tabs>
          <w:tab w:val="left" w:pos="8278"/>
        </w:tabs>
        <w:snapToGrid w:val="0"/>
        <w:spacing w:before="156" w:beforeLines="50" w:line="48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1、报名单位主体材料及授权材料；</w:t>
      </w:r>
    </w:p>
    <w:p w14:paraId="410971D5">
      <w:pPr>
        <w:tabs>
          <w:tab w:val="left" w:pos="8278"/>
        </w:tabs>
        <w:snapToGrid w:val="0"/>
        <w:spacing w:before="156" w:beforeLines="50" w:line="48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2、承诺书（附件</w:t>
      </w:r>
      <w:r>
        <w:rPr>
          <w:rFonts w:ascii="仿宋" w:hAnsi="仿宋" w:eastAsia="仿宋" w:cs="仿宋"/>
          <w:bCs/>
          <w:color w:val="000000"/>
          <w:sz w:val="28"/>
          <w:szCs w:val="28"/>
        </w:rPr>
        <w:t>1</w:t>
      </w:r>
      <w:r>
        <w:rPr>
          <w:rFonts w:hint="eastAsia" w:ascii="仿宋" w:hAnsi="仿宋" w:eastAsia="仿宋" w:cs="仿宋"/>
          <w:bCs/>
          <w:color w:val="000000"/>
          <w:sz w:val="28"/>
          <w:szCs w:val="28"/>
        </w:rPr>
        <w:t>）；</w:t>
      </w:r>
    </w:p>
    <w:p w14:paraId="7519BE21">
      <w:pPr>
        <w:tabs>
          <w:tab w:val="left" w:pos="8278"/>
        </w:tabs>
        <w:snapToGrid w:val="0"/>
        <w:spacing w:before="156" w:beforeLines="50" w:line="48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3、提供能清楚反映工作内容、工作时限要求及合同签订时间的破产案件审计委托合同（关键页）扫描件，同时提供可显示出具报告时间的审计报告扫描件（重要信息可打码）；</w:t>
      </w:r>
    </w:p>
    <w:p w14:paraId="08157790">
      <w:pPr>
        <w:tabs>
          <w:tab w:val="left" w:pos="8278"/>
        </w:tabs>
        <w:snapToGrid w:val="0"/>
        <w:spacing w:before="156" w:beforeLines="50" w:line="480" w:lineRule="exact"/>
        <w:ind w:firstLine="560" w:firstLineChars="200"/>
        <w:rPr>
          <w:rFonts w:hint="eastAsia" w:ascii="仿宋" w:hAnsi="仿宋" w:eastAsia="仿宋" w:cs="仿宋"/>
          <w:bCs/>
          <w:color w:val="000000"/>
          <w:sz w:val="28"/>
          <w:szCs w:val="28"/>
        </w:rPr>
      </w:pPr>
      <w:r>
        <w:rPr>
          <w:rFonts w:ascii="仿宋" w:hAnsi="仿宋" w:eastAsia="仿宋" w:cs="仿宋"/>
          <w:bCs/>
          <w:color w:val="000000"/>
          <w:sz w:val="28"/>
          <w:szCs w:val="28"/>
        </w:rPr>
        <w:t>4</w:t>
      </w:r>
      <w:r>
        <w:rPr>
          <w:rFonts w:hint="eastAsia" w:ascii="仿宋" w:hAnsi="仿宋" w:eastAsia="仿宋" w:cs="仿宋"/>
          <w:bCs/>
          <w:color w:val="000000"/>
          <w:sz w:val="28"/>
          <w:szCs w:val="28"/>
        </w:rPr>
        <w:t>、拟派人员名单（拟派人员确定后</w:t>
      </w:r>
      <w:r>
        <w:rPr>
          <w:rFonts w:hint="eastAsia" w:ascii="仿宋" w:hAnsi="仿宋" w:eastAsia="仿宋" w:cs="仿宋"/>
          <w:color w:val="000000"/>
          <w:sz w:val="28"/>
          <w:szCs w:val="28"/>
        </w:rPr>
        <w:t>未经管理人同意不可增员或减员）</w:t>
      </w:r>
      <w:r>
        <w:rPr>
          <w:rFonts w:hint="eastAsia" w:ascii="仿宋" w:hAnsi="仿宋" w:eastAsia="仿宋" w:cs="仿宋"/>
          <w:bCs/>
          <w:color w:val="000000"/>
          <w:sz w:val="28"/>
          <w:szCs w:val="28"/>
        </w:rPr>
        <w:t>；</w:t>
      </w:r>
    </w:p>
    <w:p w14:paraId="61553B5D">
      <w:pPr>
        <w:tabs>
          <w:tab w:val="left" w:pos="8278"/>
        </w:tabs>
        <w:snapToGrid w:val="0"/>
        <w:spacing w:before="156" w:beforeLines="50" w:line="480" w:lineRule="exact"/>
        <w:ind w:firstLine="560" w:firstLineChars="200"/>
        <w:rPr>
          <w:rFonts w:hint="eastAsia" w:ascii="仿宋" w:hAnsi="仿宋" w:eastAsia="仿宋" w:cs="仿宋"/>
          <w:b/>
          <w:color w:val="000000"/>
          <w:sz w:val="28"/>
          <w:szCs w:val="28"/>
        </w:rPr>
      </w:pPr>
      <w:r>
        <w:rPr>
          <w:rFonts w:hint="eastAsia" w:ascii="仿宋" w:hAnsi="仿宋" w:eastAsia="仿宋" w:cs="仿宋"/>
          <w:bCs/>
          <w:color w:val="000000"/>
          <w:sz w:val="28"/>
          <w:szCs w:val="28"/>
        </w:rPr>
        <w:t>5、报价函（附件</w:t>
      </w:r>
      <w:r>
        <w:rPr>
          <w:rFonts w:ascii="仿宋" w:hAnsi="仿宋" w:eastAsia="仿宋" w:cs="仿宋"/>
          <w:bCs/>
          <w:color w:val="000000"/>
          <w:sz w:val="28"/>
          <w:szCs w:val="28"/>
        </w:rPr>
        <w:t>2</w:t>
      </w:r>
      <w:r>
        <w:rPr>
          <w:rFonts w:hint="eastAsia" w:ascii="仿宋" w:hAnsi="仿宋" w:eastAsia="仿宋" w:cs="仿宋"/>
          <w:bCs/>
          <w:color w:val="000000"/>
          <w:sz w:val="28"/>
          <w:szCs w:val="28"/>
        </w:rPr>
        <w:t>）。</w:t>
      </w:r>
    </w:p>
    <w:p w14:paraId="181A1F97">
      <w:pPr>
        <w:snapToGrid w:val="0"/>
        <w:spacing w:before="156" w:beforeLines="50" w:line="480" w:lineRule="exact"/>
        <w:ind w:firstLine="560" w:firstLineChars="200"/>
        <w:rPr>
          <w:rFonts w:hint="eastAsia" w:ascii="仿宋" w:hAnsi="仿宋" w:eastAsia="仿宋" w:cs="仿宋"/>
          <w:bCs/>
          <w:color w:val="000000"/>
          <w:sz w:val="28"/>
          <w:szCs w:val="28"/>
        </w:rPr>
      </w:pPr>
      <w:r>
        <w:rPr>
          <w:rFonts w:hint="eastAsia" w:ascii="仿宋" w:hAnsi="仿宋" w:eastAsia="仿宋" w:cs="仿宋"/>
          <w:color w:val="000000"/>
          <w:sz w:val="28"/>
          <w:szCs w:val="28"/>
        </w:rPr>
        <w:t>请符合报名条件且有意向担任本案审计机构的单位于</w:t>
      </w:r>
      <w:r>
        <w:rPr>
          <w:rFonts w:hint="eastAsia" w:ascii="仿宋" w:hAnsi="仿宋" w:eastAsia="仿宋" w:cs="仿宋"/>
          <w:bCs/>
          <w:color w:val="000000"/>
          <w:sz w:val="28"/>
          <w:szCs w:val="28"/>
        </w:rPr>
        <w:t>2026年1月25日2</w:t>
      </w:r>
      <w:r>
        <w:rPr>
          <w:rFonts w:ascii="仿宋" w:hAnsi="仿宋" w:eastAsia="仿宋" w:cs="仿宋"/>
          <w:bCs/>
          <w:color w:val="000000"/>
          <w:sz w:val="28"/>
          <w:szCs w:val="28"/>
        </w:rPr>
        <w:t>4</w:t>
      </w:r>
      <w:r>
        <w:rPr>
          <w:rFonts w:hint="eastAsia" w:ascii="仿宋" w:hAnsi="仿宋" w:eastAsia="仿宋" w:cs="仿宋"/>
          <w:bCs/>
          <w:color w:val="000000"/>
          <w:sz w:val="28"/>
          <w:szCs w:val="28"/>
        </w:rPr>
        <w:t>时前向管理人邮箱ljy@sincerepartners.com提交符合上述报名条件的电子版盖章资料。</w:t>
      </w:r>
      <w:r>
        <w:rPr>
          <w:rFonts w:hint="eastAsia" w:ascii="仿宋" w:hAnsi="仿宋" w:eastAsia="仿宋" w:cs="仿宋"/>
          <w:b/>
          <w:color w:val="000000"/>
          <w:sz w:val="28"/>
          <w:szCs w:val="28"/>
        </w:rPr>
        <w:t>报名期限内提交的报名资料不符合报名条件的，视为未报名</w:t>
      </w:r>
      <w:r>
        <w:rPr>
          <w:rFonts w:hint="eastAsia" w:ascii="仿宋" w:hAnsi="仿宋" w:eastAsia="仿宋" w:cs="仿宋"/>
          <w:bCs/>
          <w:color w:val="000000"/>
          <w:sz w:val="28"/>
          <w:szCs w:val="28"/>
        </w:rPr>
        <w:t>。</w:t>
      </w:r>
    </w:p>
    <w:p w14:paraId="01755826">
      <w:pPr>
        <w:snapToGrid w:val="0"/>
        <w:spacing w:before="156" w:beforeLines="50" w:line="48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深圳市破产管理人协会拟于2026年1月</w:t>
      </w:r>
      <w:r>
        <w:rPr>
          <w:rFonts w:hint="eastAsia" w:ascii="仿宋" w:hAnsi="仿宋" w:eastAsia="仿宋" w:cs="仿宋"/>
          <w:bCs/>
          <w:color w:val="000000"/>
          <w:sz w:val="28"/>
          <w:szCs w:val="28"/>
          <w:lang w:val="en-US" w:eastAsia="zh-CN"/>
        </w:rPr>
        <w:t>28</w:t>
      </w:r>
      <w:r>
        <w:rPr>
          <w:rFonts w:hint="eastAsia" w:ascii="仿宋" w:hAnsi="仿宋" w:eastAsia="仿宋" w:cs="仿宋"/>
          <w:bCs/>
          <w:color w:val="000000"/>
          <w:sz w:val="28"/>
          <w:szCs w:val="28"/>
        </w:rPr>
        <w:t>日在报名的合格机构中摇珠选定。</w:t>
      </w:r>
    </w:p>
    <w:p w14:paraId="79D7ECF9">
      <w:pPr>
        <w:snapToGrid w:val="0"/>
        <w:spacing w:before="156" w:beforeLines="50" w:line="48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管理人联系人：刘娇阳，电话：18665861632；深圳市破产管理人协会联系人：许世妙，电话：0755-82529804。</w:t>
      </w:r>
    </w:p>
    <w:p w14:paraId="2BEFEF91">
      <w:pPr>
        <w:numPr>
          <w:ilvl w:val="255"/>
          <w:numId w:val="0"/>
        </w:numPr>
        <w:tabs>
          <w:tab w:val="left" w:pos="8278"/>
        </w:tabs>
        <w:snapToGrid w:val="0"/>
        <w:spacing w:before="156" w:beforeLines="50" w:line="480"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六、审计机构的选定</w:t>
      </w:r>
    </w:p>
    <w:p w14:paraId="06B70FE3">
      <w:pPr>
        <w:tabs>
          <w:tab w:val="left" w:pos="8278"/>
        </w:tabs>
        <w:snapToGrid w:val="0"/>
        <w:spacing w:before="156" w:beforeLines="50" w:line="48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摇珠结果公示后，根据中签机构与备选机构提交的报名材料，管理人将中签机构与备选机构的相关信息报请深圳市中级人民法院后，与中签机构签订《破产专项审计委托协议书》（附件</w:t>
      </w:r>
      <w:r>
        <w:rPr>
          <w:rFonts w:ascii="仿宋" w:hAnsi="仿宋" w:eastAsia="仿宋" w:cs="仿宋"/>
          <w:bCs/>
          <w:color w:val="000000"/>
          <w:sz w:val="28"/>
          <w:szCs w:val="28"/>
        </w:rPr>
        <w:t>3</w:t>
      </w:r>
      <w:r>
        <w:rPr>
          <w:rFonts w:hint="eastAsia" w:ascii="仿宋" w:hAnsi="仿宋" w:eastAsia="仿宋" w:cs="仿宋"/>
          <w:bCs/>
          <w:color w:val="000000"/>
          <w:sz w:val="28"/>
          <w:szCs w:val="28"/>
        </w:rPr>
        <w:t>）。</w:t>
      </w:r>
    </w:p>
    <w:p w14:paraId="3FE15856">
      <w:pPr>
        <w:tabs>
          <w:tab w:val="left" w:pos="8278"/>
        </w:tabs>
        <w:snapToGrid w:val="0"/>
        <w:spacing w:before="156" w:beforeLines="50" w:line="48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若中签机构存在无法担任本案审计机构的情形的，管理人将与中签机构解除</w:t>
      </w:r>
      <w:r>
        <w:rPr>
          <w:rFonts w:hint="eastAsia" w:ascii="仿宋" w:hAnsi="仿宋" w:eastAsia="仿宋" w:cs="仿宋"/>
          <w:sz w:val="28"/>
          <w:szCs w:val="28"/>
        </w:rPr>
        <w:t>委托协议</w:t>
      </w:r>
      <w:r>
        <w:rPr>
          <w:rFonts w:hint="eastAsia" w:ascii="仿宋" w:hAnsi="仿宋" w:eastAsia="仿宋" w:cs="仿宋"/>
          <w:bCs/>
          <w:color w:val="000000"/>
          <w:sz w:val="28"/>
          <w:szCs w:val="28"/>
        </w:rPr>
        <w:t>，由备选机构作为本案审计机构。</w:t>
      </w:r>
    </w:p>
    <w:p w14:paraId="6E595837">
      <w:pPr>
        <w:tabs>
          <w:tab w:val="left" w:pos="8278"/>
        </w:tabs>
        <w:snapToGrid w:val="0"/>
        <w:spacing w:before="156" w:beforeLines="50" w:line="480" w:lineRule="exact"/>
        <w:ind w:firstLine="560" w:firstLineChars="200"/>
        <w:rPr>
          <w:rFonts w:hint="eastAsia" w:ascii="仿宋" w:hAnsi="仿宋" w:eastAsia="仿宋" w:cs="仿宋"/>
          <w:bCs/>
          <w:color w:val="000000"/>
          <w:sz w:val="28"/>
          <w:szCs w:val="28"/>
        </w:rPr>
      </w:pPr>
    </w:p>
    <w:p w14:paraId="3D2E332E">
      <w:pPr>
        <w:tabs>
          <w:tab w:val="left" w:pos="8278"/>
        </w:tabs>
        <w:snapToGrid w:val="0"/>
        <w:spacing w:before="156" w:beforeLines="50" w:line="480" w:lineRule="exact"/>
        <w:ind w:firstLine="560" w:firstLineChars="200"/>
        <w:rPr>
          <w:rFonts w:hint="eastAsia" w:ascii="仿宋" w:hAnsi="仿宋" w:eastAsia="仿宋" w:cs="仿宋"/>
          <w:bCs/>
          <w:color w:val="000000"/>
          <w:sz w:val="28"/>
          <w:szCs w:val="28"/>
        </w:rPr>
      </w:pPr>
    </w:p>
    <w:p w14:paraId="3F43A2D4">
      <w:pPr>
        <w:tabs>
          <w:tab w:val="left" w:pos="8278"/>
        </w:tabs>
        <w:snapToGrid w:val="0"/>
        <w:spacing w:before="156" w:beforeLines="50" w:line="480" w:lineRule="exact"/>
        <w:ind w:firstLine="560" w:firstLineChars="200"/>
        <w:jc w:val="right"/>
        <w:rPr>
          <w:rFonts w:hint="eastAsia" w:ascii="仿宋" w:hAnsi="仿宋" w:eastAsia="仿宋" w:cs="仿宋"/>
          <w:color w:val="000000"/>
          <w:sz w:val="28"/>
          <w:szCs w:val="28"/>
        </w:rPr>
      </w:pPr>
      <w:r>
        <w:rPr>
          <w:rFonts w:hint="eastAsia" w:ascii="仿宋" w:hAnsi="仿宋" w:eastAsia="仿宋" w:cs="仿宋"/>
          <w:bCs/>
          <w:color w:val="000000"/>
          <w:kern w:val="0"/>
          <w:sz w:val="28"/>
          <w:szCs w:val="28"/>
        </w:rPr>
        <w:t>深圳汇利达文化创意科技有限公司</w:t>
      </w:r>
      <w:r>
        <w:rPr>
          <w:rFonts w:hint="eastAsia" w:ascii="仿宋" w:hAnsi="仿宋" w:eastAsia="仿宋" w:cs="仿宋"/>
          <w:color w:val="000000"/>
          <w:sz w:val="28"/>
          <w:szCs w:val="28"/>
        </w:rPr>
        <w:t>管理人</w:t>
      </w:r>
    </w:p>
    <w:p w14:paraId="71262F2E">
      <w:pPr>
        <w:spacing w:before="156" w:beforeLines="50" w:line="440" w:lineRule="exact"/>
        <w:jc w:val="right"/>
        <w:rPr>
          <w:rFonts w:hint="eastAsia" w:ascii="仿宋" w:hAnsi="仿宋" w:eastAsia="仿宋" w:cs="仿宋"/>
          <w:sz w:val="28"/>
          <w:szCs w:val="28"/>
        </w:rPr>
      </w:pPr>
      <w:r>
        <w:rPr>
          <w:rFonts w:hint="eastAsia" w:ascii="仿宋" w:hAnsi="仿宋" w:eastAsia="仿宋" w:cs="仿宋"/>
          <w:sz w:val="28"/>
          <w:szCs w:val="28"/>
        </w:rPr>
        <w:t>二〇二六年一月</w:t>
      </w:r>
      <w:r>
        <w:rPr>
          <w:rFonts w:hint="eastAsia" w:ascii="仿宋" w:hAnsi="仿宋" w:eastAsia="仿宋" w:cs="仿宋"/>
          <w:sz w:val="28"/>
          <w:szCs w:val="28"/>
          <w:lang w:val="en-US" w:eastAsia="zh-CN"/>
        </w:rPr>
        <w:t>二十二</w:t>
      </w:r>
      <w:bookmarkStart w:id="5" w:name="_GoBack"/>
      <w:bookmarkEnd w:id="5"/>
      <w:r>
        <w:rPr>
          <w:rFonts w:hint="eastAsia" w:ascii="仿宋" w:hAnsi="仿宋" w:eastAsia="仿宋" w:cs="仿宋"/>
          <w:sz w:val="28"/>
          <w:szCs w:val="28"/>
        </w:rPr>
        <w:t>日</w:t>
      </w:r>
    </w:p>
    <w:p w14:paraId="5D978F1A">
      <w:pPr>
        <w:tabs>
          <w:tab w:val="left" w:pos="8278"/>
        </w:tabs>
        <w:snapToGrid w:val="0"/>
        <w:spacing w:line="480" w:lineRule="exact"/>
        <w:rPr>
          <w:rFonts w:hint="eastAsia" w:ascii="仿宋" w:hAnsi="仿宋" w:eastAsia="仿宋" w:cs="仿宋"/>
          <w:color w:val="000000"/>
          <w:sz w:val="28"/>
          <w:szCs w:val="28"/>
        </w:rPr>
      </w:pPr>
    </w:p>
    <w:p w14:paraId="44285284">
      <w:pPr>
        <w:tabs>
          <w:tab w:val="left" w:pos="8278"/>
        </w:tabs>
        <w:snapToGrid w:val="0"/>
        <w:spacing w:line="480" w:lineRule="exact"/>
        <w:rPr>
          <w:rFonts w:hint="eastAsia" w:ascii="仿宋" w:hAnsi="仿宋" w:eastAsia="仿宋" w:cs="仿宋"/>
          <w:color w:val="000000"/>
          <w:sz w:val="28"/>
          <w:szCs w:val="28"/>
        </w:rPr>
      </w:pPr>
    </w:p>
    <w:p w14:paraId="045A1B80">
      <w:pPr>
        <w:tabs>
          <w:tab w:val="left" w:pos="8278"/>
        </w:tabs>
        <w:snapToGrid w:val="0"/>
        <w:spacing w:line="480" w:lineRule="exact"/>
        <w:rPr>
          <w:rFonts w:hint="eastAsia" w:ascii="仿宋" w:hAnsi="仿宋" w:eastAsia="仿宋" w:cs="仿宋"/>
          <w:color w:val="000000"/>
          <w:sz w:val="28"/>
          <w:szCs w:val="28"/>
        </w:rPr>
      </w:pPr>
    </w:p>
    <w:p w14:paraId="412E4B99">
      <w:pPr>
        <w:tabs>
          <w:tab w:val="left" w:pos="8278"/>
        </w:tabs>
        <w:snapToGrid w:val="0"/>
        <w:spacing w:line="480" w:lineRule="exact"/>
        <w:rPr>
          <w:rFonts w:hint="eastAsia" w:ascii="仿宋" w:hAnsi="仿宋" w:eastAsia="仿宋" w:cs="仿宋"/>
          <w:color w:val="000000"/>
          <w:sz w:val="28"/>
          <w:szCs w:val="28"/>
        </w:rPr>
      </w:pPr>
    </w:p>
    <w:p w14:paraId="7BD89D8C">
      <w:pPr>
        <w:tabs>
          <w:tab w:val="left" w:pos="8278"/>
        </w:tabs>
        <w:snapToGrid w:val="0"/>
        <w:spacing w:line="48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附件1：《承诺书》</w:t>
      </w:r>
    </w:p>
    <w:p w14:paraId="5FCFA52E">
      <w:pPr>
        <w:tabs>
          <w:tab w:val="left" w:pos="8278"/>
        </w:tabs>
        <w:snapToGrid w:val="0"/>
        <w:spacing w:line="48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附件</w:t>
      </w:r>
      <w:r>
        <w:rPr>
          <w:rFonts w:ascii="仿宋" w:hAnsi="仿宋" w:eastAsia="仿宋" w:cs="仿宋"/>
          <w:color w:val="000000"/>
          <w:sz w:val="28"/>
          <w:szCs w:val="28"/>
        </w:rPr>
        <w:t>2</w:t>
      </w:r>
      <w:r>
        <w:rPr>
          <w:rFonts w:hint="eastAsia" w:ascii="仿宋" w:hAnsi="仿宋" w:eastAsia="仿宋" w:cs="仿宋"/>
          <w:color w:val="000000"/>
          <w:sz w:val="28"/>
          <w:szCs w:val="28"/>
        </w:rPr>
        <w:t>：《报价函》</w:t>
      </w:r>
    </w:p>
    <w:p w14:paraId="5010D9DB">
      <w:pPr>
        <w:tabs>
          <w:tab w:val="left" w:pos="8278"/>
        </w:tabs>
        <w:snapToGrid w:val="0"/>
        <w:spacing w:line="48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附件3：《破产专项审计委托协议书》</w:t>
      </w:r>
    </w:p>
    <w:p w14:paraId="18D51061">
      <w:pPr>
        <w:tabs>
          <w:tab w:val="left" w:pos="8278"/>
        </w:tabs>
        <w:snapToGrid w:val="0"/>
        <w:spacing w:line="480" w:lineRule="exact"/>
        <w:rPr>
          <w:rFonts w:hint="eastAsia" w:ascii="仿宋" w:hAnsi="仿宋" w:eastAsia="仿宋" w:cs="仿宋"/>
          <w:color w:val="000000"/>
          <w:sz w:val="28"/>
          <w:szCs w:val="28"/>
        </w:rPr>
      </w:pPr>
    </w:p>
    <w:p w14:paraId="6919C2A5">
      <w:pPr>
        <w:tabs>
          <w:tab w:val="left" w:pos="8278"/>
        </w:tabs>
        <w:snapToGrid w:val="0"/>
        <w:spacing w:line="480" w:lineRule="exact"/>
        <w:ind w:firstLine="560" w:firstLineChars="200"/>
        <w:rPr>
          <w:rFonts w:hint="eastAsia" w:ascii="仿宋" w:hAnsi="仿宋" w:eastAsia="仿宋" w:cs="仿宋"/>
          <w:color w:val="000000"/>
          <w:sz w:val="28"/>
          <w:szCs w:val="28"/>
        </w:rPr>
        <w:sectPr>
          <w:footerReference r:id="rId3" w:type="default"/>
          <w:pgSz w:w="11906" w:h="16838"/>
          <w:pgMar w:top="1083" w:right="1440" w:bottom="1083" w:left="1440" w:header="567" w:footer="567" w:gutter="0"/>
          <w:cols w:space="425" w:num="1"/>
          <w:docGrid w:type="lines" w:linePitch="312" w:charSpace="0"/>
        </w:sectPr>
      </w:pPr>
    </w:p>
    <w:p w14:paraId="5219AB29">
      <w:pPr>
        <w:tabs>
          <w:tab w:val="left" w:pos="8278"/>
        </w:tabs>
        <w:snapToGrid w:val="0"/>
        <w:spacing w:line="480" w:lineRule="exac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附件</w:t>
      </w:r>
      <w:r>
        <w:rPr>
          <w:rFonts w:ascii="仿宋" w:hAnsi="仿宋" w:eastAsia="仿宋" w:cs="仿宋"/>
          <w:b/>
          <w:bCs/>
          <w:color w:val="000000"/>
          <w:sz w:val="28"/>
          <w:szCs w:val="28"/>
        </w:rPr>
        <w:t>1</w:t>
      </w:r>
      <w:r>
        <w:rPr>
          <w:rFonts w:hint="eastAsia" w:ascii="仿宋" w:hAnsi="仿宋" w:eastAsia="仿宋" w:cs="仿宋"/>
          <w:b/>
          <w:bCs/>
          <w:color w:val="000000"/>
          <w:sz w:val="28"/>
          <w:szCs w:val="28"/>
        </w:rPr>
        <w:t>：《承诺书》</w:t>
      </w:r>
    </w:p>
    <w:p w14:paraId="5FF3140E">
      <w:pPr>
        <w:snapToGrid w:val="0"/>
        <w:spacing w:before="163" w:beforeLines="50" w:after="163" w:afterLines="50" w:line="560" w:lineRule="exact"/>
        <w:jc w:val="center"/>
        <w:rPr>
          <w:rFonts w:hint="eastAsia" w:ascii="华文中宋" w:hAnsi="华文中宋" w:eastAsia="华文中宋"/>
          <w:sz w:val="32"/>
          <w:szCs w:val="32"/>
        </w:rPr>
      </w:pPr>
      <w:r>
        <w:rPr>
          <w:rFonts w:hint="eastAsia" w:ascii="华文中宋" w:hAnsi="华文中宋" w:eastAsia="华文中宋"/>
          <w:sz w:val="32"/>
          <w:szCs w:val="32"/>
        </w:rPr>
        <w:t>承 诺 书</w:t>
      </w:r>
    </w:p>
    <w:p w14:paraId="2834705E">
      <w:pPr>
        <w:tabs>
          <w:tab w:val="left" w:pos="8278"/>
        </w:tabs>
        <w:snapToGrid w:val="0"/>
        <w:spacing w:before="163" w:beforeLines="50" w:line="480" w:lineRule="exact"/>
        <w:rPr>
          <w:rFonts w:hint="eastAsia" w:ascii="仿宋" w:hAnsi="仿宋" w:eastAsia="仿宋" w:cs="仿宋"/>
          <w:b/>
          <w:bCs/>
          <w:color w:val="000000"/>
          <w:sz w:val="28"/>
          <w:szCs w:val="28"/>
          <w:u w:val="single"/>
        </w:rPr>
      </w:pPr>
      <w:r>
        <w:rPr>
          <w:rFonts w:hint="eastAsia" w:ascii="仿宋" w:hAnsi="仿宋" w:eastAsia="仿宋" w:cs="仿宋"/>
          <w:b/>
          <w:bCs/>
          <w:color w:val="000000"/>
          <w:sz w:val="28"/>
          <w:szCs w:val="28"/>
          <w:u w:val="single"/>
        </w:rPr>
        <w:t>致：深圳汇利达文化创意科技有限公司管理人</w:t>
      </w:r>
    </w:p>
    <w:p w14:paraId="09A5D0EE">
      <w:pPr>
        <w:tabs>
          <w:tab w:val="left" w:pos="8278"/>
        </w:tabs>
        <w:snapToGrid w:val="0"/>
        <w:spacing w:before="163" w:beforeLines="50"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就深圳汇利达文化创意科技有限公司破产清算案选聘审计机构项目，我方郑重承诺如下：</w:t>
      </w:r>
    </w:p>
    <w:p w14:paraId="71DD3243">
      <w:pPr>
        <w:tabs>
          <w:tab w:val="left" w:pos="8278"/>
        </w:tabs>
        <w:snapToGrid w:val="0"/>
        <w:spacing w:before="163" w:beforeLines="50"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1、我方已入选《深圳市破产管理人协会破产案件审计机构备案名单》，名单序号为</w:t>
      </w:r>
      <w:r>
        <w:rPr>
          <w:rFonts w:hint="eastAsia" w:ascii="仿宋" w:hAnsi="仿宋" w:eastAsia="仿宋" w:cs="仿宋"/>
          <w:color w:val="000000"/>
          <w:sz w:val="28"/>
          <w:szCs w:val="28"/>
          <w:u w:val="single"/>
        </w:rPr>
        <w:t xml:space="preserve">【 </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u w:val="single"/>
        </w:rPr>
        <w:t>】</w:t>
      </w:r>
      <w:r>
        <w:rPr>
          <w:rFonts w:hint="eastAsia" w:ascii="仿宋" w:hAnsi="仿宋" w:eastAsia="仿宋" w:cs="仿宋"/>
          <w:color w:val="000000"/>
          <w:sz w:val="28"/>
          <w:szCs w:val="28"/>
        </w:rPr>
        <w:t>；</w:t>
      </w:r>
    </w:p>
    <w:p w14:paraId="14006665">
      <w:pPr>
        <w:tabs>
          <w:tab w:val="left" w:pos="8278"/>
        </w:tabs>
        <w:snapToGrid w:val="0"/>
        <w:spacing w:before="163" w:beforeLines="50"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2、报名单位自本公告发布之日前2年内至少曾为3宗深圳地区受理的破产案件提供过审计服务；</w:t>
      </w:r>
    </w:p>
    <w:p w14:paraId="6439EF7C">
      <w:pPr>
        <w:tabs>
          <w:tab w:val="left" w:pos="8278"/>
        </w:tabs>
        <w:snapToGrid w:val="0"/>
        <w:spacing w:before="163" w:beforeLines="50" w:line="480" w:lineRule="exact"/>
        <w:ind w:firstLine="560" w:firstLineChars="200"/>
        <w:rPr>
          <w:rFonts w:hint="eastAsia" w:ascii="仿宋" w:hAnsi="仿宋" w:eastAsia="仿宋" w:cs="仿宋"/>
          <w:color w:val="000000"/>
          <w:sz w:val="28"/>
          <w:szCs w:val="28"/>
        </w:rPr>
      </w:pPr>
      <w:r>
        <w:rPr>
          <w:rFonts w:ascii="仿宋" w:hAnsi="仿宋" w:eastAsia="仿宋" w:cs="仿宋"/>
          <w:color w:val="000000"/>
          <w:sz w:val="28"/>
          <w:szCs w:val="28"/>
        </w:rPr>
        <w:t>3</w:t>
      </w:r>
      <w:r>
        <w:rPr>
          <w:rFonts w:hint="eastAsia" w:ascii="仿宋" w:hAnsi="仿宋" w:eastAsia="仿宋" w:cs="仿宋"/>
          <w:color w:val="000000"/>
          <w:sz w:val="28"/>
          <w:szCs w:val="28"/>
        </w:rPr>
        <w:t>、我方及我方从业人员近3年内没有违法违规等记录，我方配置的审计人员一经确定未经管理人同意不增员或减员；</w:t>
      </w:r>
    </w:p>
    <w:p w14:paraId="5B73A484">
      <w:pPr>
        <w:tabs>
          <w:tab w:val="left" w:pos="8278"/>
        </w:tabs>
        <w:snapToGrid w:val="0"/>
        <w:spacing w:before="163" w:beforeLines="50"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4、报名单位不存在利害关系，不存在法律法规规定的回避情形；</w:t>
      </w:r>
    </w:p>
    <w:p w14:paraId="27EA06AE">
      <w:pPr>
        <w:tabs>
          <w:tab w:val="left" w:pos="8278"/>
        </w:tabs>
        <w:snapToGrid w:val="0"/>
        <w:spacing w:before="163" w:beforeLines="50"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5、报名单位将在被选定担任本案审计机构之日起30日内完成审计工作并出具审计报告。</w:t>
      </w:r>
    </w:p>
    <w:p w14:paraId="33126947">
      <w:pPr>
        <w:tabs>
          <w:tab w:val="left" w:pos="8278"/>
        </w:tabs>
        <w:snapToGrid w:val="0"/>
        <w:spacing w:before="163" w:beforeLines="50"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6、报名单位应全部接受并按照公告附件3《破产专项审计委托协议书》约定的合同条款要求提供审计服务。</w:t>
      </w:r>
    </w:p>
    <w:p w14:paraId="1C8FCB64">
      <w:pPr>
        <w:tabs>
          <w:tab w:val="left" w:pos="8278"/>
        </w:tabs>
        <w:snapToGrid w:val="0"/>
        <w:spacing w:before="163" w:beforeLines="50"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7、我方</w:t>
      </w:r>
      <w:r>
        <w:rPr>
          <w:rFonts w:hint="eastAsia" w:ascii="仿宋" w:hAnsi="仿宋" w:eastAsia="仿宋"/>
          <w:sz w:val="28"/>
          <w:szCs w:val="28"/>
        </w:rPr>
        <w:t>对审计过程中知悉的未公开信息负有保密义务。除法律、法规另有规定外，未经贵方书面许可，不得将审计报告的内容向第三方提供。</w:t>
      </w:r>
    </w:p>
    <w:p w14:paraId="0D67E99D">
      <w:pPr>
        <w:tabs>
          <w:tab w:val="left" w:pos="8278"/>
        </w:tabs>
        <w:snapToGrid w:val="0"/>
        <w:spacing w:before="163" w:beforeLines="50"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以上承诺如有虚假，或无故超期未出具书面审计报告的，我方同意给贵方造成的损失予以赔偿。</w:t>
      </w:r>
    </w:p>
    <w:p w14:paraId="5E317FF6">
      <w:pPr>
        <w:tabs>
          <w:tab w:val="left" w:pos="8278"/>
        </w:tabs>
        <w:wordWrap w:val="0"/>
        <w:snapToGrid w:val="0"/>
        <w:spacing w:before="163" w:beforeLines="50" w:line="480" w:lineRule="exact"/>
        <w:ind w:firstLine="560" w:firstLineChars="200"/>
        <w:jc w:val="right"/>
        <w:rPr>
          <w:rFonts w:hint="eastAsia" w:ascii="仿宋" w:hAnsi="仿宋" w:eastAsia="仿宋" w:cs="仿宋"/>
          <w:color w:val="000000"/>
          <w:sz w:val="28"/>
          <w:szCs w:val="28"/>
        </w:rPr>
      </w:pPr>
      <w:r>
        <w:rPr>
          <w:rFonts w:hint="eastAsia" w:ascii="仿宋" w:hAnsi="仿宋" w:eastAsia="仿宋" w:cs="仿宋"/>
          <w:color w:val="000000"/>
          <w:sz w:val="28"/>
          <w:szCs w:val="28"/>
        </w:rPr>
        <w:t>报名单位（盖章）：</w:t>
      </w:r>
      <w:r>
        <w:rPr>
          <w:rFonts w:hint="eastAsia" w:ascii="仿宋" w:hAnsi="仿宋" w:eastAsia="仿宋" w:cs="仿宋"/>
          <w:color w:val="000000"/>
          <w:sz w:val="28"/>
          <w:szCs w:val="28"/>
          <w:u w:val="single"/>
        </w:rPr>
        <w:t xml:space="preserve"> </w:t>
      </w:r>
      <w:r>
        <w:rPr>
          <w:rFonts w:ascii="仿宋" w:hAnsi="仿宋" w:eastAsia="仿宋" w:cs="仿宋"/>
          <w:color w:val="000000"/>
          <w:sz w:val="28"/>
          <w:szCs w:val="28"/>
          <w:u w:val="single"/>
        </w:rPr>
        <w:t xml:space="preserve">                </w:t>
      </w:r>
    </w:p>
    <w:p w14:paraId="1B33B531">
      <w:pPr>
        <w:tabs>
          <w:tab w:val="left" w:pos="8278"/>
        </w:tabs>
        <w:snapToGrid w:val="0"/>
        <w:spacing w:before="163" w:beforeLines="50" w:line="480" w:lineRule="exact"/>
        <w:ind w:firstLine="560" w:firstLineChars="200"/>
        <w:jc w:val="right"/>
        <w:rPr>
          <w:rFonts w:hint="eastAsia" w:ascii="仿宋" w:hAnsi="仿宋" w:eastAsia="仿宋" w:cs="仿宋"/>
          <w:color w:val="000000"/>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 年    月   </w:t>
      </w:r>
      <w:r>
        <w:rPr>
          <w:rFonts w:ascii="仿宋" w:hAnsi="仿宋" w:eastAsia="仿宋"/>
          <w:sz w:val="28"/>
          <w:szCs w:val="28"/>
        </w:rPr>
        <w:t xml:space="preserve"> </w:t>
      </w:r>
      <w:r>
        <w:rPr>
          <w:rFonts w:hint="eastAsia" w:ascii="仿宋" w:hAnsi="仿宋" w:eastAsia="仿宋"/>
          <w:sz w:val="28"/>
          <w:szCs w:val="28"/>
        </w:rPr>
        <w:t>日</w:t>
      </w:r>
    </w:p>
    <w:p w14:paraId="039DCBEF">
      <w:pPr>
        <w:snapToGrid w:val="0"/>
        <w:spacing w:before="163" w:beforeLines="50" w:line="480" w:lineRule="exact"/>
        <w:ind w:firstLine="560" w:firstLineChars="200"/>
        <w:rPr>
          <w:rFonts w:hint="eastAsia" w:ascii="仿宋" w:hAnsi="仿宋" w:eastAsia="仿宋" w:cs="仿宋"/>
          <w:sz w:val="28"/>
          <w:szCs w:val="28"/>
        </w:rPr>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425" w:num="1"/>
          <w:docGrid w:type="lines" w:linePitch="326" w:charSpace="0"/>
        </w:sectPr>
      </w:pPr>
    </w:p>
    <w:p w14:paraId="02408762">
      <w:pPr>
        <w:tabs>
          <w:tab w:val="left" w:pos="8278"/>
        </w:tabs>
        <w:snapToGrid w:val="0"/>
        <w:spacing w:line="480" w:lineRule="exac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附件</w:t>
      </w:r>
      <w:r>
        <w:rPr>
          <w:rFonts w:ascii="仿宋" w:hAnsi="仿宋" w:eastAsia="仿宋" w:cs="仿宋"/>
          <w:b/>
          <w:bCs/>
          <w:color w:val="000000"/>
          <w:sz w:val="28"/>
          <w:szCs w:val="28"/>
        </w:rPr>
        <w:t>2</w:t>
      </w:r>
      <w:r>
        <w:rPr>
          <w:rFonts w:hint="eastAsia" w:ascii="仿宋" w:hAnsi="仿宋" w:eastAsia="仿宋" w:cs="仿宋"/>
          <w:b/>
          <w:bCs/>
          <w:color w:val="000000"/>
          <w:sz w:val="28"/>
          <w:szCs w:val="28"/>
        </w:rPr>
        <w:t>：《报价函》</w:t>
      </w:r>
    </w:p>
    <w:p w14:paraId="5936FFD7">
      <w:pPr>
        <w:snapToGrid w:val="0"/>
        <w:spacing w:before="120" w:beforeLines="50" w:after="120" w:afterLines="50" w:line="560" w:lineRule="exact"/>
        <w:jc w:val="center"/>
        <w:rPr>
          <w:rFonts w:hint="eastAsia" w:ascii="华文中宋" w:hAnsi="华文中宋" w:eastAsia="华文中宋"/>
          <w:sz w:val="32"/>
          <w:szCs w:val="32"/>
        </w:rPr>
      </w:pPr>
      <w:r>
        <w:rPr>
          <w:rFonts w:hint="eastAsia" w:ascii="华文中宋" w:hAnsi="华文中宋" w:eastAsia="华文中宋"/>
          <w:sz w:val="32"/>
          <w:szCs w:val="32"/>
        </w:rPr>
        <w:t>报 价 函</w:t>
      </w:r>
    </w:p>
    <w:p w14:paraId="4276B63D">
      <w:pPr>
        <w:autoSpaceDE w:val="0"/>
        <w:autoSpaceDN w:val="0"/>
        <w:adjustRightInd w:val="0"/>
        <w:snapToGrid w:val="0"/>
        <w:spacing w:before="120" w:beforeLines="50" w:after="120" w:afterLines="50" w:line="480" w:lineRule="exact"/>
        <w:jc w:val="left"/>
        <w:rPr>
          <w:rFonts w:hint="eastAsia" w:ascii="仿宋" w:hAnsi="仿宋" w:eastAsia="仿宋"/>
          <w:b/>
          <w:bCs/>
          <w:sz w:val="28"/>
          <w:szCs w:val="28"/>
        </w:rPr>
      </w:pPr>
    </w:p>
    <w:p w14:paraId="6C5A2EC7">
      <w:pPr>
        <w:autoSpaceDE w:val="0"/>
        <w:autoSpaceDN w:val="0"/>
        <w:adjustRightInd w:val="0"/>
        <w:snapToGrid w:val="0"/>
        <w:spacing w:before="120" w:beforeLines="50" w:after="240" w:afterLines="100" w:line="480" w:lineRule="exact"/>
        <w:jc w:val="left"/>
        <w:rPr>
          <w:rFonts w:hint="eastAsia" w:ascii="仿宋" w:hAnsi="仿宋" w:eastAsia="仿宋"/>
          <w:b/>
          <w:bCs/>
          <w:sz w:val="28"/>
          <w:szCs w:val="28"/>
        </w:rPr>
      </w:pPr>
      <w:r>
        <w:rPr>
          <w:rFonts w:hint="eastAsia" w:ascii="仿宋" w:hAnsi="仿宋" w:eastAsia="仿宋"/>
          <w:b/>
          <w:bCs/>
          <w:sz w:val="28"/>
          <w:szCs w:val="28"/>
        </w:rPr>
        <w:t>项目名称：深圳汇利达文化创意科技有限公司破产清算案选聘审计机构项目</w:t>
      </w:r>
    </w:p>
    <w:p w14:paraId="3D40F230">
      <w:pPr>
        <w:autoSpaceDE w:val="0"/>
        <w:autoSpaceDN w:val="0"/>
        <w:adjustRightInd w:val="0"/>
        <w:snapToGrid w:val="0"/>
        <w:spacing w:before="120" w:beforeLines="50" w:after="240" w:afterLines="100" w:line="480" w:lineRule="exact"/>
        <w:jc w:val="left"/>
        <w:rPr>
          <w:rFonts w:hint="eastAsia" w:ascii="仿宋" w:hAnsi="仿宋" w:eastAsia="仿宋"/>
          <w:b/>
          <w:bCs/>
          <w:sz w:val="28"/>
          <w:szCs w:val="28"/>
        </w:rPr>
      </w:pPr>
      <w:r>
        <w:rPr>
          <w:rFonts w:hint="eastAsia" w:ascii="仿宋" w:hAnsi="仿宋" w:eastAsia="仿宋"/>
          <w:b/>
          <w:bCs/>
          <w:sz w:val="28"/>
          <w:szCs w:val="28"/>
        </w:rPr>
        <w:t>出具审计报告的费用报价</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9"/>
        <w:gridCol w:w="2269"/>
        <w:gridCol w:w="2943"/>
      </w:tblGrid>
      <w:tr w14:paraId="00C9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012" w:type="pct"/>
            <w:vAlign w:val="center"/>
          </w:tcPr>
          <w:p w14:paraId="54DF7107">
            <w:pPr>
              <w:jc w:val="center"/>
              <w:rPr>
                <w:rFonts w:hint="eastAsia" w:ascii="仿宋" w:hAnsi="仿宋" w:eastAsia="仿宋"/>
                <w:b/>
                <w:bCs/>
                <w:sz w:val="24"/>
              </w:rPr>
            </w:pPr>
            <w:r>
              <w:rPr>
                <w:rFonts w:hint="eastAsia" w:ascii="仿宋" w:hAnsi="仿宋" w:eastAsia="仿宋"/>
                <w:b/>
                <w:bCs/>
                <w:sz w:val="24"/>
              </w:rPr>
              <w:t>审计费用</w:t>
            </w:r>
            <w:r>
              <w:rPr>
                <w:rFonts w:ascii="仿宋" w:hAnsi="仿宋" w:eastAsia="仿宋"/>
                <w:b/>
                <w:bCs/>
                <w:sz w:val="24"/>
              </w:rPr>
              <w:t>总价</w:t>
            </w:r>
          </w:p>
          <w:p w14:paraId="7B619272">
            <w:pPr>
              <w:jc w:val="center"/>
              <w:rPr>
                <w:rFonts w:hint="eastAsia" w:ascii="仿宋" w:hAnsi="仿宋" w:eastAsia="仿宋"/>
                <w:b/>
                <w:bCs/>
                <w:sz w:val="24"/>
              </w:rPr>
            </w:pPr>
            <w:r>
              <w:rPr>
                <w:rFonts w:hint="eastAsia" w:ascii="仿宋" w:hAnsi="仿宋" w:eastAsia="仿宋"/>
                <w:b/>
                <w:bCs/>
                <w:sz w:val="24"/>
              </w:rPr>
              <w:t>（人民币</w:t>
            </w:r>
            <w:r>
              <w:rPr>
                <w:rFonts w:ascii="仿宋" w:hAnsi="仿宋" w:eastAsia="仿宋"/>
                <w:b/>
                <w:bCs/>
                <w:sz w:val="24"/>
              </w:rPr>
              <w:t>/</w:t>
            </w:r>
            <w:r>
              <w:rPr>
                <w:rFonts w:hint="eastAsia" w:ascii="仿宋" w:hAnsi="仿宋" w:eastAsia="仿宋"/>
                <w:b/>
                <w:bCs/>
                <w:sz w:val="24"/>
              </w:rPr>
              <w:t>元</w:t>
            </w:r>
            <w:r>
              <w:rPr>
                <w:rFonts w:ascii="仿宋" w:hAnsi="仿宋" w:eastAsia="仿宋"/>
                <w:b/>
                <w:bCs/>
                <w:sz w:val="24"/>
              </w:rPr>
              <w:t>）</w:t>
            </w:r>
          </w:p>
        </w:tc>
        <w:tc>
          <w:tcPr>
            <w:tcW w:w="1301" w:type="pct"/>
            <w:vAlign w:val="center"/>
          </w:tcPr>
          <w:p w14:paraId="31A4A0A7">
            <w:pPr>
              <w:jc w:val="center"/>
              <w:rPr>
                <w:rFonts w:hint="eastAsia" w:ascii="仿宋" w:hAnsi="仿宋" w:eastAsia="仿宋"/>
                <w:b/>
                <w:bCs/>
                <w:sz w:val="24"/>
              </w:rPr>
            </w:pPr>
            <w:r>
              <w:rPr>
                <w:rFonts w:hint="eastAsia" w:ascii="仿宋" w:hAnsi="仿宋" w:eastAsia="仿宋"/>
                <w:b/>
                <w:bCs/>
                <w:sz w:val="24"/>
              </w:rPr>
              <w:t>服务期</w:t>
            </w:r>
          </w:p>
        </w:tc>
        <w:tc>
          <w:tcPr>
            <w:tcW w:w="1687" w:type="pct"/>
            <w:vAlign w:val="center"/>
          </w:tcPr>
          <w:p w14:paraId="413A1EE6">
            <w:pPr>
              <w:jc w:val="center"/>
              <w:rPr>
                <w:rFonts w:hint="eastAsia" w:ascii="仿宋" w:hAnsi="仿宋" w:eastAsia="仿宋"/>
                <w:b/>
                <w:bCs/>
                <w:sz w:val="24"/>
              </w:rPr>
            </w:pPr>
            <w:r>
              <w:rPr>
                <w:rFonts w:hint="eastAsia" w:ascii="仿宋" w:hAnsi="仿宋" w:eastAsia="仿宋"/>
                <w:b/>
                <w:bCs/>
                <w:sz w:val="24"/>
              </w:rPr>
              <w:t>备注</w:t>
            </w:r>
          </w:p>
        </w:tc>
      </w:tr>
      <w:tr w14:paraId="4C5BC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2012" w:type="pct"/>
            <w:vAlign w:val="center"/>
          </w:tcPr>
          <w:p w14:paraId="76B353FE">
            <w:pPr>
              <w:jc w:val="center"/>
              <w:rPr>
                <w:rFonts w:hint="eastAsia" w:ascii="仿宋" w:hAnsi="仿宋" w:eastAsia="仿宋"/>
                <w:sz w:val="24"/>
              </w:rPr>
            </w:pPr>
          </w:p>
        </w:tc>
        <w:tc>
          <w:tcPr>
            <w:tcW w:w="1301" w:type="pct"/>
            <w:vAlign w:val="center"/>
          </w:tcPr>
          <w:p w14:paraId="3A618258">
            <w:pPr>
              <w:jc w:val="center"/>
              <w:rPr>
                <w:rFonts w:hint="eastAsia" w:ascii="仿宋" w:hAnsi="仿宋" w:eastAsia="仿宋"/>
                <w:sz w:val="24"/>
              </w:rPr>
            </w:pPr>
            <w:r>
              <w:rPr>
                <w:rFonts w:hint="eastAsia" w:ascii="仿宋" w:hAnsi="仿宋" w:eastAsia="仿宋"/>
                <w:sz w:val="24"/>
              </w:rPr>
              <w:t>按公告</w:t>
            </w:r>
            <w:r>
              <w:rPr>
                <w:rFonts w:ascii="仿宋" w:hAnsi="仿宋" w:eastAsia="仿宋"/>
                <w:sz w:val="24"/>
              </w:rPr>
              <w:t>要求执行</w:t>
            </w:r>
          </w:p>
        </w:tc>
        <w:tc>
          <w:tcPr>
            <w:tcW w:w="1687" w:type="pct"/>
            <w:vAlign w:val="center"/>
          </w:tcPr>
          <w:p w14:paraId="454B8C17">
            <w:pPr>
              <w:jc w:val="center"/>
              <w:rPr>
                <w:rFonts w:hint="eastAsia" w:ascii="仿宋" w:hAnsi="仿宋" w:eastAsia="仿宋"/>
                <w:sz w:val="24"/>
              </w:rPr>
            </w:pPr>
            <w:r>
              <w:rPr>
                <w:rFonts w:hint="eastAsia" w:ascii="仿宋" w:hAnsi="仿宋" w:eastAsia="仿宋"/>
                <w:sz w:val="24"/>
              </w:rPr>
              <w:t>审计费用总价已包含我方为执行本项目审计工作的全部费用，包括但不限于差旅费、交通费、文印费、税费等。</w:t>
            </w:r>
          </w:p>
        </w:tc>
      </w:tr>
    </w:tbl>
    <w:p w14:paraId="68052742">
      <w:pPr>
        <w:autoSpaceDE w:val="0"/>
        <w:autoSpaceDN w:val="0"/>
        <w:adjustRightInd w:val="0"/>
        <w:snapToGrid w:val="0"/>
        <w:spacing w:before="120" w:beforeLines="50" w:line="480" w:lineRule="exact"/>
        <w:jc w:val="left"/>
        <w:rPr>
          <w:rFonts w:hint="eastAsia" w:ascii="仿宋" w:hAnsi="仿宋" w:eastAsia="仿宋"/>
          <w:sz w:val="28"/>
          <w:szCs w:val="28"/>
        </w:rPr>
      </w:pPr>
      <w:bookmarkStart w:id="0" w:name="_Toc373075880"/>
      <w:bookmarkStart w:id="1" w:name="_Toc372450815"/>
    </w:p>
    <w:p w14:paraId="2117617E">
      <w:pPr>
        <w:autoSpaceDE w:val="0"/>
        <w:autoSpaceDN w:val="0"/>
        <w:adjustRightInd w:val="0"/>
        <w:snapToGrid w:val="0"/>
        <w:spacing w:before="120" w:beforeLines="50" w:line="480" w:lineRule="exact"/>
        <w:jc w:val="left"/>
        <w:rPr>
          <w:rFonts w:hint="eastAsia" w:ascii="仿宋" w:hAnsi="仿宋" w:eastAsia="仿宋"/>
          <w:sz w:val="28"/>
          <w:szCs w:val="28"/>
        </w:rPr>
      </w:pPr>
    </w:p>
    <w:p w14:paraId="6D32C37E">
      <w:pPr>
        <w:autoSpaceDE w:val="0"/>
        <w:autoSpaceDN w:val="0"/>
        <w:adjustRightInd w:val="0"/>
        <w:snapToGrid w:val="0"/>
        <w:spacing w:before="120" w:beforeLines="50" w:line="480" w:lineRule="exact"/>
        <w:jc w:val="left"/>
        <w:rPr>
          <w:rFonts w:hint="eastAsia" w:ascii="仿宋" w:hAnsi="仿宋" w:eastAsia="仿宋"/>
          <w:sz w:val="28"/>
          <w:szCs w:val="28"/>
        </w:rPr>
      </w:pPr>
    </w:p>
    <w:p w14:paraId="6265EC17">
      <w:pPr>
        <w:autoSpaceDE w:val="0"/>
        <w:autoSpaceDN w:val="0"/>
        <w:adjustRightInd w:val="0"/>
        <w:snapToGrid w:val="0"/>
        <w:spacing w:before="120" w:beforeLines="50" w:line="480" w:lineRule="exact"/>
        <w:jc w:val="left"/>
        <w:rPr>
          <w:rFonts w:hint="eastAsia" w:ascii="仿宋" w:hAnsi="仿宋" w:eastAsia="仿宋"/>
          <w:sz w:val="28"/>
          <w:szCs w:val="28"/>
          <w:u w:val="single"/>
        </w:rPr>
      </w:pPr>
      <w:r>
        <w:rPr>
          <w:rFonts w:hint="eastAsia" w:ascii="仿宋" w:hAnsi="仿宋" w:eastAsia="仿宋"/>
          <w:sz w:val="28"/>
          <w:szCs w:val="28"/>
        </w:rPr>
        <w:t>报名单位（盖章）：</w:t>
      </w:r>
      <w:r>
        <w:rPr>
          <w:rFonts w:hint="eastAsia" w:ascii="仿宋" w:hAnsi="仿宋" w:eastAsia="仿宋"/>
          <w:sz w:val="28"/>
          <w:szCs w:val="28"/>
          <w:u w:val="single"/>
        </w:rPr>
        <w:t xml:space="preserve">                        </w:t>
      </w:r>
    </w:p>
    <w:p w14:paraId="4DB0EE6D">
      <w:pPr>
        <w:autoSpaceDE w:val="0"/>
        <w:autoSpaceDN w:val="0"/>
        <w:adjustRightInd w:val="0"/>
        <w:snapToGrid w:val="0"/>
        <w:spacing w:before="120" w:beforeLines="50" w:line="480" w:lineRule="exact"/>
        <w:jc w:val="left"/>
        <w:rPr>
          <w:rFonts w:hint="eastAsia" w:ascii="宋体" w:hAnsi="宋体"/>
          <w:sz w:val="28"/>
          <w:szCs w:val="28"/>
        </w:rPr>
        <w:sectPr>
          <w:pgSz w:w="11907" w:h="16840"/>
          <w:pgMar w:top="1440" w:right="1701" w:bottom="1440" w:left="1701" w:header="567" w:footer="567" w:gutter="0"/>
          <w:cols w:space="720" w:num="1"/>
          <w:docGrid w:linePitch="462" w:charSpace="0"/>
        </w:sectPr>
      </w:pPr>
      <w:bookmarkStart w:id="2" w:name="_Toc390444192"/>
    </w:p>
    <w:bookmarkEnd w:id="0"/>
    <w:bookmarkEnd w:id="1"/>
    <w:bookmarkEnd w:id="2"/>
    <w:p w14:paraId="3E314521">
      <w:pPr>
        <w:tabs>
          <w:tab w:val="left" w:pos="8278"/>
        </w:tabs>
        <w:snapToGrid w:val="0"/>
        <w:spacing w:line="480" w:lineRule="exac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附件</w:t>
      </w:r>
      <w:r>
        <w:rPr>
          <w:rFonts w:ascii="仿宋" w:hAnsi="仿宋" w:eastAsia="仿宋" w:cs="仿宋"/>
          <w:b/>
          <w:bCs/>
          <w:color w:val="000000"/>
          <w:sz w:val="28"/>
          <w:szCs w:val="28"/>
        </w:rPr>
        <w:t>3</w:t>
      </w:r>
      <w:r>
        <w:rPr>
          <w:rFonts w:hint="eastAsia" w:ascii="仿宋" w:hAnsi="仿宋" w:eastAsia="仿宋" w:cs="仿宋"/>
          <w:b/>
          <w:bCs/>
          <w:color w:val="000000"/>
          <w:sz w:val="28"/>
          <w:szCs w:val="28"/>
        </w:rPr>
        <w:t>：《破产专项审计委托协议书》</w:t>
      </w:r>
    </w:p>
    <w:p w14:paraId="2B01EB25">
      <w:pPr>
        <w:snapToGrid w:val="0"/>
        <w:spacing w:before="156" w:beforeLines="50" w:after="156" w:afterLines="50" w:line="560" w:lineRule="exact"/>
        <w:jc w:val="center"/>
        <w:rPr>
          <w:rFonts w:hint="eastAsia" w:ascii="华文中宋" w:hAnsi="华文中宋" w:eastAsia="华文中宋"/>
          <w:sz w:val="32"/>
          <w:szCs w:val="32"/>
        </w:rPr>
      </w:pPr>
      <w:r>
        <w:rPr>
          <w:rFonts w:hint="eastAsia" w:ascii="华文中宋" w:hAnsi="华文中宋" w:eastAsia="华文中宋"/>
          <w:sz w:val="32"/>
          <w:szCs w:val="32"/>
        </w:rPr>
        <w:t>破产专项审计委托协议书</w:t>
      </w:r>
    </w:p>
    <w:p w14:paraId="4AF5831B">
      <w:pPr>
        <w:snapToGrid w:val="0"/>
        <w:spacing w:line="480" w:lineRule="exact"/>
        <w:rPr>
          <w:rFonts w:hint="eastAsia" w:ascii="仿宋" w:hAnsi="仿宋" w:eastAsia="仿宋"/>
          <w:sz w:val="28"/>
          <w:szCs w:val="28"/>
        </w:rPr>
      </w:pPr>
      <w:r>
        <w:rPr>
          <w:rFonts w:hint="eastAsia" w:ascii="仿宋" w:hAnsi="仿宋" w:eastAsia="仿宋"/>
          <w:b/>
          <w:bCs/>
          <w:sz w:val="28"/>
          <w:szCs w:val="28"/>
        </w:rPr>
        <w:t>委托方（甲方）：</w:t>
      </w:r>
      <w:r>
        <w:rPr>
          <w:rFonts w:hint="eastAsia" w:ascii="仿宋" w:hAnsi="仿宋" w:eastAsia="仿宋"/>
          <w:sz w:val="28"/>
          <w:szCs w:val="28"/>
        </w:rPr>
        <w:t>深圳汇利达文化创意科技有限公司管理人</w:t>
      </w:r>
    </w:p>
    <w:p w14:paraId="0C5E1FFB">
      <w:pPr>
        <w:snapToGrid w:val="0"/>
        <w:spacing w:line="480" w:lineRule="exact"/>
        <w:rPr>
          <w:rFonts w:hint="eastAsia" w:ascii="仿宋" w:hAnsi="仿宋" w:eastAsia="仿宋"/>
          <w:sz w:val="28"/>
          <w:szCs w:val="28"/>
        </w:rPr>
      </w:pPr>
      <w:r>
        <w:rPr>
          <w:rFonts w:hint="eastAsia" w:ascii="仿宋" w:hAnsi="仿宋" w:eastAsia="仿宋"/>
          <w:b/>
          <w:bCs/>
          <w:sz w:val="28"/>
          <w:szCs w:val="28"/>
        </w:rPr>
        <w:t>联系地址：</w:t>
      </w:r>
      <w:r>
        <w:rPr>
          <w:rFonts w:hint="eastAsia" w:ascii="仿宋" w:hAnsi="仿宋" w:eastAsia="仿宋"/>
          <w:sz w:val="28"/>
          <w:szCs w:val="28"/>
        </w:rPr>
        <w:t>深圳市福田区深南中路4</w:t>
      </w:r>
      <w:r>
        <w:rPr>
          <w:rFonts w:ascii="仿宋" w:hAnsi="仿宋" w:eastAsia="仿宋"/>
          <w:sz w:val="28"/>
          <w:szCs w:val="28"/>
        </w:rPr>
        <w:t>026</w:t>
      </w:r>
      <w:r>
        <w:rPr>
          <w:rFonts w:hint="eastAsia" w:ascii="仿宋" w:hAnsi="仿宋" w:eastAsia="仿宋"/>
          <w:sz w:val="28"/>
          <w:szCs w:val="28"/>
        </w:rPr>
        <w:t>号田面城市大厦2</w:t>
      </w:r>
      <w:r>
        <w:rPr>
          <w:rFonts w:ascii="仿宋" w:hAnsi="仿宋" w:eastAsia="仿宋"/>
          <w:sz w:val="28"/>
          <w:szCs w:val="28"/>
        </w:rPr>
        <w:t>4</w:t>
      </w:r>
      <w:r>
        <w:rPr>
          <w:rFonts w:hint="eastAsia" w:ascii="仿宋" w:hAnsi="仿宋" w:eastAsia="仿宋"/>
          <w:sz w:val="28"/>
          <w:szCs w:val="28"/>
        </w:rPr>
        <w:t>楼星辰所</w:t>
      </w:r>
    </w:p>
    <w:p w14:paraId="5830F588">
      <w:pPr>
        <w:snapToGrid w:val="0"/>
        <w:spacing w:line="480" w:lineRule="exact"/>
        <w:rPr>
          <w:rFonts w:hint="eastAsia" w:ascii="仿宋" w:hAnsi="仿宋" w:eastAsia="仿宋"/>
          <w:sz w:val="28"/>
          <w:szCs w:val="28"/>
        </w:rPr>
      </w:pPr>
      <w:r>
        <w:rPr>
          <w:rFonts w:hint="eastAsia" w:ascii="仿宋" w:hAnsi="仿宋" w:eastAsia="仿宋"/>
          <w:b/>
          <w:bCs/>
          <w:sz w:val="28"/>
          <w:szCs w:val="28"/>
        </w:rPr>
        <w:t>联系人：</w:t>
      </w:r>
      <w:r>
        <w:rPr>
          <w:rFonts w:hint="eastAsia" w:ascii="仿宋" w:hAnsi="仿宋" w:eastAsia="仿宋"/>
          <w:sz w:val="28"/>
          <w:szCs w:val="28"/>
        </w:rPr>
        <w:t>刘娇阳</w:t>
      </w:r>
    </w:p>
    <w:p w14:paraId="43EFBD45">
      <w:pPr>
        <w:snapToGrid w:val="0"/>
        <w:spacing w:line="480" w:lineRule="exact"/>
        <w:rPr>
          <w:rFonts w:hint="eastAsia" w:ascii="仿宋" w:hAnsi="仿宋" w:eastAsia="仿宋"/>
          <w:b/>
          <w:bCs/>
          <w:sz w:val="28"/>
          <w:szCs w:val="28"/>
        </w:rPr>
      </w:pPr>
      <w:r>
        <w:rPr>
          <w:rFonts w:hint="eastAsia" w:ascii="仿宋" w:hAnsi="仿宋" w:eastAsia="仿宋"/>
          <w:b/>
          <w:bCs/>
          <w:sz w:val="28"/>
          <w:szCs w:val="28"/>
        </w:rPr>
        <w:t>联系电话：</w:t>
      </w:r>
      <w:r>
        <w:rPr>
          <w:rFonts w:hint="eastAsia" w:ascii="仿宋" w:hAnsi="仿宋" w:eastAsia="仿宋" w:cs="仿宋"/>
          <w:bCs/>
          <w:color w:val="000000"/>
          <w:sz w:val="28"/>
          <w:szCs w:val="28"/>
        </w:rPr>
        <w:t>18665861632</w:t>
      </w:r>
    </w:p>
    <w:p w14:paraId="3E5A0DD8">
      <w:pPr>
        <w:snapToGrid w:val="0"/>
        <w:spacing w:before="156" w:beforeLines="50" w:line="480" w:lineRule="exact"/>
        <w:rPr>
          <w:rFonts w:hint="eastAsia" w:ascii="仿宋" w:hAnsi="仿宋" w:eastAsia="仿宋"/>
          <w:bCs/>
          <w:sz w:val="28"/>
          <w:szCs w:val="28"/>
        </w:rPr>
      </w:pPr>
      <w:r>
        <w:rPr>
          <w:rFonts w:hint="eastAsia" w:ascii="仿宋" w:hAnsi="仿宋" w:eastAsia="仿宋"/>
          <w:b/>
          <w:bCs/>
          <w:sz w:val="28"/>
          <w:szCs w:val="28"/>
        </w:rPr>
        <w:t>受托方（乙方）：</w:t>
      </w:r>
      <w:bookmarkStart w:id="3" w:name="_Hlk72164129"/>
    </w:p>
    <w:bookmarkEnd w:id="3"/>
    <w:p w14:paraId="02E0E010">
      <w:pPr>
        <w:snapToGrid w:val="0"/>
        <w:spacing w:line="480" w:lineRule="exact"/>
        <w:rPr>
          <w:rFonts w:hint="eastAsia" w:ascii="仿宋" w:hAnsi="仿宋" w:eastAsia="仿宋"/>
          <w:b/>
          <w:sz w:val="28"/>
          <w:szCs w:val="28"/>
        </w:rPr>
      </w:pPr>
      <w:r>
        <w:rPr>
          <w:rFonts w:hint="eastAsia" w:ascii="仿宋" w:hAnsi="仿宋" w:eastAsia="仿宋"/>
          <w:b/>
          <w:sz w:val="28"/>
          <w:szCs w:val="28"/>
        </w:rPr>
        <w:t>联系地址：</w:t>
      </w:r>
    </w:p>
    <w:p w14:paraId="12A67947">
      <w:pPr>
        <w:snapToGrid w:val="0"/>
        <w:spacing w:line="480" w:lineRule="exact"/>
        <w:rPr>
          <w:rFonts w:hint="eastAsia" w:ascii="仿宋" w:hAnsi="仿宋" w:eastAsia="仿宋"/>
          <w:b/>
          <w:sz w:val="28"/>
          <w:szCs w:val="28"/>
        </w:rPr>
      </w:pPr>
      <w:r>
        <w:rPr>
          <w:rFonts w:hint="eastAsia" w:ascii="仿宋" w:hAnsi="仿宋" w:eastAsia="仿宋"/>
          <w:b/>
          <w:sz w:val="28"/>
          <w:szCs w:val="28"/>
        </w:rPr>
        <w:t>联系人：</w:t>
      </w:r>
    </w:p>
    <w:p w14:paraId="54A27AD7">
      <w:pPr>
        <w:snapToGrid w:val="0"/>
        <w:spacing w:line="480" w:lineRule="exact"/>
        <w:rPr>
          <w:rFonts w:hint="eastAsia" w:ascii="仿宋" w:hAnsi="仿宋" w:eastAsia="仿宋"/>
          <w:bCs/>
          <w:sz w:val="28"/>
          <w:szCs w:val="28"/>
        </w:rPr>
      </w:pPr>
      <w:r>
        <w:rPr>
          <w:rFonts w:hint="eastAsia" w:ascii="仿宋" w:hAnsi="仿宋" w:eastAsia="仿宋"/>
          <w:b/>
          <w:sz w:val="28"/>
          <w:szCs w:val="28"/>
        </w:rPr>
        <w:t>联系电话：</w:t>
      </w:r>
    </w:p>
    <w:p w14:paraId="3CE4B328">
      <w:pPr>
        <w:snapToGrid w:val="0"/>
        <w:spacing w:before="156" w:beforeLines="50" w:line="480" w:lineRule="exact"/>
        <w:rPr>
          <w:rFonts w:hint="eastAsia" w:ascii="仿宋" w:hAnsi="仿宋" w:eastAsia="仿宋"/>
          <w:b/>
          <w:bCs/>
          <w:sz w:val="28"/>
          <w:szCs w:val="28"/>
        </w:rPr>
      </w:pPr>
      <w:r>
        <w:rPr>
          <w:rFonts w:hint="eastAsia" w:ascii="仿宋" w:hAnsi="仿宋" w:eastAsia="仿宋"/>
          <w:b/>
          <w:bCs/>
          <w:sz w:val="28"/>
          <w:szCs w:val="28"/>
        </w:rPr>
        <w:t>鉴于：</w:t>
      </w:r>
    </w:p>
    <w:p w14:paraId="16949467">
      <w:pPr>
        <w:snapToGrid w:val="0"/>
        <w:spacing w:line="480" w:lineRule="exact"/>
        <w:ind w:firstLine="560" w:firstLineChars="200"/>
        <w:rPr>
          <w:rFonts w:hint="eastAsia" w:ascii="仿宋" w:hAnsi="仿宋" w:eastAsia="仿宋"/>
          <w:sz w:val="28"/>
          <w:szCs w:val="28"/>
        </w:rPr>
      </w:pPr>
      <w:r>
        <w:rPr>
          <w:rFonts w:hint="eastAsia" w:ascii="仿宋" w:hAnsi="仿宋" w:eastAsia="仿宋"/>
          <w:sz w:val="28"/>
          <w:szCs w:val="28"/>
        </w:rPr>
        <w:t>1、甲方为深圳汇利达文化创意科技有限公司（下称被审计单位）管理人，拟聘请乙方对被审计单位自成立之日至审计基准日2025年9月19日的全部资产、负债等状况进行破产专项审计，并协助甲方履行管理人调查被审计单位财产，核查、监督被审计单位财务等职责。</w:t>
      </w:r>
    </w:p>
    <w:p w14:paraId="44A1D54F">
      <w:pPr>
        <w:snapToGrid w:val="0"/>
        <w:spacing w:line="480" w:lineRule="exact"/>
        <w:ind w:firstLine="560" w:firstLineChars="200"/>
        <w:rPr>
          <w:rFonts w:hint="eastAsia" w:ascii="仿宋" w:hAnsi="仿宋" w:eastAsia="仿宋"/>
          <w:sz w:val="28"/>
          <w:szCs w:val="28"/>
        </w:rPr>
      </w:pPr>
      <w:r>
        <w:rPr>
          <w:rFonts w:hint="eastAsia" w:ascii="仿宋" w:hAnsi="仿宋" w:eastAsia="仿宋"/>
          <w:sz w:val="28"/>
          <w:szCs w:val="28"/>
        </w:rPr>
        <w:t>2、乙方承诺其具有完成受托事项的能力及经验，并同意接受甲方委托，提供专项审计服务及其他必要协助。</w:t>
      </w:r>
    </w:p>
    <w:p w14:paraId="1826CC3A">
      <w:pPr>
        <w:snapToGrid w:val="0"/>
        <w:spacing w:line="480" w:lineRule="exact"/>
        <w:ind w:firstLine="560" w:firstLineChars="200"/>
        <w:rPr>
          <w:rFonts w:hint="eastAsia" w:ascii="仿宋" w:hAnsi="仿宋" w:eastAsia="仿宋"/>
          <w:sz w:val="28"/>
          <w:szCs w:val="28"/>
        </w:rPr>
      </w:pPr>
      <w:r>
        <w:rPr>
          <w:rFonts w:hint="eastAsia" w:ascii="仿宋" w:hAnsi="仿宋" w:eastAsia="仿宋"/>
          <w:sz w:val="28"/>
          <w:szCs w:val="28"/>
        </w:rPr>
        <w:t>3、审计目的是为被审计单位破产案件提供财产价值参考依据。</w:t>
      </w:r>
    </w:p>
    <w:p w14:paraId="25F0762F">
      <w:pPr>
        <w:snapToGrid w:val="0"/>
        <w:spacing w:line="480" w:lineRule="exact"/>
        <w:ind w:firstLine="560" w:firstLineChars="200"/>
        <w:rPr>
          <w:rFonts w:hint="eastAsia" w:ascii="仿宋" w:hAnsi="仿宋" w:eastAsia="仿宋"/>
          <w:sz w:val="28"/>
          <w:szCs w:val="28"/>
        </w:rPr>
      </w:pPr>
      <w:r>
        <w:rPr>
          <w:rFonts w:hint="eastAsia" w:ascii="仿宋" w:hAnsi="仿宋" w:eastAsia="仿宋"/>
          <w:sz w:val="28"/>
          <w:szCs w:val="28"/>
        </w:rPr>
        <w:t>4、根据相关法律、法规以及《深圳市破产管理人协会破产案件管理人委托审计和评估工作规范》之规定，甲乙双方一致同意订立以下条款。</w:t>
      </w:r>
    </w:p>
    <w:p w14:paraId="0CB8151C">
      <w:pPr>
        <w:snapToGrid w:val="0"/>
        <w:spacing w:before="156" w:beforeLines="50" w:line="480" w:lineRule="exact"/>
        <w:ind w:firstLine="562" w:firstLineChars="200"/>
        <w:rPr>
          <w:rFonts w:hint="eastAsia" w:ascii="仿宋" w:hAnsi="仿宋" w:eastAsia="仿宋"/>
          <w:b/>
          <w:bCs/>
          <w:sz w:val="28"/>
          <w:szCs w:val="28"/>
        </w:rPr>
      </w:pPr>
      <w:r>
        <w:rPr>
          <w:rFonts w:hint="eastAsia" w:ascii="仿宋" w:hAnsi="仿宋" w:eastAsia="仿宋"/>
          <w:b/>
          <w:bCs/>
          <w:sz w:val="28"/>
          <w:szCs w:val="28"/>
        </w:rPr>
        <w:t xml:space="preserve">第一条 </w:t>
      </w:r>
      <w:r>
        <w:rPr>
          <w:rFonts w:ascii="仿宋" w:hAnsi="仿宋" w:eastAsia="仿宋"/>
          <w:b/>
          <w:bCs/>
          <w:sz w:val="28"/>
          <w:szCs w:val="28"/>
        </w:rPr>
        <w:t xml:space="preserve"> </w:t>
      </w:r>
      <w:r>
        <w:rPr>
          <w:rFonts w:hint="eastAsia" w:ascii="仿宋" w:hAnsi="仿宋" w:eastAsia="仿宋"/>
          <w:b/>
          <w:bCs/>
          <w:sz w:val="28"/>
          <w:szCs w:val="28"/>
        </w:rPr>
        <w:t>审计人员</w:t>
      </w:r>
    </w:p>
    <w:p w14:paraId="301ABDB8">
      <w:pPr>
        <w:snapToGrid w:val="0"/>
        <w:spacing w:line="480" w:lineRule="exact"/>
        <w:ind w:firstLine="560" w:firstLineChars="200"/>
        <w:rPr>
          <w:rFonts w:hint="eastAsia" w:ascii="仿宋" w:hAnsi="仿宋" w:eastAsia="仿宋"/>
          <w:sz w:val="28"/>
          <w:szCs w:val="28"/>
        </w:rPr>
      </w:pPr>
      <w:r>
        <w:rPr>
          <w:rFonts w:hint="eastAsia" w:ascii="仿宋" w:hAnsi="仿宋" w:eastAsia="仿宋"/>
          <w:sz w:val="28"/>
          <w:szCs w:val="28"/>
        </w:rPr>
        <w:t>乙方接受甲方委托，指派符合甲方要求的审计人员等不少于5人为甲方提供专项审计服务。</w:t>
      </w:r>
    </w:p>
    <w:p w14:paraId="0B8FE203">
      <w:pPr>
        <w:snapToGrid w:val="0"/>
        <w:spacing w:before="156" w:beforeLines="50" w:line="480" w:lineRule="exact"/>
        <w:ind w:firstLine="562" w:firstLineChars="200"/>
        <w:rPr>
          <w:rFonts w:hint="eastAsia" w:ascii="仿宋" w:hAnsi="仿宋" w:eastAsia="仿宋"/>
          <w:b/>
          <w:bCs/>
          <w:sz w:val="28"/>
          <w:szCs w:val="28"/>
        </w:rPr>
      </w:pPr>
      <w:r>
        <w:rPr>
          <w:rFonts w:hint="eastAsia" w:ascii="仿宋" w:hAnsi="仿宋" w:eastAsia="仿宋"/>
          <w:b/>
          <w:bCs/>
          <w:sz w:val="28"/>
          <w:szCs w:val="28"/>
        </w:rPr>
        <w:t xml:space="preserve">第二条 </w:t>
      </w:r>
      <w:r>
        <w:rPr>
          <w:rFonts w:ascii="仿宋" w:hAnsi="仿宋" w:eastAsia="仿宋"/>
          <w:b/>
          <w:bCs/>
          <w:sz w:val="28"/>
          <w:szCs w:val="28"/>
        </w:rPr>
        <w:t xml:space="preserve"> </w:t>
      </w:r>
      <w:r>
        <w:rPr>
          <w:rFonts w:hint="eastAsia" w:ascii="仿宋" w:hAnsi="仿宋" w:eastAsia="仿宋"/>
          <w:b/>
          <w:bCs/>
          <w:sz w:val="28"/>
          <w:szCs w:val="28"/>
        </w:rPr>
        <w:t>审计报告提交期限</w:t>
      </w:r>
    </w:p>
    <w:p w14:paraId="55638198">
      <w:pPr>
        <w:snapToGrid w:val="0"/>
        <w:spacing w:before="156" w:beforeLines="50" w:line="480" w:lineRule="exact"/>
        <w:ind w:firstLine="560" w:firstLineChars="200"/>
        <w:rPr>
          <w:rFonts w:hint="eastAsia" w:ascii="仿宋" w:hAnsi="仿宋" w:eastAsia="仿宋"/>
          <w:b/>
          <w:bCs/>
          <w:sz w:val="28"/>
          <w:szCs w:val="28"/>
        </w:rPr>
      </w:pPr>
      <w:r>
        <w:rPr>
          <w:rFonts w:hint="eastAsia" w:ascii="仿宋" w:hAnsi="仿宋" w:eastAsia="仿宋"/>
          <w:sz w:val="28"/>
          <w:szCs w:val="28"/>
        </w:rPr>
        <w:t>乙方应当于本协议签订之日起【15】日内向甲方提交《审计报告（初稿）》，甲方可就上述报告提出异议，并要求乙方进行复检、解释、或对审计报告进行客观修正。乙方在完成上述工作之后出具正式报告，正式报告最迟应当于本协议签订之日起【30】日内提交。乙方应当向甲方提交【叁】份经盖章确认的书面正本《审计报告》，同时向甲方提供电子版《审计报告》。</w:t>
      </w:r>
    </w:p>
    <w:p w14:paraId="51E44C3F">
      <w:pPr>
        <w:snapToGrid w:val="0"/>
        <w:spacing w:before="156" w:beforeLines="50" w:line="480" w:lineRule="exact"/>
        <w:ind w:firstLine="562" w:firstLineChars="200"/>
        <w:rPr>
          <w:rFonts w:hint="eastAsia" w:ascii="仿宋" w:hAnsi="仿宋" w:eastAsia="仿宋"/>
          <w:b/>
          <w:bCs/>
          <w:sz w:val="28"/>
          <w:szCs w:val="28"/>
        </w:rPr>
      </w:pPr>
      <w:r>
        <w:rPr>
          <w:rFonts w:hint="eastAsia" w:ascii="仿宋" w:hAnsi="仿宋" w:eastAsia="仿宋"/>
          <w:b/>
          <w:bCs/>
          <w:sz w:val="28"/>
          <w:szCs w:val="28"/>
        </w:rPr>
        <w:t xml:space="preserve">第三条 </w:t>
      </w:r>
      <w:r>
        <w:rPr>
          <w:rFonts w:ascii="仿宋" w:hAnsi="仿宋" w:eastAsia="仿宋"/>
          <w:b/>
          <w:bCs/>
          <w:sz w:val="28"/>
          <w:szCs w:val="28"/>
        </w:rPr>
        <w:t xml:space="preserve"> </w:t>
      </w:r>
      <w:r>
        <w:rPr>
          <w:rFonts w:hint="eastAsia" w:ascii="仿宋" w:hAnsi="仿宋" w:eastAsia="仿宋"/>
          <w:b/>
          <w:bCs/>
          <w:sz w:val="28"/>
          <w:szCs w:val="28"/>
        </w:rPr>
        <w:t>审计报告内容</w:t>
      </w:r>
    </w:p>
    <w:p w14:paraId="4C7555D0">
      <w:pPr>
        <w:snapToGrid w:val="0"/>
        <w:spacing w:line="480" w:lineRule="exact"/>
        <w:ind w:firstLine="560" w:firstLineChars="200"/>
        <w:rPr>
          <w:rFonts w:hint="eastAsia" w:ascii="仿宋" w:hAnsi="仿宋" w:eastAsia="仿宋"/>
          <w:sz w:val="28"/>
          <w:szCs w:val="28"/>
        </w:rPr>
      </w:pPr>
      <w:r>
        <w:rPr>
          <w:rFonts w:hint="eastAsia" w:ascii="仿宋" w:hAnsi="仿宋" w:eastAsia="仿宋"/>
          <w:sz w:val="28"/>
          <w:szCs w:val="28"/>
        </w:rPr>
        <w:t>乙方向甲方提交的专项审计报告应当包括的内容详见附件一《一般审计需求》和附件二《特别审计需求》。</w:t>
      </w:r>
    </w:p>
    <w:p w14:paraId="4F693EE9">
      <w:pPr>
        <w:snapToGrid w:val="0"/>
        <w:spacing w:before="156" w:beforeLines="50" w:line="480" w:lineRule="exact"/>
        <w:ind w:firstLine="562" w:firstLineChars="200"/>
        <w:rPr>
          <w:rFonts w:hint="eastAsia" w:ascii="仿宋" w:hAnsi="仿宋" w:eastAsia="仿宋"/>
          <w:b/>
          <w:bCs/>
          <w:sz w:val="28"/>
          <w:szCs w:val="28"/>
        </w:rPr>
      </w:pPr>
      <w:r>
        <w:rPr>
          <w:rFonts w:hint="eastAsia" w:ascii="仿宋" w:hAnsi="仿宋" w:eastAsia="仿宋"/>
          <w:b/>
          <w:bCs/>
          <w:sz w:val="28"/>
          <w:szCs w:val="28"/>
        </w:rPr>
        <w:t xml:space="preserve">第四条 </w:t>
      </w:r>
      <w:r>
        <w:rPr>
          <w:rFonts w:ascii="仿宋" w:hAnsi="仿宋" w:eastAsia="仿宋"/>
          <w:b/>
          <w:bCs/>
          <w:sz w:val="28"/>
          <w:szCs w:val="28"/>
        </w:rPr>
        <w:t xml:space="preserve"> </w:t>
      </w:r>
      <w:r>
        <w:rPr>
          <w:rFonts w:hint="eastAsia" w:ascii="仿宋" w:hAnsi="仿宋" w:eastAsia="仿宋"/>
          <w:b/>
          <w:bCs/>
          <w:sz w:val="28"/>
          <w:szCs w:val="28"/>
        </w:rPr>
        <w:t>甲方的权利和义务</w:t>
      </w:r>
    </w:p>
    <w:p w14:paraId="151A9C53">
      <w:pPr>
        <w:snapToGrid w:val="0"/>
        <w:spacing w:line="480" w:lineRule="exact"/>
        <w:ind w:firstLine="560" w:firstLineChars="200"/>
        <w:rPr>
          <w:rFonts w:hint="eastAsia" w:ascii="仿宋" w:hAnsi="仿宋" w:eastAsia="仿宋"/>
          <w:sz w:val="28"/>
          <w:szCs w:val="28"/>
        </w:rPr>
      </w:pPr>
      <w:r>
        <w:rPr>
          <w:rFonts w:ascii="仿宋" w:hAnsi="仿宋" w:eastAsia="仿宋"/>
          <w:sz w:val="28"/>
          <w:szCs w:val="28"/>
        </w:rPr>
        <w:t>1</w:t>
      </w:r>
      <w:r>
        <w:rPr>
          <w:rFonts w:hint="eastAsia" w:ascii="仿宋" w:hAnsi="仿宋" w:eastAsia="仿宋"/>
          <w:sz w:val="28"/>
          <w:szCs w:val="28"/>
        </w:rPr>
        <w:t>、甲方应当按照本协议约定向乙方支付审计费用，并提供审计需要的文件及财务资料，对乙方的工作给予充分积极的配合，使审计工作正常顺利开展。</w:t>
      </w:r>
    </w:p>
    <w:p w14:paraId="315771A7">
      <w:pPr>
        <w:snapToGrid w:val="0"/>
        <w:spacing w:line="480" w:lineRule="exact"/>
        <w:ind w:firstLine="560" w:firstLineChars="200"/>
        <w:rPr>
          <w:rFonts w:hint="eastAsia" w:ascii="仿宋" w:hAnsi="仿宋" w:eastAsia="仿宋"/>
          <w:sz w:val="28"/>
          <w:szCs w:val="28"/>
        </w:rPr>
      </w:pPr>
      <w:r>
        <w:rPr>
          <w:rFonts w:ascii="仿宋" w:hAnsi="仿宋" w:eastAsia="仿宋"/>
          <w:sz w:val="28"/>
          <w:szCs w:val="28"/>
        </w:rPr>
        <w:t>2</w:t>
      </w:r>
      <w:r>
        <w:rPr>
          <w:rFonts w:hint="eastAsia" w:ascii="仿宋" w:hAnsi="仿宋" w:eastAsia="仿宋"/>
          <w:sz w:val="28"/>
          <w:szCs w:val="28"/>
        </w:rPr>
        <w:t>、甲方有权要求乙方按本协议约定履行义务，回答甲方相关问询，对乙方的审计服务进行监督，对审计报告提出意见或建议。</w:t>
      </w:r>
    </w:p>
    <w:p w14:paraId="5EDB8E66">
      <w:pPr>
        <w:snapToGrid w:val="0"/>
        <w:spacing w:before="156" w:beforeLines="50" w:line="480" w:lineRule="exact"/>
        <w:ind w:firstLine="562" w:firstLineChars="200"/>
        <w:rPr>
          <w:rFonts w:hint="eastAsia" w:ascii="仿宋" w:hAnsi="仿宋" w:eastAsia="仿宋"/>
          <w:b/>
          <w:bCs/>
          <w:sz w:val="28"/>
          <w:szCs w:val="28"/>
        </w:rPr>
      </w:pPr>
      <w:r>
        <w:rPr>
          <w:rFonts w:hint="eastAsia" w:ascii="仿宋" w:hAnsi="仿宋" w:eastAsia="仿宋"/>
          <w:b/>
          <w:bCs/>
          <w:sz w:val="28"/>
          <w:szCs w:val="28"/>
        </w:rPr>
        <w:t xml:space="preserve">第五条 </w:t>
      </w:r>
      <w:r>
        <w:rPr>
          <w:rFonts w:ascii="仿宋" w:hAnsi="仿宋" w:eastAsia="仿宋"/>
          <w:b/>
          <w:bCs/>
          <w:sz w:val="28"/>
          <w:szCs w:val="28"/>
        </w:rPr>
        <w:t xml:space="preserve"> </w:t>
      </w:r>
      <w:r>
        <w:rPr>
          <w:rFonts w:hint="eastAsia" w:ascii="仿宋" w:hAnsi="仿宋" w:eastAsia="仿宋"/>
          <w:b/>
          <w:bCs/>
          <w:sz w:val="28"/>
          <w:szCs w:val="28"/>
        </w:rPr>
        <w:t>乙方的权利和义务</w:t>
      </w:r>
    </w:p>
    <w:p w14:paraId="6623848F">
      <w:pPr>
        <w:snapToGrid w:val="0"/>
        <w:spacing w:line="480" w:lineRule="exact"/>
        <w:ind w:firstLine="560" w:firstLineChars="200"/>
        <w:rPr>
          <w:rFonts w:hint="eastAsia" w:ascii="仿宋" w:hAnsi="仿宋" w:eastAsia="仿宋"/>
          <w:sz w:val="28"/>
          <w:szCs w:val="28"/>
        </w:rPr>
      </w:pPr>
      <w:r>
        <w:rPr>
          <w:rFonts w:ascii="仿宋" w:hAnsi="仿宋" w:eastAsia="仿宋"/>
          <w:sz w:val="28"/>
          <w:szCs w:val="28"/>
        </w:rPr>
        <w:t>1</w:t>
      </w:r>
      <w:r>
        <w:rPr>
          <w:rFonts w:hint="eastAsia" w:ascii="仿宋" w:hAnsi="仿宋" w:eastAsia="仿宋"/>
          <w:sz w:val="28"/>
          <w:szCs w:val="28"/>
        </w:rPr>
        <w:t>、乙方有权按照本协议约定向甲方收取审计费用，并应当及时委派符合甲方要求的审计人员开展审计工作，包括但不限于调查被审计单位财产情况，协助甲方进行财产清收并提供所需凭证；妥善保管已接管的财务账册的资料，审查被审计单位账簿；就甲方提供的债权申报材料进行财务核查；按照本协议约定出具审计报告。</w:t>
      </w:r>
    </w:p>
    <w:p w14:paraId="70AFF8A8">
      <w:pPr>
        <w:snapToGrid w:val="0"/>
        <w:spacing w:line="480" w:lineRule="exact"/>
        <w:ind w:firstLine="560" w:firstLineChars="200"/>
        <w:rPr>
          <w:rFonts w:hint="eastAsia" w:ascii="仿宋" w:hAnsi="仿宋" w:eastAsia="仿宋"/>
          <w:sz w:val="28"/>
          <w:szCs w:val="28"/>
        </w:rPr>
      </w:pPr>
      <w:r>
        <w:rPr>
          <w:rFonts w:ascii="仿宋" w:hAnsi="仿宋" w:eastAsia="仿宋"/>
          <w:sz w:val="28"/>
          <w:szCs w:val="28"/>
        </w:rPr>
        <w:t>2</w:t>
      </w:r>
      <w:r>
        <w:rPr>
          <w:rFonts w:hint="eastAsia" w:ascii="仿宋" w:hAnsi="仿宋" w:eastAsia="仿宋"/>
          <w:sz w:val="28"/>
          <w:szCs w:val="28"/>
        </w:rPr>
        <w:t>、乙方必要时应当列席管理人工作会议、债权人会议以及法院召集的会议，并回答相关问询；对于债权人或其他利害关系对审计报告等审计文件提出的异议，乙方应当予以解答并书面回复意见。</w:t>
      </w:r>
    </w:p>
    <w:p w14:paraId="0B0FA7AE">
      <w:pPr>
        <w:snapToGrid w:val="0"/>
        <w:spacing w:line="480" w:lineRule="exact"/>
        <w:ind w:firstLine="560" w:firstLineChars="200"/>
        <w:rPr>
          <w:rFonts w:hint="eastAsia" w:ascii="仿宋" w:hAnsi="仿宋" w:eastAsia="仿宋"/>
          <w:sz w:val="28"/>
          <w:szCs w:val="28"/>
        </w:rPr>
      </w:pPr>
      <w:r>
        <w:rPr>
          <w:rFonts w:ascii="仿宋" w:hAnsi="仿宋" w:eastAsia="仿宋"/>
          <w:sz w:val="28"/>
          <w:szCs w:val="28"/>
        </w:rPr>
        <w:t>3</w:t>
      </w:r>
      <w:r>
        <w:rPr>
          <w:rFonts w:hint="eastAsia" w:ascii="仿宋" w:hAnsi="仿宋" w:eastAsia="仿宋"/>
          <w:sz w:val="28"/>
          <w:szCs w:val="28"/>
        </w:rPr>
        <w:t>、乙方对审计过程中知悉的商业秘密负有保密义务，未经甲方及产权持有者书面许可，不得将审计报告的内容向第三方提供，法律、法规另有规定的除外。</w:t>
      </w:r>
    </w:p>
    <w:p w14:paraId="169BFB9C">
      <w:pPr>
        <w:snapToGrid w:val="0"/>
        <w:spacing w:before="156" w:beforeLines="50" w:line="480" w:lineRule="exact"/>
        <w:ind w:firstLine="562" w:firstLineChars="200"/>
        <w:rPr>
          <w:rFonts w:hint="eastAsia" w:ascii="仿宋" w:hAnsi="仿宋" w:eastAsia="仿宋"/>
          <w:b/>
          <w:bCs/>
          <w:sz w:val="28"/>
          <w:szCs w:val="28"/>
        </w:rPr>
      </w:pPr>
      <w:r>
        <w:rPr>
          <w:rFonts w:hint="eastAsia" w:ascii="仿宋" w:hAnsi="仿宋" w:eastAsia="仿宋"/>
          <w:b/>
          <w:bCs/>
          <w:sz w:val="28"/>
          <w:szCs w:val="28"/>
        </w:rPr>
        <w:t xml:space="preserve">第六条 </w:t>
      </w:r>
      <w:r>
        <w:rPr>
          <w:rFonts w:ascii="仿宋" w:hAnsi="仿宋" w:eastAsia="仿宋"/>
          <w:b/>
          <w:bCs/>
          <w:sz w:val="28"/>
          <w:szCs w:val="28"/>
        </w:rPr>
        <w:t xml:space="preserve"> </w:t>
      </w:r>
      <w:r>
        <w:rPr>
          <w:rFonts w:hint="eastAsia" w:ascii="仿宋" w:hAnsi="仿宋" w:eastAsia="仿宋"/>
          <w:b/>
          <w:bCs/>
          <w:sz w:val="28"/>
          <w:szCs w:val="28"/>
        </w:rPr>
        <w:t>审计费用及支付</w:t>
      </w:r>
    </w:p>
    <w:p w14:paraId="044A2D02">
      <w:pPr>
        <w:snapToGrid w:val="0"/>
        <w:spacing w:line="480" w:lineRule="exact"/>
        <w:ind w:firstLine="560" w:firstLineChars="200"/>
        <w:rPr>
          <w:rFonts w:hint="eastAsia" w:ascii="仿宋" w:hAnsi="仿宋" w:eastAsia="仿宋"/>
          <w:sz w:val="28"/>
          <w:szCs w:val="28"/>
        </w:rPr>
      </w:pPr>
      <w:r>
        <w:rPr>
          <w:rFonts w:hint="eastAsia" w:ascii="仿宋" w:hAnsi="仿宋" w:eastAsia="仿宋"/>
          <w:sz w:val="28"/>
          <w:szCs w:val="28"/>
        </w:rPr>
        <w:t>1、本协议项下的审计费用为人民币【    】万元整（¥【    】），审计费用已包含乙方为执行审计工作的全部费用，包括但不限于差旅费、交通费、文印费、税费等。</w:t>
      </w:r>
    </w:p>
    <w:p w14:paraId="56293832">
      <w:pPr>
        <w:snapToGrid w:val="0"/>
        <w:spacing w:line="480" w:lineRule="exact"/>
        <w:ind w:firstLine="560" w:firstLineChars="200"/>
        <w:rPr>
          <w:rFonts w:hint="eastAsia" w:ascii="仿宋" w:hAnsi="仿宋" w:eastAsia="仿宋"/>
          <w:sz w:val="28"/>
          <w:szCs w:val="28"/>
        </w:rPr>
      </w:pPr>
      <w:r>
        <w:rPr>
          <w:rFonts w:ascii="仿宋" w:hAnsi="仿宋" w:eastAsia="仿宋"/>
          <w:sz w:val="28"/>
          <w:szCs w:val="28"/>
        </w:rPr>
        <w:t>2</w:t>
      </w:r>
      <w:r>
        <w:rPr>
          <w:rFonts w:hint="eastAsia" w:ascii="仿宋" w:hAnsi="仿宋" w:eastAsia="仿宋"/>
          <w:sz w:val="28"/>
          <w:szCs w:val="28"/>
        </w:rPr>
        <w:t>、</w:t>
      </w:r>
      <w:bookmarkStart w:id="4" w:name="_Hlk101116869"/>
      <w:r>
        <w:rPr>
          <w:rFonts w:hint="eastAsia" w:ascii="仿宋" w:hAnsi="仿宋" w:eastAsia="仿宋"/>
          <w:sz w:val="28"/>
          <w:szCs w:val="28"/>
        </w:rPr>
        <w:t>审计费用在甲方报请人民法院批准后，向乙方支付。</w:t>
      </w:r>
      <w:bookmarkEnd w:id="4"/>
      <w:r>
        <w:rPr>
          <w:rFonts w:hint="eastAsia" w:ascii="仿宋" w:hAnsi="仿宋" w:eastAsia="仿宋"/>
          <w:sz w:val="28"/>
          <w:szCs w:val="28"/>
        </w:rPr>
        <w:t>乙方收款账号具体信息如下：</w:t>
      </w:r>
    </w:p>
    <w:p w14:paraId="42EBBB92">
      <w:pPr>
        <w:snapToGrid w:val="0"/>
        <w:spacing w:line="480" w:lineRule="exact"/>
        <w:ind w:firstLine="560" w:firstLineChars="200"/>
        <w:rPr>
          <w:rFonts w:hint="eastAsia" w:ascii="仿宋" w:hAnsi="仿宋" w:eastAsia="仿宋"/>
          <w:sz w:val="28"/>
          <w:szCs w:val="28"/>
        </w:rPr>
      </w:pPr>
      <w:r>
        <w:rPr>
          <w:rFonts w:hint="eastAsia" w:ascii="仿宋" w:hAnsi="仿宋" w:eastAsia="仿宋"/>
          <w:sz w:val="28"/>
          <w:szCs w:val="28"/>
        </w:rPr>
        <w:t>户  名：</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14:paraId="7C67CC28">
      <w:pPr>
        <w:snapToGrid w:val="0"/>
        <w:spacing w:line="480" w:lineRule="exact"/>
        <w:ind w:firstLine="560" w:firstLineChars="200"/>
        <w:rPr>
          <w:rFonts w:hint="eastAsia" w:ascii="仿宋" w:hAnsi="仿宋" w:eastAsia="仿宋"/>
          <w:sz w:val="28"/>
          <w:szCs w:val="28"/>
        </w:rPr>
      </w:pPr>
      <w:r>
        <w:rPr>
          <w:rFonts w:hint="eastAsia" w:ascii="仿宋" w:hAnsi="仿宋" w:eastAsia="仿宋"/>
          <w:sz w:val="28"/>
          <w:szCs w:val="28"/>
        </w:rPr>
        <w:t>账  号：</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14:paraId="3B4EC656">
      <w:pPr>
        <w:snapToGrid w:val="0"/>
        <w:spacing w:line="480" w:lineRule="exact"/>
        <w:ind w:firstLine="560" w:firstLineChars="200"/>
        <w:rPr>
          <w:rFonts w:hint="eastAsia" w:ascii="仿宋" w:hAnsi="仿宋" w:eastAsia="仿宋"/>
          <w:sz w:val="28"/>
          <w:szCs w:val="28"/>
        </w:rPr>
      </w:pPr>
      <w:r>
        <w:rPr>
          <w:rFonts w:hint="eastAsia" w:ascii="仿宋" w:hAnsi="仿宋" w:eastAsia="仿宋"/>
          <w:sz w:val="28"/>
          <w:szCs w:val="28"/>
        </w:rPr>
        <w:t>开户行：</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14:paraId="5C65F822">
      <w:pPr>
        <w:snapToGrid w:val="0"/>
        <w:spacing w:before="156" w:beforeLines="50" w:line="480" w:lineRule="exact"/>
        <w:ind w:firstLine="562" w:firstLineChars="200"/>
        <w:rPr>
          <w:rFonts w:hint="eastAsia" w:ascii="仿宋" w:hAnsi="仿宋" w:eastAsia="仿宋"/>
          <w:b/>
          <w:bCs/>
          <w:sz w:val="28"/>
          <w:szCs w:val="28"/>
        </w:rPr>
      </w:pPr>
      <w:r>
        <w:rPr>
          <w:rFonts w:hint="eastAsia" w:ascii="仿宋" w:hAnsi="仿宋" w:eastAsia="仿宋"/>
          <w:b/>
          <w:bCs/>
          <w:sz w:val="28"/>
          <w:szCs w:val="28"/>
        </w:rPr>
        <w:t xml:space="preserve">第七条 </w:t>
      </w:r>
      <w:r>
        <w:rPr>
          <w:rFonts w:ascii="仿宋" w:hAnsi="仿宋" w:eastAsia="仿宋"/>
          <w:b/>
          <w:bCs/>
          <w:sz w:val="28"/>
          <w:szCs w:val="28"/>
        </w:rPr>
        <w:t xml:space="preserve"> </w:t>
      </w:r>
      <w:r>
        <w:rPr>
          <w:rFonts w:hint="eastAsia" w:ascii="仿宋" w:hAnsi="仿宋" w:eastAsia="仿宋"/>
          <w:b/>
          <w:bCs/>
          <w:sz w:val="28"/>
          <w:szCs w:val="28"/>
        </w:rPr>
        <w:t>违约责任</w:t>
      </w:r>
    </w:p>
    <w:p w14:paraId="4C70B5B6">
      <w:pPr>
        <w:snapToGrid w:val="0"/>
        <w:spacing w:line="480" w:lineRule="exact"/>
        <w:ind w:firstLine="560" w:firstLineChars="200"/>
        <w:rPr>
          <w:rFonts w:hint="eastAsia" w:ascii="仿宋" w:hAnsi="仿宋" w:eastAsia="仿宋"/>
          <w:sz w:val="28"/>
          <w:szCs w:val="28"/>
        </w:rPr>
      </w:pPr>
      <w:r>
        <w:rPr>
          <w:rFonts w:ascii="仿宋" w:hAnsi="仿宋" w:eastAsia="仿宋"/>
          <w:sz w:val="28"/>
          <w:szCs w:val="28"/>
        </w:rPr>
        <w:t>1</w:t>
      </w:r>
      <w:r>
        <w:rPr>
          <w:rFonts w:hint="eastAsia" w:ascii="仿宋" w:hAnsi="仿宋" w:eastAsia="仿宋"/>
          <w:sz w:val="28"/>
          <w:szCs w:val="28"/>
        </w:rPr>
        <w:t>、除甲方书面同意外，乙方无故超期未完成审计工作的，甲方可以解除本协议。如解除本协议，乙方未收取的费用不再收取，已收取的费用应当予以退还。</w:t>
      </w:r>
    </w:p>
    <w:p w14:paraId="6873C704">
      <w:pPr>
        <w:snapToGrid w:val="0"/>
        <w:spacing w:line="480" w:lineRule="exact"/>
        <w:ind w:firstLine="560" w:firstLineChars="200"/>
        <w:rPr>
          <w:rFonts w:hint="eastAsia" w:ascii="仿宋" w:hAnsi="仿宋" w:eastAsia="仿宋"/>
          <w:sz w:val="28"/>
          <w:szCs w:val="28"/>
        </w:rPr>
      </w:pPr>
      <w:r>
        <w:rPr>
          <w:rFonts w:ascii="仿宋" w:hAnsi="仿宋" w:eastAsia="仿宋"/>
          <w:sz w:val="28"/>
          <w:szCs w:val="28"/>
        </w:rPr>
        <w:t>2</w:t>
      </w:r>
      <w:r>
        <w:rPr>
          <w:rFonts w:hint="eastAsia" w:ascii="仿宋" w:hAnsi="仿宋" w:eastAsia="仿宋"/>
          <w:sz w:val="28"/>
          <w:szCs w:val="28"/>
        </w:rPr>
        <w:t>、乙方应妥善保管交其的资料，并承担因保管不善给甲方、债务人、债权人或者第三人造成的损失。</w:t>
      </w:r>
    </w:p>
    <w:p w14:paraId="4FA1B375">
      <w:pPr>
        <w:snapToGrid w:val="0"/>
        <w:spacing w:line="480" w:lineRule="exact"/>
        <w:ind w:firstLine="560" w:firstLineChars="200"/>
        <w:rPr>
          <w:rFonts w:hint="eastAsia" w:ascii="仿宋" w:hAnsi="仿宋" w:eastAsia="仿宋"/>
          <w:sz w:val="28"/>
          <w:szCs w:val="28"/>
        </w:rPr>
      </w:pPr>
      <w:r>
        <w:rPr>
          <w:rFonts w:ascii="仿宋" w:hAnsi="仿宋" w:eastAsia="仿宋"/>
          <w:sz w:val="28"/>
          <w:szCs w:val="28"/>
        </w:rPr>
        <w:t>3</w:t>
      </w:r>
      <w:r>
        <w:rPr>
          <w:rFonts w:hint="eastAsia" w:ascii="仿宋" w:hAnsi="仿宋" w:eastAsia="仿宋"/>
          <w:sz w:val="28"/>
          <w:szCs w:val="28"/>
        </w:rPr>
        <w:t>、任何一方不履行或履行合同不符合约定的，应当承担违约责任并赔偿损失，该损失包括守约方的损失，给债务人、债权人或者第三人造成的损失，守约方因违约行为承担对第三方的赔偿责任或被处罚，以及守约方因参与诉讼而发生的律师费、诉讼费用、审计费和差旅费等。</w:t>
      </w:r>
    </w:p>
    <w:p w14:paraId="066A11E9">
      <w:pPr>
        <w:snapToGrid w:val="0"/>
        <w:spacing w:before="156" w:beforeLines="50" w:line="480" w:lineRule="exact"/>
        <w:ind w:firstLine="562" w:firstLineChars="200"/>
        <w:rPr>
          <w:rFonts w:hint="eastAsia" w:ascii="仿宋" w:hAnsi="仿宋" w:eastAsia="仿宋"/>
          <w:b/>
          <w:bCs/>
          <w:sz w:val="28"/>
          <w:szCs w:val="28"/>
        </w:rPr>
      </w:pPr>
      <w:r>
        <w:rPr>
          <w:rFonts w:hint="eastAsia" w:ascii="仿宋" w:hAnsi="仿宋" w:eastAsia="仿宋"/>
          <w:b/>
          <w:bCs/>
          <w:sz w:val="28"/>
          <w:szCs w:val="28"/>
        </w:rPr>
        <w:t xml:space="preserve">第八条 </w:t>
      </w:r>
      <w:r>
        <w:rPr>
          <w:rFonts w:ascii="仿宋" w:hAnsi="仿宋" w:eastAsia="仿宋"/>
          <w:b/>
          <w:bCs/>
          <w:sz w:val="28"/>
          <w:szCs w:val="28"/>
        </w:rPr>
        <w:t xml:space="preserve"> </w:t>
      </w:r>
      <w:r>
        <w:rPr>
          <w:rFonts w:hint="eastAsia" w:ascii="仿宋" w:hAnsi="仿宋" w:eastAsia="仿宋"/>
          <w:b/>
          <w:bCs/>
          <w:sz w:val="28"/>
          <w:szCs w:val="28"/>
        </w:rPr>
        <w:t>协议的生效、变更和终止</w:t>
      </w:r>
    </w:p>
    <w:p w14:paraId="38C5D85B">
      <w:pPr>
        <w:snapToGrid w:val="0"/>
        <w:spacing w:line="480" w:lineRule="exact"/>
        <w:ind w:firstLine="560" w:firstLineChars="200"/>
        <w:rPr>
          <w:rFonts w:hint="eastAsia" w:ascii="仿宋" w:hAnsi="仿宋" w:eastAsia="仿宋"/>
          <w:sz w:val="28"/>
          <w:szCs w:val="28"/>
        </w:rPr>
      </w:pPr>
      <w:r>
        <w:rPr>
          <w:rFonts w:ascii="仿宋" w:hAnsi="仿宋" w:eastAsia="仿宋"/>
          <w:sz w:val="28"/>
          <w:szCs w:val="28"/>
        </w:rPr>
        <w:t>1</w:t>
      </w:r>
      <w:r>
        <w:rPr>
          <w:rFonts w:hint="eastAsia" w:ascii="仿宋" w:hAnsi="仿宋" w:eastAsia="仿宋"/>
          <w:sz w:val="28"/>
          <w:szCs w:val="28"/>
        </w:rPr>
        <w:t>、本协议自双方盖章之日起生效。本协议有效期限为签订协议之日起至协议委托事项办理完毕、相关费用结清之日止。</w:t>
      </w:r>
    </w:p>
    <w:p w14:paraId="4EEF2EEA">
      <w:pPr>
        <w:snapToGrid w:val="0"/>
        <w:spacing w:line="480" w:lineRule="exact"/>
        <w:ind w:firstLine="560" w:firstLineChars="200"/>
        <w:rPr>
          <w:rFonts w:hint="eastAsia" w:ascii="仿宋" w:hAnsi="仿宋" w:eastAsia="仿宋"/>
          <w:sz w:val="28"/>
          <w:szCs w:val="28"/>
        </w:rPr>
      </w:pPr>
      <w:r>
        <w:rPr>
          <w:rFonts w:ascii="仿宋" w:hAnsi="仿宋" w:eastAsia="仿宋"/>
          <w:sz w:val="28"/>
          <w:szCs w:val="28"/>
        </w:rPr>
        <w:t>2</w:t>
      </w:r>
      <w:r>
        <w:rPr>
          <w:rFonts w:hint="eastAsia" w:ascii="仿宋" w:hAnsi="仿宋" w:eastAsia="仿宋"/>
          <w:sz w:val="28"/>
          <w:szCs w:val="28"/>
        </w:rPr>
        <w:t>、本协议未尽事宜或对本协议的修改、补充，由甲乙双方共同协商，并签订书面补充协议。</w:t>
      </w:r>
    </w:p>
    <w:p w14:paraId="136DFA8B">
      <w:pPr>
        <w:snapToGrid w:val="0"/>
        <w:spacing w:before="156" w:beforeLines="50" w:line="480" w:lineRule="exact"/>
        <w:ind w:firstLine="562" w:firstLineChars="200"/>
        <w:rPr>
          <w:rFonts w:hint="eastAsia" w:ascii="仿宋" w:hAnsi="仿宋" w:eastAsia="仿宋"/>
          <w:b/>
          <w:bCs/>
          <w:sz w:val="28"/>
          <w:szCs w:val="28"/>
        </w:rPr>
      </w:pPr>
      <w:r>
        <w:rPr>
          <w:rFonts w:hint="eastAsia" w:ascii="仿宋" w:hAnsi="仿宋" w:eastAsia="仿宋"/>
          <w:b/>
          <w:bCs/>
          <w:sz w:val="28"/>
          <w:szCs w:val="28"/>
        </w:rPr>
        <w:t xml:space="preserve">第九条 </w:t>
      </w:r>
      <w:r>
        <w:rPr>
          <w:rFonts w:ascii="仿宋" w:hAnsi="仿宋" w:eastAsia="仿宋"/>
          <w:b/>
          <w:bCs/>
          <w:sz w:val="28"/>
          <w:szCs w:val="28"/>
        </w:rPr>
        <w:t xml:space="preserve"> </w:t>
      </w:r>
      <w:r>
        <w:rPr>
          <w:rFonts w:hint="eastAsia" w:ascii="仿宋" w:hAnsi="仿宋" w:eastAsia="仿宋"/>
          <w:b/>
          <w:bCs/>
          <w:sz w:val="28"/>
          <w:szCs w:val="28"/>
        </w:rPr>
        <w:t>争议解决</w:t>
      </w:r>
    </w:p>
    <w:p w14:paraId="41E0CE2A">
      <w:pPr>
        <w:snapToGrid w:val="0"/>
        <w:spacing w:line="480" w:lineRule="exact"/>
        <w:ind w:firstLine="560" w:firstLineChars="200"/>
        <w:rPr>
          <w:rFonts w:hint="eastAsia" w:ascii="仿宋" w:hAnsi="仿宋" w:eastAsia="仿宋"/>
          <w:sz w:val="28"/>
          <w:szCs w:val="28"/>
        </w:rPr>
      </w:pPr>
      <w:r>
        <w:rPr>
          <w:rFonts w:hint="eastAsia" w:ascii="仿宋" w:hAnsi="仿宋" w:eastAsia="仿宋"/>
          <w:sz w:val="28"/>
          <w:szCs w:val="28"/>
        </w:rPr>
        <w:t>因本协议所引起的或与本协议有关的任何纠纷或争议，双方友好协商解决，协商不成，任何一方均可向受理破产案件的人民法院提起诉讼。</w:t>
      </w:r>
    </w:p>
    <w:p w14:paraId="06ECA586">
      <w:pPr>
        <w:snapToGrid w:val="0"/>
        <w:spacing w:before="156" w:beforeLines="50" w:line="480" w:lineRule="exact"/>
        <w:ind w:firstLine="562" w:firstLineChars="200"/>
        <w:rPr>
          <w:rFonts w:hint="eastAsia" w:ascii="仿宋" w:hAnsi="仿宋" w:eastAsia="仿宋"/>
          <w:b/>
          <w:bCs/>
          <w:sz w:val="28"/>
          <w:szCs w:val="28"/>
        </w:rPr>
      </w:pPr>
      <w:r>
        <w:rPr>
          <w:rFonts w:hint="eastAsia" w:ascii="仿宋" w:hAnsi="仿宋" w:eastAsia="仿宋"/>
          <w:b/>
          <w:bCs/>
          <w:sz w:val="28"/>
          <w:szCs w:val="28"/>
        </w:rPr>
        <w:t xml:space="preserve">第十条 </w:t>
      </w:r>
      <w:r>
        <w:rPr>
          <w:rFonts w:ascii="仿宋" w:hAnsi="仿宋" w:eastAsia="仿宋"/>
          <w:b/>
          <w:bCs/>
          <w:sz w:val="28"/>
          <w:szCs w:val="28"/>
        </w:rPr>
        <w:t xml:space="preserve"> </w:t>
      </w:r>
      <w:r>
        <w:rPr>
          <w:rFonts w:hint="eastAsia" w:ascii="仿宋" w:hAnsi="仿宋" w:eastAsia="仿宋"/>
          <w:b/>
          <w:bCs/>
          <w:sz w:val="28"/>
          <w:szCs w:val="28"/>
        </w:rPr>
        <w:t>附则</w:t>
      </w:r>
    </w:p>
    <w:p w14:paraId="3C5726EE">
      <w:pPr>
        <w:snapToGrid w:val="0"/>
        <w:spacing w:line="480" w:lineRule="exact"/>
        <w:ind w:firstLine="560" w:firstLineChars="200"/>
        <w:rPr>
          <w:rFonts w:hint="eastAsia" w:ascii="仿宋" w:hAnsi="仿宋" w:eastAsia="仿宋"/>
          <w:sz w:val="28"/>
          <w:szCs w:val="28"/>
        </w:rPr>
      </w:pPr>
      <w:r>
        <w:rPr>
          <w:rFonts w:ascii="仿宋" w:hAnsi="仿宋" w:eastAsia="仿宋"/>
          <w:sz w:val="28"/>
          <w:szCs w:val="28"/>
        </w:rPr>
        <w:t>1</w:t>
      </w:r>
      <w:r>
        <w:rPr>
          <w:rFonts w:hint="eastAsia" w:ascii="仿宋" w:hAnsi="仿宋" w:eastAsia="仿宋"/>
          <w:sz w:val="28"/>
          <w:szCs w:val="28"/>
        </w:rPr>
        <w:t>、本协议共【柒】页，以下附件一和附件二为本协议必要组成部分。</w:t>
      </w:r>
    </w:p>
    <w:p w14:paraId="196C2B16">
      <w:pPr>
        <w:snapToGrid w:val="0"/>
        <w:spacing w:line="480" w:lineRule="exact"/>
        <w:ind w:firstLine="560" w:firstLineChars="200"/>
        <w:rPr>
          <w:rFonts w:hint="eastAsia" w:ascii="仿宋" w:hAnsi="仿宋" w:eastAsia="仿宋"/>
          <w:sz w:val="28"/>
          <w:szCs w:val="28"/>
        </w:rPr>
      </w:pPr>
      <w:r>
        <w:rPr>
          <w:rFonts w:ascii="仿宋" w:hAnsi="仿宋" w:eastAsia="仿宋"/>
          <w:sz w:val="28"/>
          <w:szCs w:val="28"/>
        </w:rPr>
        <w:t>2</w:t>
      </w:r>
      <w:r>
        <w:rPr>
          <w:rFonts w:hint="eastAsia" w:ascii="仿宋" w:hAnsi="仿宋" w:eastAsia="仿宋"/>
          <w:sz w:val="28"/>
          <w:szCs w:val="28"/>
        </w:rPr>
        <w:t>、本协议壹式【叁】份，甲、乙双方各执【壹】份，向受理破产案件的人民法院备案【壹】份，具有同等之法律效力。</w:t>
      </w:r>
    </w:p>
    <w:p w14:paraId="0E320273">
      <w:pPr>
        <w:snapToGrid w:val="0"/>
        <w:spacing w:line="480" w:lineRule="exact"/>
        <w:ind w:firstLine="560" w:firstLineChars="200"/>
        <w:rPr>
          <w:rFonts w:hint="eastAsia" w:ascii="仿宋" w:hAnsi="仿宋" w:eastAsia="仿宋"/>
          <w:sz w:val="28"/>
          <w:szCs w:val="28"/>
        </w:rPr>
      </w:pPr>
      <w:r>
        <w:rPr>
          <w:rFonts w:hint="eastAsia" w:ascii="仿宋" w:hAnsi="仿宋" w:eastAsia="仿宋"/>
          <w:sz w:val="28"/>
          <w:szCs w:val="28"/>
        </w:rPr>
        <w:t>（以下无正文）</w:t>
      </w:r>
    </w:p>
    <w:p w14:paraId="44FD9D35">
      <w:pPr>
        <w:snapToGrid w:val="0"/>
        <w:spacing w:before="156" w:beforeLines="50" w:line="480" w:lineRule="exact"/>
        <w:rPr>
          <w:rFonts w:hint="eastAsia" w:ascii="仿宋" w:hAnsi="仿宋" w:eastAsia="仿宋"/>
          <w:sz w:val="28"/>
          <w:szCs w:val="28"/>
        </w:rPr>
      </w:pPr>
      <w:r>
        <w:rPr>
          <w:rFonts w:hint="eastAsia" w:ascii="仿宋" w:hAnsi="仿宋" w:eastAsia="仿宋"/>
          <w:sz w:val="28"/>
          <w:szCs w:val="28"/>
        </w:rPr>
        <w:t xml:space="preserve">甲方（盖章）：                </w:t>
      </w:r>
      <w:r>
        <w:rPr>
          <w:rFonts w:ascii="仿宋" w:hAnsi="仿宋" w:eastAsia="仿宋"/>
          <w:sz w:val="28"/>
          <w:szCs w:val="28"/>
        </w:rPr>
        <w:t xml:space="preserve">     </w:t>
      </w:r>
      <w:r>
        <w:rPr>
          <w:rFonts w:hint="eastAsia" w:ascii="仿宋" w:hAnsi="仿宋" w:eastAsia="仿宋"/>
          <w:sz w:val="28"/>
          <w:szCs w:val="28"/>
        </w:rPr>
        <w:t>乙方（盖章）：</w:t>
      </w:r>
    </w:p>
    <w:p w14:paraId="677CE75E">
      <w:pPr>
        <w:snapToGrid w:val="0"/>
        <w:spacing w:before="156" w:beforeLines="50" w:line="480" w:lineRule="exact"/>
        <w:rPr>
          <w:rFonts w:hint="eastAsia" w:ascii="仿宋" w:hAnsi="仿宋" w:eastAsia="仿宋"/>
          <w:sz w:val="28"/>
          <w:szCs w:val="28"/>
        </w:rPr>
      </w:pPr>
      <w:r>
        <w:rPr>
          <w:rFonts w:hint="eastAsia" w:ascii="仿宋" w:hAnsi="仿宋" w:eastAsia="仿宋"/>
          <w:sz w:val="28"/>
          <w:szCs w:val="28"/>
        </w:rPr>
        <w:t xml:space="preserve">本协议签署时间：  </w:t>
      </w:r>
      <w:r>
        <w:rPr>
          <w:rFonts w:ascii="仿宋" w:hAnsi="仿宋" w:eastAsia="仿宋"/>
          <w:sz w:val="28"/>
          <w:szCs w:val="28"/>
        </w:rPr>
        <w:t xml:space="preserve"> </w:t>
      </w:r>
      <w:r>
        <w:rPr>
          <w:rFonts w:hint="eastAsia" w:ascii="仿宋" w:hAnsi="仿宋" w:eastAsia="仿宋"/>
          <w:sz w:val="28"/>
          <w:szCs w:val="28"/>
        </w:rPr>
        <w:t xml:space="preserve"> 年    月   </w:t>
      </w:r>
      <w:r>
        <w:rPr>
          <w:rFonts w:ascii="仿宋" w:hAnsi="仿宋" w:eastAsia="仿宋"/>
          <w:sz w:val="28"/>
          <w:szCs w:val="28"/>
        </w:rPr>
        <w:t xml:space="preserve"> </w:t>
      </w:r>
      <w:r>
        <w:rPr>
          <w:rFonts w:hint="eastAsia" w:ascii="仿宋" w:hAnsi="仿宋" w:eastAsia="仿宋"/>
          <w:sz w:val="28"/>
          <w:szCs w:val="28"/>
        </w:rPr>
        <w:t>日</w:t>
      </w:r>
    </w:p>
    <w:p w14:paraId="762FC3B5">
      <w:pPr>
        <w:snapToGrid w:val="0"/>
        <w:spacing w:before="156" w:beforeLines="50" w:line="480" w:lineRule="exact"/>
        <w:ind w:firstLine="560" w:firstLineChars="200"/>
        <w:rPr>
          <w:rFonts w:hint="eastAsia" w:ascii="仿宋" w:hAnsi="仿宋" w:eastAsia="仿宋"/>
          <w:sz w:val="28"/>
          <w:szCs w:val="28"/>
        </w:rPr>
        <w:sectPr>
          <w:headerReference r:id="rId10" w:type="default"/>
          <w:footerReference r:id="rId11" w:type="default"/>
          <w:pgSz w:w="11906" w:h="16838"/>
          <w:pgMar w:top="1083" w:right="1440" w:bottom="1083" w:left="1440" w:header="851" w:footer="992" w:gutter="0"/>
          <w:cols w:space="425" w:num="1"/>
          <w:docGrid w:type="lines" w:linePitch="312" w:charSpace="0"/>
        </w:sectPr>
      </w:pPr>
    </w:p>
    <w:p w14:paraId="6913193F">
      <w:pPr>
        <w:adjustRightInd w:val="0"/>
        <w:snapToGrid w:val="0"/>
        <w:spacing w:after="163" w:afterLines="50" w:line="480" w:lineRule="exact"/>
        <w:rPr>
          <w:rFonts w:hint="eastAsia" w:ascii="仿宋" w:hAnsi="仿宋" w:eastAsia="仿宋"/>
          <w:b/>
          <w:bCs/>
          <w:sz w:val="28"/>
          <w:szCs w:val="28"/>
        </w:rPr>
      </w:pPr>
      <w:r>
        <w:rPr>
          <w:rFonts w:hint="eastAsia" w:ascii="仿宋" w:hAnsi="仿宋" w:eastAsia="仿宋"/>
          <w:b/>
          <w:bCs/>
          <w:sz w:val="28"/>
          <w:szCs w:val="28"/>
        </w:rPr>
        <w:t>附件一：一般审计需求</w:t>
      </w:r>
    </w:p>
    <w:p w14:paraId="2113CEF5">
      <w:pPr>
        <w:pStyle w:val="23"/>
        <w:numPr>
          <w:ilvl w:val="0"/>
          <w:numId w:val="1"/>
        </w:numPr>
        <w:adjustRightInd w:val="0"/>
        <w:snapToGrid w:val="0"/>
        <w:spacing w:before="163" w:beforeLines="50" w:line="480" w:lineRule="exact"/>
        <w:ind w:left="1276" w:hanging="709" w:firstLineChars="0"/>
        <w:rPr>
          <w:rFonts w:hint="eastAsia" w:ascii="仿宋" w:hAnsi="仿宋" w:eastAsia="仿宋"/>
          <w:b/>
          <w:bCs/>
          <w:sz w:val="28"/>
          <w:szCs w:val="28"/>
        </w:rPr>
      </w:pPr>
      <w:r>
        <w:rPr>
          <w:rFonts w:hint="eastAsia" w:ascii="仿宋" w:hAnsi="仿宋" w:eastAsia="仿宋"/>
          <w:b/>
          <w:bCs/>
          <w:sz w:val="28"/>
          <w:szCs w:val="28"/>
        </w:rPr>
        <w:t>资产负债状况</w:t>
      </w:r>
    </w:p>
    <w:p w14:paraId="014590F6">
      <w:pPr>
        <w:adjustRightInd w:val="0"/>
        <w:snapToGrid w:val="0"/>
        <w:spacing w:line="480" w:lineRule="exact"/>
        <w:ind w:firstLine="560" w:firstLineChars="200"/>
        <w:rPr>
          <w:rFonts w:hint="eastAsia" w:ascii="仿宋" w:hAnsi="仿宋" w:eastAsia="仿宋"/>
          <w:sz w:val="28"/>
          <w:szCs w:val="28"/>
        </w:rPr>
      </w:pPr>
      <w:r>
        <w:rPr>
          <w:rFonts w:hint="eastAsia" w:ascii="仿宋" w:hAnsi="仿宋" w:eastAsia="仿宋"/>
          <w:sz w:val="28"/>
          <w:szCs w:val="28"/>
        </w:rPr>
        <w:t>审计核实后的截止审计基准日的企业总资产及其构成、企业总负债及其构成、企业净资产及其构成；资产负债比、是否资不抵债的结论性意见；审计的主要调整事项。</w:t>
      </w:r>
    </w:p>
    <w:p w14:paraId="5D9EBE57">
      <w:pPr>
        <w:pStyle w:val="23"/>
        <w:numPr>
          <w:ilvl w:val="0"/>
          <w:numId w:val="1"/>
        </w:numPr>
        <w:adjustRightInd w:val="0"/>
        <w:snapToGrid w:val="0"/>
        <w:spacing w:before="163" w:beforeLines="50" w:line="480" w:lineRule="exact"/>
        <w:ind w:left="1276" w:hanging="709" w:firstLineChars="0"/>
        <w:rPr>
          <w:rFonts w:hint="eastAsia" w:ascii="仿宋" w:hAnsi="仿宋" w:eastAsia="仿宋"/>
          <w:b/>
          <w:bCs/>
          <w:sz w:val="28"/>
          <w:szCs w:val="28"/>
        </w:rPr>
      </w:pPr>
      <w:r>
        <w:rPr>
          <w:rFonts w:hint="eastAsia" w:ascii="仿宋" w:hAnsi="仿宋" w:eastAsia="仿宋"/>
          <w:b/>
          <w:bCs/>
          <w:sz w:val="28"/>
          <w:szCs w:val="28"/>
        </w:rPr>
        <w:t>经营损益情况</w:t>
      </w:r>
    </w:p>
    <w:p w14:paraId="579D6114">
      <w:pPr>
        <w:adjustRightInd w:val="0"/>
        <w:snapToGrid w:val="0"/>
        <w:spacing w:line="480" w:lineRule="exact"/>
        <w:ind w:firstLine="560" w:firstLineChars="200"/>
        <w:rPr>
          <w:rFonts w:hint="eastAsia" w:ascii="仿宋" w:hAnsi="仿宋" w:eastAsia="仿宋"/>
          <w:sz w:val="28"/>
          <w:szCs w:val="28"/>
        </w:rPr>
      </w:pPr>
      <w:r>
        <w:rPr>
          <w:rFonts w:hint="eastAsia" w:ascii="仿宋" w:hAnsi="仿宋" w:eastAsia="仿宋"/>
          <w:sz w:val="28"/>
          <w:szCs w:val="28"/>
        </w:rPr>
        <w:t>审计核实企业存续期间经营收入、投资收益、营业外收入；营业成本、营业税金及附加、销售费用、管理费用、财务费用、营业外支出；审计的主要调整事项。</w:t>
      </w:r>
    </w:p>
    <w:p w14:paraId="597357BB">
      <w:pPr>
        <w:pStyle w:val="23"/>
        <w:numPr>
          <w:ilvl w:val="0"/>
          <w:numId w:val="1"/>
        </w:numPr>
        <w:adjustRightInd w:val="0"/>
        <w:snapToGrid w:val="0"/>
        <w:spacing w:before="163" w:beforeLines="50" w:line="480" w:lineRule="exact"/>
        <w:ind w:left="1276" w:hanging="709" w:firstLineChars="0"/>
        <w:rPr>
          <w:rFonts w:hint="eastAsia" w:ascii="仿宋" w:hAnsi="仿宋" w:eastAsia="仿宋"/>
          <w:b/>
          <w:bCs/>
          <w:sz w:val="28"/>
          <w:szCs w:val="28"/>
        </w:rPr>
      </w:pPr>
      <w:r>
        <w:rPr>
          <w:rFonts w:hint="eastAsia" w:ascii="仿宋" w:hAnsi="仿宋" w:eastAsia="仿宋"/>
          <w:b/>
          <w:bCs/>
          <w:sz w:val="28"/>
          <w:szCs w:val="28"/>
        </w:rPr>
        <w:t>主要资产负债项目情况</w:t>
      </w:r>
    </w:p>
    <w:p w14:paraId="77B5C64E">
      <w:pPr>
        <w:adjustRightInd w:val="0"/>
        <w:snapToGrid w:val="0"/>
        <w:spacing w:line="480" w:lineRule="exact"/>
        <w:ind w:firstLine="562" w:firstLineChars="200"/>
        <w:rPr>
          <w:rFonts w:hint="eastAsia" w:ascii="仿宋" w:hAnsi="仿宋" w:eastAsia="仿宋"/>
          <w:b/>
          <w:bCs/>
          <w:sz w:val="28"/>
          <w:szCs w:val="28"/>
        </w:rPr>
      </w:pPr>
      <w:r>
        <w:rPr>
          <w:rFonts w:hint="eastAsia" w:ascii="仿宋" w:hAnsi="仿宋" w:eastAsia="仿宋"/>
          <w:b/>
          <w:bCs/>
          <w:sz w:val="28"/>
          <w:szCs w:val="28"/>
        </w:rPr>
        <w:t>1、货币资金情况</w:t>
      </w:r>
    </w:p>
    <w:p w14:paraId="028E3ABD">
      <w:pPr>
        <w:adjustRightInd w:val="0"/>
        <w:snapToGrid w:val="0"/>
        <w:spacing w:line="480" w:lineRule="exact"/>
        <w:ind w:firstLine="560" w:firstLineChars="200"/>
        <w:rPr>
          <w:rFonts w:hint="eastAsia" w:ascii="仿宋" w:hAnsi="仿宋" w:eastAsia="仿宋"/>
          <w:sz w:val="28"/>
          <w:szCs w:val="28"/>
        </w:rPr>
      </w:pPr>
      <w:r>
        <w:rPr>
          <w:rFonts w:hint="eastAsia" w:ascii="仿宋" w:hAnsi="仿宋" w:eastAsia="仿宋"/>
          <w:sz w:val="28"/>
          <w:szCs w:val="28"/>
        </w:rPr>
        <w:t>账面现金余额、盘点核实后的现金余额，盘亏盘盈的原因；银行存款的开户行、账号、账面余额、查询核实后余额，差异金额的原因。</w:t>
      </w:r>
    </w:p>
    <w:p w14:paraId="6A251D73">
      <w:pPr>
        <w:adjustRightInd w:val="0"/>
        <w:snapToGrid w:val="0"/>
        <w:spacing w:line="480" w:lineRule="exact"/>
        <w:ind w:firstLine="562" w:firstLineChars="200"/>
        <w:rPr>
          <w:rFonts w:hint="eastAsia" w:ascii="仿宋" w:hAnsi="仿宋" w:eastAsia="仿宋"/>
          <w:b/>
          <w:bCs/>
          <w:sz w:val="28"/>
          <w:szCs w:val="28"/>
        </w:rPr>
      </w:pPr>
      <w:r>
        <w:rPr>
          <w:rFonts w:hint="eastAsia" w:ascii="仿宋" w:hAnsi="仿宋" w:eastAsia="仿宋"/>
          <w:b/>
          <w:bCs/>
          <w:sz w:val="28"/>
          <w:szCs w:val="28"/>
        </w:rPr>
        <w:t>2、应收款项情况</w:t>
      </w:r>
    </w:p>
    <w:p w14:paraId="51F54434">
      <w:pPr>
        <w:adjustRightInd w:val="0"/>
        <w:snapToGrid w:val="0"/>
        <w:spacing w:line="480" w:lineRule="exact"/>
        <w:ind w:firstLine="560" w:firstLineChars="200"/>
        <w:rPr>
          <w:rFonts w:hint="eastAsia" w:ascii="仿宋" w:hAnsi="仿宋" w:eastAsia="仿宋"/>
          <w:sz w:val="28"/>
          <w:szCs w:val="28"/>
        </w:rPr>
      </w:pPr>
      <w:r>
        <w:rPr>
          <w:rFonts w:hint="eastAsia" w:ascii="仿宋" w:hAnsi="仿宋" w:eastAsia="仿宋"/>
          <w:sz w:val="28"/>
          <w:szCs w:val="28"/>
        </w:rPr>
        <w:t>各类应收款项的债务人名称、款项性质、发生日期、款项金额三年以内的应收款户数及金额，三年以上的户数及金额；入账依据不充分的应收款事项及金额等。</w:t>
      </w:r>
    </w:p>
    <w:p w14:paraId="55F78F46">
      <w:pPr>
        <w:adjustRightInd w:val="0"/>
        <w:snapToGrid w:val="0"/>
        <w:spacing w:line="480" w:lineRule="exact"/>
        <w:ind w:firstLine="562" w:firstLineChars="200"/>
        <w:rPr>
          <w:rFonts w:hint="eastAsia" w:ascii="仿宋" w:hAnsi="仿宋" w:eastAsia="仿宋"/>
          <w:b/>
          <w:bCs/>
          <w:sz w:val="28"/>
          <w:szCs w:val="28"/>
        </w:rPr>
      </w:pPr>
      <w:r>
        <w:rPr>
          <w:rFonts w:hint="eastAsia" w:ascii="仿宋" w:hAnsi="仿宋" w:eastAsia="仿宋"/>
          <w:b/>
          <w:bCs/>
          <w:sz w:val="28"/>
          <w:szCs w:val="28"/>
        </w:rPr>
        <w:t>3、存货情况</w:t>
      </w:r>
    </w:p>
    <w:p w14:paraId="230ED502">
      <w:pPr>
        <w:adjustRightInd w:val="0"/>
        <w:snapToGrid w:val="0"/>
        <w:spacing w:line="480" w:lineRule="exact"/>
        <w:ind w:firstLine="560" w:firstLineChars="200"/>
        <w:rPr>
          <w:rFonts w:hint="eastAsia" w:ascii="仿宋" w:hAnsi="仿宋" w:eastAsia="仿宋"/>
          <w:sz w:val="28"/>
          <w:szCs w:val="28"/>
        </w:rPr>
      </w:pPr>
      <w:r>
        <w:rPr>
          <w:rFonts w:hint="eastAsia" w:ascii="仿宋" w:hAnsi="仿宋" w:eastAsia="仿宋"/>
          <w:sz w:val="28"/>
          <w:szCs w:val="28"/>
        </w:rPr>
        <w:t>各类存货的账载品名、数量、金额，盘点核实后的品名、数量金额，盘盈盘亏的原因；是否存在低价转让、关联方交易价格转移、寄存外单位存货、外单位暂存的存货；发出商品按对方单位列明细。</w:t>
      </w:r>
    </w:p>
    <w:p w14:paraId="6B8A4F34">
      <w:pPr>
        <w:adjustRightInd w:val="0"/>
        <w:snapToGrid w:val="0"/>
        <w:spacing w:line="480" w:lineRule="exact"/>
        <w:ind w:firstLine="562" w:firstLineChars="200"/>
        <w:rPr>
          <w:rFonts w:hint="eastAsia" w:ascii="仿宋" w:hAnsi="仿宋" w:eastAsia="仿宋"/>
          <w:b/>
          <w:bCs/>
          <w:sz w:val="28"/>
          <w:szCs w:val="28"/>
        </w:rPr>
      </w:pPr>
      <w:r>
        <w:rPr>
          <w:rFonts w:hint="eastAsia" w:ascii="仿宋" w:hAnsi="仿宋" w:eastAsia="仿宋"/>
          <w:b/>
          <w:bCs/>
          <w:sz w:val="28"/>
          <w:szCs w:val="28"/>
        </w:rPr>
        <w:t>4、固定资产情况</w:t>
      </w:r>
    </w:p>
    <w:p w14:paraId="09081D6A">
      <w:pPr>
        <w:adjustRightInd w:val="0"/>
        <w:snapToGrid w:val="0"/>
        <w:spacing w:line="480" w:lineRule="exact"/>
        <w:ind w:firstLine="560" w:firstLineChars="200"/>
        <w:rPr>
          <w:rFonts w:hint="eastAsia" w:ascii="仿宋" w:hAnsi="仿宋" w:eastAsia="仿宋"/>
          <w:sz w:val="28"/>
          <w:szCs w:val="28"/>
        </w:rPr>
      </w:pPr>
      <w:r>
        <w:rPr>
          <w:rFonts w:hint="eastAsia" w:ascii="仿宋" w:hAnsi="仿宋" w:eastAsia="仿宋"/>
          <w:sz w:val="28"/>
          <w:szCs w:val="28"/>
        </w:rPr>
        <w:t>各类固定资产的品名、型号、购置日期、账面原值、累计折旧、净值，盘点核实情况，盘盈盘亏的原因；设定担保的财产情况，他人财产项目情况；有无以物抵债、低价转让、不正常报废处置情况。</w:t>
      </w:r>
    </w:p>
    <w:p w14:paraId="127B0176">
      <w:pPr>
        <w:adjustRightInd w:val="0"/>
        <w:snapToGrid w:val="0"/>
        <w:spacing w:line="480" w:lineRule="exact"/>
        <w:ind w:firstLine="562" w:firstLineChars="200"/>
        <w:rPr>
          <w:rFonts w:hint="eastAsia" w:ascii="仿宋" w:hAnsi="仿宋" w:eastAsia="仿宋"/>
          <w:b/>
          <w:bCs/>
          <w:sz w:val="28"/>
          <w:szCs w:val="28"/>
        </w:rPr>
      </w:pPr>
      <w:r>
        <w:rPr>
          <w:rFonts w:hint="eastAsia" w:ascii="仿宋" w:hAnsi="仿宋" w:eastAsia="仿宋"/>
          <w:b/>
          <w:bCs/>
          <w:sz w:val="28"/>
          <w:szCs w:val="28"/>
        </w:rPr>
        <w:t>5、对外投资情况</w:t>
      </w:r>
    </w:p>
    <w:p w14:paraId="25DED462">
      <w:pPr>
        <w:adjustRightInd w:val="0"/>
        <w:snapToGrid w:val="0"/>
        <w:spacing w:line="480" w:lineRule="exact"/>
        <w:ind w:firstLine="560" w:firstLineChars="200"/>
        <w:rPr>
          <w:rFonts w:hint="eastAsia" w:ascii="仿宋" w:hAnsi="仿宋" w:eastAsia="仿宋"/>
          <w:sz w:val="28"/>
          <w:szCs w:val="28"/>
        </w:rPr>
      </w:pPr>
      <w:r>
        <w:rPr>
          <w:rFonts w:hint="eastAsia" w:ascii="仿宋" w:hAnsi="仿宋" w:eastAsia="仿宋"/>
          <w:sz w:val="28"/>
          <w:szCs w:val="28"/>
        </w:rPr>
        <w:t>被投资公司的名称、注册资金、实际投资金额及比例、投资日期、投资收益，被投资企业资债状况、工商登记状态；被投资企业的股权质押、冻结情况。</w:t>
      </w:r>
    </w:p>
    <w:p w14:paraId="6CB56B41">
      <w:pPr>
        <w:adjustRightInd w:val="0"/>
        <w:snapToGrid w:val="0"/>
        <w:spacing w:line="480" w:lineRule="exact"/>
        <w:ind w:firstLine="562" w:firstLineChars="200"/>
        <w:rPr>
          <w:rFonts w:hint="eastAsia" w:ascii="仿宋" w:hAnsi="仿宋" w:eastAsia="仿宋"/>
          <w:b/>
          <w:bCs/>
          <w:sz w:val="28"/>
          <w:szCs w:val="28"/>
        </w:rPr>
      </w:pPr>
      <w:r>
        <w:rPr>
          <w:rFonts w:hint="eastAsia" w:ascii="仿宋" w:hAnsi="仿宋" w:eastAsia="仿宋"/>
          <w:b/>
          <w:bCs/>
          <w:sz w:val="28"/>
          <w:szCs w:val="28"/>
        </w:rPr>
        <w:t>6、无形资产情况</w:t>
      </w:r>
    </w:p>
    <w:p w14:paraId="29E3FDF3">
      <w:pPr>
        <w:adjustRightInd w:val="0"/>
        <w:snapToGrid w:val="0"/>
        <w:spacing w:line="480" w:lineRule="exact"/>
        <w:ind w:firstLine="560" w:firstLineChars="200"/>
        <w:rPr>
          <w:rFonts w:hint="eastAsia" w:ascii="仿宋" w:hAnsi="仿宋" w:eastAsia="仿宋"/>
          <w:sz w:val="28"/>
          <w:szCs w:val="28"/>
        </w:rPr>
      </w:pPr>
      <w:r>
        <w:rPr>
          <w:rFonts w:hint="eastAsia" w:ascii="仿宋" w:hAnsi="仿宋" w:eastAsia="仿宋"/>
          <w:sz w:val="28"/>
          <w:szCs w:val="28"/>
        </w:rPr>
        <w:t>各类无形资产的购置或研发资本化日期、原始金额、累计摊销、摊余净值，权利证书，盘亏核实情况。</w:t>
      </w:r>
    </w:p>
    <w:p w14:paraId="6338057A">
      <w:pPr>
        <w:adjustRightInd w:val="0"/>
        <w:snapToGrid w:val="0"/>
        <w:spacing w:line="480" w:lineRule="exact"/>
        <w:ind w:firstLine="562" w:firstLineChars="200"/>
        <w:rPr>
          <w:rFonts w:hint="eastAsia" w:ascii="仿宋" w:hAnsi="仿宋" w:eastAsia="仿宋"/>
          <w:b/>
          <w:bCs/>
          <w:sz w:val="28"/>
          <w:szCs w:val="28"/>
        </w:rPr>
      </w:pPr>
      <w:r>
        <w:rPr>
          <w:rFonts w:hint="eastAsia" w:ascii="仿宋" w:hAnsi="仿宋" w:eastAsia="仿宋"/>
          <w:b/>
          <w:bCs/>
          <w:sz w:val="28"/>
          <w:szCs w:val="28"/>
        </w:rPr>
        <w:t>7、长短期银行借款情况</w:t>
      </w:r>
    </w:p>
    <w:p w14:paraId="575E7AE4">
      <w:pPr>
        <w:adjustRightInd w:val="0"/>
        <w:snapToGrid w:val="0"/>
        <w:spacing w:line="480" w:lineRule="exact"/>
        <w:ind w:firstLine="560" w:firstLineChars="200"/>
        <w:rPr>
          <w:rFonts w:hint="eastAsia" w:ascii="仿宋" w:hAnsi="仿宋" w:eastAsia="仿宋"/>
          <w:sz w:val="28"/>
          <w:szCs w:val="28"/>
        </w:rPr>
      </w:pPr>
      <w:r>
        <w:rPr>
          <w:rFonts w:hint="eastAsia" w:ascii="仿宋" w:hAnsi="仿宋" w:eastAsia="仿宋"/>
          <w:sz w:val="28"/>
          <w:szCs w:val="28"/>
        </w:rPr>
        <w:t>各项银行借款的银行名称、借款期限、借款金额、利率，已还本息、未还本息；有无设定财产担保或第三人提供担保，有无提起诉讼或判决。</w:t>
      </w:r>
    </w:p>
    <w:p w14:paraId="46531061">
      <w:pPr>
        <w:adjustRightInd w:val="0"/>
        <w:snapToGrid w:val="0"/>
        <w:spacing w:line="480" w:lineRule="exact"/>
        <w:ind w:firstLine="562" w:firstLineChars="200"/>
        <w:rPr>
          <w:rFonts w:hint="eastAsia" w:ascii="仿宋" w:hAnsi="仿宋" w:eastAsia="仿宋"/>
          <w:b/>
          <w:bCs/>
          <w:sz w:val="28"/>
          <w:szCs w:val="28"/>
        </w:rPr>
      </w:pPr>
      <w:r>
        <w:rPr>
          <w:rFonts w:hint="eastAsia" w:ascii="仿宋" w:hAnsi="仿宋" w:eastAsia="仿宋"/>
          <w:b/>
          <w:bCs/>
          <w:sz w:val="28"/>
          <w:szCs w:val="28"/>
        </w:rPr>
        <w:t>8、应付款项情况</w:t>
      </w:r>
    </w:p>
    <w:p w14:paraId="228143BE">
      <w:pPr>
        <w:adjustRightInd w:val="0"/>
        <w:snapToGrid w:val="0"/>
        <w:spacing w:line="480" w:lineRule="exact"/>
        <w:ind w:firstLine="560" w:firstLineChars="200"/>
        <w:rPr>
          <w:rFonts w:hint="eastAsia" w:ascii="仿宋" w:hAnsi="仿宋" w:eastAsia="仿宋"/>
          <w:sz w:val="28"/>
          <w:szCs w:val="28"/>
        </w:rPr>
      </w:pPr>
      <w:r>
        <w:rPr>
          <w:rFonts w:hint="eastAsia" w:ascii="仿宋" w:hAnsi="仿宋" w:eastAsia="仿宋"/>
          <w:sz w:val="28"/>
          <w:szCs w:val="28"/>
        </w:rPr>
        <w:t>各类应付款项的债权人名称、款项性质、发生日期、账面余额、入账依据不充分的应付款事项及金额；账外负债、预计负债的金额、债权人及原因。</w:t>
      </w:r>
    </w:p>
    <w:p w14:paraId="118F660E">
      <w:pPr>
        <w:adjustRightInd w:val="0"/>
        <w:snapToGrid w:val="0"/>
        <w:spacing w:line="480" w:lineRule="exact"/>
        <w:ind w:firstLine="562" w:firstLineChars="200"/>
        <w:rPr>
          <w:rFonts w:hint="eastAsia" w:ascii="仿宋" w:hAnsi="仿宋" w:eastAsia="仿宋"/>
          <w:b/>
          <w:bCs/>
          <w:sz w:val="28"/>
          <w:szCs w:val="28"/>
        </w:rPr>
      </w:pPr>
      <w:r>
        <w:rPr>
          <w:rFonts w:hint="eastAsia" w:ascii="仿宋" w:hAnsi="仿宋" w:eastAsia="仿宋"/>
          <w:b/>
          <w:bCs/>
          <w:sz w:val="28"/>
          <w:szCs w:val="28"/>
        </w:rPr>
        <w:t>9、欠付职工工资及劳动保险情况</w:t>
      </w:r>
    </w:p>
    <w:p w14:paraId="23C23D17">
      <w:pPr>
        <w:adjustRightInd w:val="0"/>
        <w:snapToGrid w:val="0"/>
        <w:spacing w:line="480" w:lineRule="exact"/>
        <w:ind w:firstLine="560" w:firstLineChars="200"/>
        <w:rPr>
          <w:rFonts w:hint="eastAsia" w:ascii="仿宋" w:hAnsi="仿宋" w:eastAsia="仿宋"/>
          <w:sz w:val="28"/>
          <w:szCs w:val="28"/>
        </w:rPr>
      </w:pPr>
      <w:r>
        <w:rPr>
          <w:rFonts w:hint="eastAsia" w:ascii="仿宋" w:hAnsi="仿宋" w:eastAsia="仿宋"/>
          <w:sz w:val="28"/>
          <w:szCs w:val="28"/>
        </w:rPr>
        <w:t>欠付职工工资及保险的人数、月份、金额，其中董、监、高工资按职工平均工资计算（由管理人调整，审计按实）。</w:t>
      </w:r>
    </w:p>
    <w:p w14:paraId="31EFB442">
      <w:pPr>
        <w:adjustRightInd w:val="0"/>
        <w:snapToGrid w:val="0"/>
        <w:spacing w:line="480" w:lineRule="exact"/>
        <w:ind w:firstLine="562" w:firstLineChars="200"/>
        <w:rPr>
          <w:rFonts w:hint="eastAsia" w:ascii="仿宋" w:hAnsi="仿宋" w:eastAsia="仿宋"/>
          <w:b/>
          <w:bCs/>
          <w:sz w:val="28"/>
          <w:szCs w:val="28"/>
        </w:rPr>
      </w:pPr>
      <w:r>
        <w:rPr>
          <w:rFonts w:hint="eastAsia" w:ascii="仿宋" w:hAnsi="仿宋" w:eastAsia="仿宋"/>
          <w:b/>
          <w:bCs/>
          <w:sz w:val="28"/>
          <w:szCs w:val="28"/>
        </w:rPr>
        <w:t>10、欠付税款情况</w:t>
      </w:r>
    </w:p>
    <w:p w14:paraId="55381FA9">
      <w:pPr>
        <w:adjustRightInd w:val="0"/>
        <w:snapToGrid w:val="0"/>
        <w:spacing w:line="480" w:lineRule="exact"/>
        <w:ind w:firstLine="560" w:firstLineChars="200"/>
        <w:rPr>
          <w:rFonts w:hint="eastAsia" w:ascii="仿宋" w:hAnsi="仿宋" w:eastAsia="仿宋"/>
          <w:sz w:val="28"/>
          <w:szCs w:val="28"/>
        </w:rPr>
      </w:pPr>
      <w:r>
        <w:rPr>
          <w:rFonts w:hint="eastAsia" w:ascii="仿宋" w:hAnsi="仿宋" w:eastAsia="仿宋"/>
          <w:sz w:val="28"/>
          <w:szCs w:val="28"/>
        </w:rPr>
        <w:t>企业欠缴的各项税金的发生时间、欠缴金额、欠缴依据、应退未退金额。</w:t>
      </w:r>
    </w:p>
    <w:p w14:paraId="3AF48080">
      <w:pPr>
        <w:adjustRightInd w:val="0"/>
        <w:snapToGrid w:val="0"/>
        <w:spacing w:line="480" w:lineRule="exact"/>
        <w:ind w:firstLine="562" w:firstLineChars="200"/>
        <w:rPr>
          <w:rFonts w:hint="eastAsia" w:ascii="仿宋" w:hAnsi="仿宋" w:eastAsia="仿宋"/>
          <w:b/>
          <w:bCs/>
          <w:sz w:val="28"/>
          <w:szCs w:val="28"/>
        </w:rPr>
      </w:pPr>
      <w:r>
        <w:rPr>
          <w:rFonts w:hint="eastAsia" w:ascii="仿宋" w:hAnsi="仿宋" w:eastAsia="仿宋"/>
          <w:b/>
          <w:bCs/>
          <w:sz w:val="28"/>
          <w:szCs w:val="28"/>
        </w:rPr>
        <w:t>11、注册资本到位情况</w:t>
      </w:r>
    </w:p>
    <w:p w14:paraId="7DD63610">
      <w:pPr>
        <w:adjustRightInd w:val="0"/>
        <w:snapToGrid w:val="0"/>
        <w:spacing w:line="480" w:lineRule="exact"/>
        <w:ind w:firstLine="560" w:firstLineChars="200"/>
        <w:rPr>
          <w:rFonts w:hint="eastAsia" w:ascii="仿宋" w:hAnsi="仿宋" w:eastAsia="仿宋"/>
          <w:sz w:val="28"/>
          <w:szCs w:val="28"/>
        </w:rPr>
      </w:pPr>
      <w:r>
        <w:rPr>
          <w:rFonts w:hint="eastAsia" w:ascii="仿宋" w:hAnsi="仿宋" w:eastAsia="仿宋"/>
          <w:sz w:val="28"/>
          <w:szCs w:val="28"/>
        </w:rPr>
        <w:t>章程规定的注册资金、投资人及认缴出资及比例、出资期限；各股东实际出资额及比例；各股东欠缴出资额情况；要披露利润转投资、债权转股权、以无形资产、实物资产等非货币资产出资的价值公允性及合法性。</w:t>
      </w:r>
    </w:p>
    <w:p w14:paraId="5714337D">
      <w:pPr>
        <w:adjustRightInd w:val="0"/>
        <w:snapToGrid w:val="0"/>
        <w:spacing w:after="163" w:afterLines="50" w:line="480" w:lineRule="exact"/>
        <w:rPr>
          <w:rFonts w:hint="eastAsia" w:ascii="仿宋" w:hAnsi="仿宋" w:eastAsia="仿宋"/>
          <w:sz w:val="28"/>
          <w:szCs w:val="28"/>
        </w:rPr>
        <w:sectPr>
          <w:headerReference r:id="rId14" w:type="first"/>
          <w:footerReference r:id="rId17" w:type="first"/>
          <w:headerReference r:id="rId12" w:type="default"/>
          <w:footerReference r:id="rId15" w:type="default"/>
          <w:headerReference r:id="rId13" w:type="even"/>
          <w:footerReference r:id="rId16" w:type="even"/>
          <w:pgSz w:w="11906" w:h="16838"/>
          <w:pgMar w:top="1083" w:right="1440" w:bottom="1083" w:left="1440" w:header="567" w:footer="567" w:gutter="0"/>
          <w:cols w:space="425" w:num="1"/>
          <w:docGrid w:type="lines" w:linePitch="326" w:charSpace="0"/>
        </w:sectPr>
      </w:pPr>
    </w:p>
    <w:p w14:paraId="78B02762">
      <w:pPr>
        <w:adjustRightInd w:val="0"/>
        <w:snapToGrid w:val="0"/>
        <w:spacing w:after="156" w:afterLines="50" w:line="440" w:lineRule="exact"/>
        <w:rPr>
          <w:rFonts w:hint="eastAsia" w:ascii="仿宋" w:hAnsi="仿宋" w:eastAsia="仿宋"/>
          <w:b/>
          <w:bCs/>
          <w:sz w:val="28"/>
          <w:szCs w:val="28"/>
        </w:rPr>
      </w:pPr>
      <w:r>
        <w:rPr>
          <w:rFonts w:hint="eastAsia" w:ascii="仿宋" w:hAnsi="仿宋" w:eastAsia="仿宋"/>
          <w:b/>
          <w:bCs/>
          <w:sz w:val="28"/>
          <w:szCs w:val="28"/>
        </w:rPr>
        <w:t>附件二：特别审计需求</w:t>
      </w:r>
    </w:p>
    <w:p w14:paraId="4B852281">
      <w:pPr>
        <w:pStyle w:val="23"/>
        <w:numPr>
          <w:ilvl w:val="0"/>
          <w:numId w:val="1"/>
        </w:numPr>
        <w:adjustRightInd w:val="0"/>
        <w:snapToGrid w:val="0"/>
        <w:spacing w:before="31" w:beforeLines="10" w:line="440" w:lineRule="exact"/>
        <w:ind w:left="1276" w:hanging="709" w:firstLineChars="0"/>
        <w:rPr>
          <w:rFonts w:hint="eastAsia" w:ascii="仿宋" w:hAnsi="仿宋" w:eastAsia="仿宋"/>
          <w:b/>
          <w:bCs/>
          <w:sz w:val="28"/>
          <w:szCs w:val="28"/>
        </w:rPr>
      </w:pPr>
      <w:r>
        <w:rPr>
          <w:rFonts w:hint="eastAsia" w:ascii="仿宋" w:hAnsi="仿宋" w:eastAsia="仿宋"/>
          <w:b/>
          <w:bCs/>
          <w:sz w:val="28"/>
          <w:szCs w:val="28"/>
        </w:rPr>
        <w:t>受理破产申请之日起至实际停止经营日止的债务人财产情况</w:t>
      </w:r>
    </w:p>
    <w:p w14:paraId="754E1530">
      <w:pPr>
        <w:pStyle w:val="23"/>
        <w:numPr>
          <w:ilvl w:val="0"/>
          <w:numId w:val="1"/>
        </w:numPr>
        <w:adjustRightInd w:val="0"/>
        <w:snapToGrid w:val="0"/>
        <w:spacing w:before="31" w:beforeLines="10" w:line="440" w:lineRule="exact"/>
        <w:ind w:left="1276" w:hanging="709" w:firstLineChars="0"/>
        <w:rPr>
          <w:rFonts w:hint="eastAsia" w:ascii="仿宋" w:hAnsi="仿宋" w:eastAsia="仿宋"/>
          <w:b/>
          <w:bCs/>
          <w:sz w:val="28"/>
          <w:szCs w:val="28"/>
        </w:rPr>
      </w:pPr>
      <w:r>
        <w:rPr>
          <w:rFonts w:hint="eastAsia" w:ascii="仿宋" w:hAnsi="仿宋" w:eastAsia="仿宋"/>
          <w:b/>
          <w:bCs/>
          <w:sz w:val="28"/>
          <w:szCs w:val="28"/>
        </w:rPr>
        <w:t>受理破产申请前一年内的可撤销事项</w:t>
      </w:r>
    </w:p>
    <w:p w14:paraId="4A913FEB">
      <w:pPr>
        <w:adjustRightInd w:val="0"/>
        <w:snapToGrid w:val="0"/>
        <w:spacing w:line="440" w:lineRule="exact"/>
        <w:ind w:firstLine="560" w:firstLineChars="200"/>
        <w:rPr>
          <w:rFonts w:hint="eastAsia" w:ascii="仿宋" w:hAnsi="仿宋" w:eastAsia="仿宋"/>
          <w:sz w:val="28"/>
          <w:szCs w:val="28"/>
        </w:rPr>
      </w:pPr>
      <w:r>
        <w:rPr>
          <w:rFonts w:hint="eastAsia" w:ascii="仿宋" w:hAnsi="仿宋" w:eastAsia="仿宋"/>
          <w:sz w:val="28"/>
          <w:szCs w:val="28"/>
        </w:rPr>
        <w:t>1、无偿转让财产事项；</w:t>
      </w:r>
    </w:p>
    <w:p w14:paraId="3BBA6069">
      <w:pPr>
        <w:adjustRightInd w:val="0"/>
        <w:snapToGrid w:val="0"/>
        <w:spacing w:line="440" w:lineRule="exact"/>
        <w:ind w:firstLine="560" w:firstLineChars="200"/>
        <w:rPr>
          <w:rFonts w:hint="eastAsia" w:ascii="仿宋" w:hAnsi="仿宋" w:eastAsia="仿宋"/>
          <w:sz w:val="28"/>
          <w:szCs w:val="28"/>
        </w:rPr>
      </w:pPr>
      <w:r>
        <w:rPr>
          <w:rFonts w:hint="eastAsia" w:ascii="仿宋" w:hAnsi="仿宋" w:eastAsia="仿宋"/>
          <w:sz w:val="28"/>
          <w:szCs w:val="28"/>
        </w:rPr>
        <w:t>2、以明显不合理的价格进行交易事项；</w:t>
      </w:r>
    </w:p>
    <w:p w14:paraId="77C0F7D8">
      <w:pPr>
        <w:adjustRightInd w:val="0"/>
        <w:snapToGrid w:val="0"/>
        <w:spacing w:line="440" w:lineRule="exact"/>
        <w:ind w:firstLine="560" w:firstLineChars="200"/>
        <w:rPr>
          <w:rFonts w:hint="eastAsia" w:ascii="仿宋" w:hAnsi="仿宋" w:eastAsia="仿宋"/>
          <w:sz w:val="28"/>
          <w:szCs w:val="28"/>
        </w:rPr>
      </w:pPr>
      <w:r>
        <w:rPr>
          <w:rFonts w:hint="eastAsia" w:ascii="仿宋" w:hAnsi="仿宋" w:eastAsia="仿宋"/>
          <w:sz w:val="28"/>
          <w:szCs w:val="28"/>
        </w:rPr>
        <w:t>3、对没有财产担保的债务提供财产担保事项；</w:t>
      </w:r>
    </w:p>
    <w:p w14:paraId="230C333B">
      <w:pPr>
        <w:adjustRightInd w:val="0"/>
        <w:snapToGrid w:val="0"/>
        <w:spacing w:line="440" w:lineRule="exact"/>
        <w:ind w:firstLine="560" w:firstLineChars="200"/>
        <w:rPr>
          <w:rFonts w:hint="eastAsia" w:ascii="仿宋" w:hAnsi="仿宋" w:eastAsia="仿宋"/>
          <w:sz w:val="28"/>
          <w:szCs w:val="28"/>
        </w:rPr>
      </w:pPr>
      <w:r>
        <w:rPr>
          <w:rFonts w:hint="eastAsia" w:ascii="仿宋" w:hAnsi="仿宋" w:eastAsia="仿宋"/>
          <w:sz w:val="28"/>
          <w:szCs w:val="28"/>
        </w:rPr>
        <w:t>4、对未到期的债务提前清偿事项；</w:t>
      </w:r>
    </w:p>
    <w:p w14:paraId="62EB1AD1">
      <w:pPr>
        <w:adjustRightInd w:val="0"/>
        <w:snapToGrid w:val="0"/>
        <w:spacing w:line="440" w:lineRule="exact"/>
        <w:ind w:firstLine="560" w:firstLineChars="200"/>
        <w:rPr>
          <w:rFonts w:hint="eastAsia" w:ascii="仿宋" w:hAnsi="仿宋" w:eastAsia="仿宋"/>
          <w:sz w:val="28"/>
          <w:szCs w:val="28"/>
        </w:rPr>
      </w:pPr>
      <w:r>
        <w:rPr>
          <w:rFonts w:hint="eastAsia" w:ascii="仿宋" w:hAnsi="仿宋" w:eastAsia="仿宋"/>
          <w:sz w:val="28"/>
          <w:szCs w:val="28"/>
        </w:rPr>
        <w:t>5、放弃债权事项。</w:t>
      </w:r>
    </w:p>
    <w:p w14:paraId="6B105F0E">
      <w:pPr>
        <w:pStyle w:val="23"/>
        <w:numPr>
          <w:ilvl w:val="0"/>
          <w:numId w:val="1"/>
        </w:numPr>
        <w:adjustRightInd w:val="0"/>
        <w:snapToGrid w:val="0"/>
        <w:spacing w:before="31" w:beforeLines="10" w:line="440" w:lineRule="exact"/>
        <w:ind w:left="1276" w:hanging="709" w:firstLineChars="0"/>
        <w:rPr>
          <w:rFonts w:hint="eastAsia" w:ascii="仿宋" w:hAnsi="仿宋" w:eastAsia="仿宋"/>
          <w:b/>
          <w:bCs/>
          <w:sz w:val="28"/>
          <w:szCs w:val="28"/>
        </w:rPr>
      </w:pPr>
      <w:r>
        <w:rPr>
          <w:rFonts w:hint="eastAsia" w:ascii="仿宋" w:hAnsi="仿宋" w:eastAsia="仿宋"/>
          <w:b/>
          <w:bCs/>
          <w:sz w:val="28"/>
          <w:szCs w:val="28"/>
        </w:rPr>
        <w:t>受理破产申请前六个月内个别清偿事项</w:t>
      </w:r>
    </w:p>
    <w:p w14:paraId="4716FA84">
      <w:pPr>
        <w:adjustRightInd w:val="0"/>
        <w:snapToGrid w:val="0"/>
        <w:spacing w:line="440" w:lineRule="exact"/>
        <w:ind w:firstLine="560" w:firstLineChars="200"/>
        <w:rPr>
          <w:rFonts w:hint="eastAsia" w:ascii="仿宋" w:hAnsi="仿宋" w:eastAsia="仿宋"/>
          <w:sz w:val="28"/>
          <w:szCs w:val="28"/>
        </w:rPr>
      </w:pPr>
      <w:r>
        <w:rPr>
          <w:rFonts w:hint="eastAsia" w:ascii="仿宋" w:hAnsi="仿宋" w:eastAsia="仿宋"/>
          <w:sz w:val="28"/>
          <w:szCs w:val="28"/>
        </w:rPr>
        <w:t>法院受理破产申请前六个月内，债务人对个别债权人进行清偿的事项。</w:t>
      </w:r>
    </w:p>
    <w:p w14:paraId="7E66FA89">
      <w:pPr>
        <w:pStyle w:val="23"/>
        <w:numPr>
          <w:ilvl w:val="0"/>
          <w:numId w:val="1"/>
        </w:numPr>
        <w:adjustRightInd w:val="0"/>
        <w:snapToGrid w:val="0"/>
        <w:spacing w:before="31" w:beforeLines="10" w:line="440" w:lineRule="exact"/>
        <w:ind w:left="1276" w:hanging="709" w:firstLineChars="0"/>
        <w:rPr>
          <w:rFonts w:hint="eastAsia" w:ascii="仿宋" w:hAnsi="仿宋" w:eastAsia="仿宋"/>
          <w:b/>
          <w:bCs/>
          <w:sz w:val="28"/>
          <w:szCs w:val="28"/>
        </w:rPr>
      </w:pPr>
      <w:r>
        <w:rPr>
          <w:rFonts w:hint="eastAsia" w:ascii="仿宋" w:hAnsi="仿宋" w:eastAsia="仿宋"/>
          <w:b/>
          <w:bCs/>
          <w:sz w:val="28"/>
          <w:szCs w:val="28"/>
        </w:rPr>
        <w:t>债务人隐匿转移财产和承认不实债务事项</w:t>
      </w:r>
    </w:p>
    <w:p w14:paraId="71B4AC60">
      <w:pPr>
        <w:adjustRightInd w:val="0"/>
        <w:snapToGrid w:val="0"/>
        <w:spacing w:line="440" w:lineRule="exact"/>
        <w:ind w:firstLine="560" w:firstLineChars="200"/>
        <w:rPr>
          <w:rFonts w:hint="eastAsia" w:ascii="仿宋" w:hAnsi="仿宋" w:eastAsia="仿宋"/>
          <w:sz w:val="28"/>
          <w:szCs w:val="28"/>
        </w:rPr>
      </w:pPr>
      <w:r>
        <w:rPr>
          <w:rFonts w:hint="eastAsia" w:ascii="仿宋" w:hAnsi="仿宋" w:eastAsia="仿宋"/>
          <w:sz w:val="28"/>
          <w:szCs w:val="28"/>
        </w:rPr>
        <w:t>1、为逃避债务而隐匿及转移财产事项；</w:t>
      </w:r>
    </w:p>
    <w:p w14:paraId="7116379C">
      <w:pPr>
        <w:adjustRightInd w:val="0"/>
        <w:snapToGrid w:val="0"/>
        <w:spacing w:line="440" w:lineRule="exact"/>
        <w:ind w:firstLine="560" w:firstLineChars="200"/>
        <w:rPr>
          <w:rFonts w:hint="eastAsia" w:ascii="仿宋" w:hAnsi="仿宋" w:eastAsia="仿宋"/>
          <w:sz w:val="28"/>
          <w:szCs w:val="28"/>
        </w:rPr>
      </w:pPr>
      <w:r>
        <w:rPr>
          <w:rFonts w:hint="eastAsia" w:ascii="仿宋" w:hAnsi="仿宋" w:eastAsia="仿宋"/>
          <w:sz w:val="28"/>
          <w:szCs w:val="28"/>
        </w:rPr>
        <w:t>2、虚构债务或者承认不真实的债务事项。</w:t>
      </w:r>
    </w:p>
    <w:p w14:paraId="16B5B182">
      <w:pPr>
        <w:pStyle w:val="23"/>
        <w:numPr>
          <w:ilvl w:val="0"/>
          <w:numId w:val="1"/>
        </w:numPr>
        <w:adjustRightInd w:val="0"/>
        <w:snapToGrid w:val="0"/>
        <w:spacing w:before="31" w:beforeLines="10" w:line="440" w:lineRule="exact"/>
        <w:ind w:left="1276" w:hanging="709" w:firstLineChars="0"/>
        <w:rPr>
          <w:rFonts w:hint="eastAsia" w:ascii="仿宋" w:hAnsi="仿宋" w:eastAsia="仿宋"/>
          <w:b/>
          <w:bCs/>
          <w:sz w:val="28"/>
          <w:szCs w:val="28"/>
        </w:rPr>
      </w:pPr>
      <w:r>
        <w:rPr>
          <w:rFonts w:hint="eastAsia" w:ascii="仿宋" w:hAnsi="仿宋" w:eastAsia="仿宋"/>
          <w:b/>
          <w:bCs/>
          <w:sz w:val="28"/>
          <w:szCs w:val="28"/>
        </w:rPr>
        <w:t>股东欠交出资及抽逃出资事项</w:t>
      </w:r>
    </w:p>
    <w:p w14:paraId="7E61783D">
      <w:pPr>
        <w:adjustRightInd w:val="0"/>
        <w:snapToGrid w:val="0"/>
        <w:spacing w:line="440" w:lineRule="exact"/>
        <w:ind w:firstLine="560" w:firstLineChars="200"/>
        <w:rPr>
          <w:rFonts w:hint="eastAsia" w:ascii="仿宋" w:hAnsi="仿宋" w:eastAsia="仿宋"/>
          <w:sz w:val="28"/>
          <w:szCs w:val="28"/>
        </w:rPr>
      </w:pPr>
      <w:r>
        <w:rPr>
          <w:rFonts w:hint="eastAsia" w:ascii="仿宋" w:hAnsi="仿宋" w:eastAsia="仿宋"/>
          <w:sz w:val="28"/>
          <w:szCs w:val="28"/>
        </w:rPr>
        <w:t>1、债务人的出资人尚未完全履行出资义务的金额；</w:t>
      </w:r>
    </w:p>
    <w:p w14:paraId="5FB9AC14">
      <w:pPr>
        <w:adjustRightInd w:val="0"/>
        <w:snapToGrid w:val="0"/>
        <w:spacing w:line="440" w:lineRule="exact"/>
        <w:ind w:firstLine="560" w:firstLineChars="200"/>
        <w:rPr>
          <w:rFonts w:hint="eastAsia" w:ascii="仿宋" w:hAnsi="仿宋" w:eastAsia="仿宋"/>
          <w:sz w:val="28"/>
          <w:szCs w:val="28"/>
        </w:rPr>
      </w:pPr>
      <w:r>
        <w:rPr>
          <w:rFonts w:hint="eastAsia" w:ascii="仿宋" w:hAnsi="仿宋" w:eastAsia="仿宋"/>
          <w:sz w:val="28"/>
          <w:szCs w:val="28"/>
        </w:rPr>
        <w:t>2、债务人的出资人抽逃出资的金额。</w:t>
      </w:r>
    </w:p>
    <w:p w14:paraId="2A23CBE8">
      <w:pPr>
        <w:pStyle w:val="23"/>
        <w:numPr>
          <w:ilvl w:val="0"/>
          <w:numId w:val="1"/>
        </w:numPr>
        <w:adjustRightInd w:val="0"/>
        <w:snapToGrid w:val="0"/>
        <w:spacing w:before="31" w:beforeLines="10" w:line="440" w:lineRule="exact"/>
        <w:ind w:left="1276" w:hanging="709" w:firstLineChars="0"/>
        <w:rPr>
          <w:rFonts w:hint="eastAsia" w:ascii="仿宋" w:hAnsi="仿宋" w:eastAsia="仿宋"/>
          <w:b/>
          <w:bCs/>
          <w:sz w:val="28"/>
          <w:szCs w:val="28"/>
        </w:rPr>
      </w:pPr>
      <w:r>
        <w:rPr>
          <w:rFonts w:hint="eastAsia" w:ascii="仿宋" w:hAnsi="仿宋" w:eastAsia="仿宋"/>
          <w:b/>
          <w:bCs/>
          <w:sz w:val="28"/>
          <w:szCs w:val="28"/>
        </w:rPr>
        <w:t>高管侵占财产事项</w:t>
      </w:r>
    </w:p>
    <w:p w14:paraId="0BC905D6">
      <w:pPr>
        <w:adjustRightInd w:val="0"/>
        <w:snapToGrid w:val="0"/>
        <w:spacing w:line="440" w:lineRule="exact"/>
        <w:ind w:firstLine="560" w:firstLineChars="200"/>
        <w:rPr>
          <w:rFonts w:hint="eastAsia" w:ascii="仿宋" w:hAnsi="仿宋" w:eastAsia="仿宋"/>
          <w:sz w:val="28"/>
          <w:szCs w:val="28"/>
        </w:rPr>
      </w:pPr>
      <w:r>
        <w:rPr>
          <w:rFonts w:hint="eastAsia" w:ascii="仿宋" w:hAnsi="仿宋" w:eastAsia="仿宋"/>
          <w:sz w:val="28"/>
          <w:szCs w:val="28"/>
        </w:rPr>
        <w:t>债务人的董事、监事和高级管理人员利用职权从企业获取的非正常收入和侵占的企业财产事项。</w:t>
      </w:r>
    </w:p>
    <w:p w14:paraId="2A9083F2">
      <w:pPr>
        <w:pStyle w:val="23"/>
        <w:numPr>
          <w:ilvl w:val="0"/>
          <w:numId w:val="1"/>
        </w:numPr>
        <w:adjustRightInd w:val="0"/>
        <w:snapToGrid w:val="0"/>
        <w:spacing w:before="31" w:beforeLines="10" w:line="440" w:lineRule="exact"/>
        <w:ind w:left="1276" w:hanging="709" w:firstLineChars="0"/>
        <w:rPr>
          <w:rFonts w:hint="eastAsia" w:ascii="仿宋" w:hAnsi="仿宋" w:eastAsia="仿宋"/>
          <w:b/>
          <w:bCs/>
          <w:sz w:val="28"/>
          <w:szCs w:val="28"/>
        </w:rPr>
      </w:pPr>
      <w:r>
        <w:rPr>
          <w:rFonts w:hint="eastAsia" w:ascii="仿宋" w:hAnsi="仿宋" w:eastAsia="仿宋"/>
          <w:b/>
          <w:bCs/>
          <w:sz w:val="28"/>
          <w:szCs w:val="28"/>
        </w:rPr>
        <w:t>对外提供财产担保事项</w:t>
      </w:r>
    </w:p>
    <w:p w14:paraId="5AB704B9">
      <w:pPr>
        <w:adjustRightInd w:val="0"/>
        <w:snapToGrid w:val="0"/>
        <w:spacing w:line="440" w:lineRule="exact"/>
        <w:ind w:firstLine="560" w:firstLineChars="200"/>
        <w:rPr>
          <w:rFonts w:hint="eastAsia" w:ascii="仿宋" w:hAnsi="仿宋" w:eastAsia="仿宋"/>
          <w:sz w:val="28"/>
          <w:szCs w:val="28"/>
        </w:rPr>
      </w:pPr>
      <w:r>
        <w:rPr>
          <w:rFonts w:hint="eastAsia" w:ascii="仿宋" w:hAnsi="仿宋" w:eastAsia="仿宋"/>
          <w:sz w:val="28"/>
          <w:szCs w:val="28"/>
        </w:rPr>
        <w:t>债务人为债权人的债权设定担保的特定财产，包括房产、土地、车辆、机器设备、股权及其他财产权利等财产的披露。</w:t>
      </w:r>
    </w:p>
    <w:p w14:paraId="29378816">
      <w:pPr>
        <w:pStyle w:val="23"/>
        <w:numPr>
          <w:ilvl w:val="0"/>
          <w:numId w:val="1"/>
        </w:numPr>
        <w:adjustRightInd w:val="0"/>
        <w:snapToGrid w:val="0"/>
        <w:spacing w:before="31" w:beforeLines="10" w:line="440" w:lineRule="exact"/>
        <w:ind w:left="1276" w:hanging="709" w:firstLineChars="0"/>
        <w:rPr>
          <w:rFonts w:hint="eastAsia" w:ascii="仿宋" w:hAnsi="仿宋" w:eastAsia="仿宋"/>
          <w:b/>
          <w:bCs/>
          <w:sz w:val="28"/>
          <w:szCs w:val="28"/>
        </w:rPr>
      </w:pPr>
      <w:r>
        <w:rPr>
          <w:rFonts w:hint="eastAsia" w:ascii="仿宋" w:hAnsi="仿宋" w:eastAsia="仿宋"/>
          <w:b/>
          <w:bCs/>
          <w:sz w:val="28"/>
          <w:szCs w:val="28"/>
        </w:rPr>
        <w:t>债务人占有的他人财产事项</w:t>
      </w:r>
    </w:p>
    <w:p w14:paraId="065B16BC">
      <w:pPr>
        <w:adjustRightInd w:val="0"/>
        <w:snapToGrid w:val="0"/>
        <w:spacing w:line="440" w:lineRule="exact"/>
        <w:ind w:firstLine="560" w:firstLineChars="200"/>
        <w:rPr>
          <w:rFonts w:hint="eastAsia" w:ascii="仿宋" w:hAnsi="仿宋" w:eastAsia="仿宋"/>
          <w:sz w:val="28"/>
          <w:szCs w:val="28"/>
        </w:rPr>
      </w:pPr>
      <w:r>
        <w:rPr>
          <w:rFonts w:hint="eastAsia" w:ascii="仿宋" w:hAnsi="仿宋" w:eastAsia="仿宋"/>
          <w:sz w:val="28"/>
          <w:szCs w:val="28"/>
        </w:rPr>
        <w:t>1、债务人占有的不属于债务人的财产清单；</w:t>
      </w:r>
    </w:p>
    <w:p w14:paraId="3C7EBFAD">
      <w:pPr>
        <w:adjustRightInd w:val="0"/>
        <w:snapToGrid w:val="0"/>
        <w:spacing w:line="440" w:lineRule="exact"/>
        <w:ind w:firstLine="560" w:firstLineChars="200"/>
        <w:rPr>
          <w:rFonts w:hint="eastAsia" w:ascii="仿宋" w:hAnsi="仿宋" w:eastAsia="仿宋"/>
          <w:sz w:val="28"/>
          <w:szCs w:val="28"/>
        </w:rPr>
      </w:pPr>
      <w:r>
        <w:rPr>
          <w:rFonts w:hint="eastAsia" w:ascii="仿宋" w:hAnsi="仿宋" w:eastAsia="仿宋"/>
          <w:sz w:val="28"/>
          <w:szCs w:val="28"/>
        </w:rPr>
        <w:t>2、债务人采购货物尚未收到且未付清全部价款的财产。</w:t>
      </w:r>
    </w:p>
    <w:p w14:paraId="50485000">
      <w:pPr>
        <w:pStyle w:val="23"/>
        <w:numPr>
          <w:ilvl w:val="0"/>
          <w:numId w:val="1"/>
        </w:numPr>
        <w:adjustRightInd w:val="0"/>
        <w:snapToGrid w:val="0"/>
        <w:spacing w:before="31" w:beforeLines="10" w:line="440" w:lineRule="exact"/>
        <w:ind w:left="1276" w:hanging="709" w:firstLineChars="0"/>
        <w:rPr>
          <w:rFonts w:hint="eastAsia" w:ascii="仿宋" w:hAnsi="仿宋" w:eastAsia="仿宋"/>
          <w:b/>
          <w:bCs/>
          <w:sz w:val="28"/>
          <w:szCs w:val="28"/>
        </w:rPr>
      </w:pPr>
      <w:r>
        <w:rPr>
          <w:rFonts w:hint="eastAsia" w:ascii="仿宋" w:hAnsi="仿宋" w:eastAsia="仿宋"/>
          <w:b/>
          <w:bCs/>
          <w:sz w:val="28"/>
          <w:szCs w:val="28"/>
        </w:rPr>
        <w:t>债权人可能行使抵销权的互负债务事项</w:t>
      </w:r>
    </w:p>
    <w:p w14:paraId="57792A35">
      <w:pPr>
        <w:adjustRightInd w:val="0"/>
        <w:snapToGrid w:val="0"/>
        <w:spacing w:line="440" w:lineRule="exact"/>
        <w:ind w:firstLine="560" w:firstLineChars="200"/>
        <w:rPr>
          <w:rFonts w:hint="eastAsia" w:ascii="仿宋" w:hAnsi="仿宋" w:eastAsia="仿宋"/>
          <w:sz w:val="28"/>
          <w:szCs w:val="28"/>
        </w:rPr>
      </w:pPr>
      <w:r>
        <w:rPr>
          <w:rFonts w:hint="eastAsia" w:ascii="仿宋" w:hAnsi="仿宋" w:eastAsia="仿宋"/>
          <w:sz w:val="28"/>
          <w:szCs w:val="28"/>
        </w:rPr>
        <w:t>债务人与某一债权人的债权债务，在审计中不得合并抵销，将款项性质、发生日期、款项金额分别列示披露。</w:t>
      </w:r>
    </w:p>
    <w:p w14:paraId="2741D9A7">
      <w:pPr>
        <w:adjustRightInd w:val="0"/>
        <w:snapToGrid w:val="0"/>
        <w:spacing w:line="480" w:lineRule="exact"/>
        <w:ind w:firstLine="560" w:firstLineChars="200"/>
        <w:rPr>
          <w:rFonts w:hint="eastAsia" w:ascii="仿宋" w:hAnsi="仿宋" w:eastAsia="仿宋"/>
          <w:sz w:val="28"/>
          <w:szCs w:val="28"/>
        </w:rPr>
      </w:pPr>
    </w:p>
    <w:p w14:paraId="647FA0C4">
      <w:pPr>
        <w:spacing w:line="480" w:lineRule="exact"/>
        <w:rPr>
          <w:rFonts w:hint="eastAsia" w:ascii="仿宋" w:hAnsi="仿宋" w:eastAsia="仿宋" w:cs="仿宋"/>
          <w:b/>
          <w:bCs/>
          <w:sz w:val="24"/>
        </w:rPr>
      </w:pPr>
    </w:p>
    <w:sectPr>
      <w:headerReference r:id="rId18" w:type="default"/>
      <w:footerReference r:id="rId19" w:type="default"/>
      <w:pgSz w:w="11906" w:h="16838"/>
      <w:pgMar w:top="1083" w:right="1440" w:bottom="1083" w:left="1440"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6F3E1">
    <w:pPr>
      <w:pStyle w:val="6"/>
      <w:jc w:val="center"/>
      <w:rPr>
        <w:rFonts w:hint="eastAsia" w:ascii="仿宋" w:hAnsi="仿宋" w:eastAsia="仿宋"/>
        <w:sz w:val="21"/>
        <w:szCs w:val="21"/>
      </w:rPr>
    </w:pPr>
    <w:r>
      <w:rPr>
        <w:rFonts w:hint="eastAsia" w:ascii="仿宋" w:hAnsi="仿宋" w:eastAsia="仿宋"/>
        <w:sz w:val="21"/>
        <w:szCs w:val="21"/>
      </w:rPr>
      <w:t xml:space="preserve">第 </w:t>
    </w:r>
    <w:r>
      <w:rPr>
        <w:rFonts w:ascii="仿宋" w:hAnsi="仿宋" w:eastAsia="仿宋"/>
        <w:sz w:val="21"/>
        <w:szCs w:val="21"/>
      </w:rPr>
      <w:fldChar w:fldCharType="begin"/>
    </w:r>
    <w:r>
      <w:rPr>
        <w:rFonts w:ascii="仿宋" w:hAnsi="仿宋" w:eastAsia="仿宋"/>
        <w:sz w:val="21"/>
        <w:szCs w:val="21"/>
      </w:rPr>
      <w:instrText xml:space="preserve"> </w:instrText>
    </w:r>
    <w:r>
      <w:rPr>
        <w:rFonts w:hint="eastAsia" w:ascii="仿宋" w:hAnsi="仿宋" w:eastAsia="仿宋"/>
        <w:sz w:val="21"/>
        <w:szCs w:val="21"/>
      </w:rPr>
      <w:instrText xml:space="preserve">PAGE   \* MERGEFORMAT</w:instrText>
    </w:r>
    <w:r>
      <w:rPr>
        <w:rFonts w:ascii="仿宋" w:hAnsi="仿宋" w:eastAsia="仿宋"/>
        <w:sz w:val="21"/>
        <w:szCs w:val="21"/>
      </w:rPr>
      <w:instrText xml:space="preserve"> </w:instrText>
    </w:r>
    <w:r>
      <w:rPr>
        <w:rFonts w:ascii="仿宋" w:hAnsi="仿宋" w:eastAsia="仿宋"/>
        <w:sz w:val="21"/>
        <w:szCs w:val="21"/>
      </w:rPr>
      <w:fldChar w:fldCharType="separate"/>
    </w:r>
    <w:r>
      <w:rPr>
        <w:rFonts w:ascii="仿宋" w:hAnsi="仿宋" w:eastAsia="仿宋"/>
        <w:sz w:val="21"/>
        <w:szCs w:val="21"/>
      </w:rPr>
      <w:t>2</w:t>
    </w:r>
    <w:r>
      <w:rPr>
        <w:rFonts w:ascii="仿宋" w:hAnsi="仿宋" w:eastAsia="仿宋"/>
        <w:sz w:val="21"/>
        <w:szCs w:val="21"/>
      </w:rPr>
      <w:fldChar w:fldCharType="end"/>
    </w:r>
    <w:r>
      <w:rPr>
        <w:rFonts w:ascii="仿宋" w:hAnsi="仿宋" w:eastAsia="仿宋"/>
        <w:sz w:val="21"/>
        <w:szCs w:val="21"/>
      </w:rPr>
      <w:t xml:space="preserve"> </w:t>
    </w:r>
    <w:r>
      <w:rPr>
        <w:rFonts w:hint="eastAsia" w:ascii="仿宋" w:hAnsi="仿宋" w:eastAsia="仿宋"/>
        <w:sz w:val="21"/>
        <w:szCs w:val="21"/>
      </w:rPr>
      <w:t>页 /</w:t>
    </w:r>
    <w:r>
      <w:rPr>
        <w:rFonts w:ascii="仿宋" w:hAnsi="仿宋" w:eastAsia="仿宋"/>
        <w:sz w:val="21"/>
        <w:szCs w:val="21"/>
      </w:rPr>
      <w:t xml:space="preserve"> </w:t>
    </w:r>
    <w:r>
      <w:rPr>
        <w:rFonts w:hint="eastAsia" w:ascii="仿宋" w:hAnsi="仿宋" w:eastAsia="仿宋"/>
        <w:sz w:val="21"/>
        <w:szCs w:val="21"/>
      </w:rPr>
      <w:t xml:space="preserve">共 </w:t>
    </w:r>
    <w:r>
      <w:rPr>
        <w:rFonts w:ascii="仿宋" w:hAnsi="仿宋" w:eastAsia="仿宋"/>
        <w:sz w:val="21"/>
        <w:szCs w:val="21"/>
      </w:rPr>
      <w:fldChar w:fldCharType="begin"/>
    </w:r>
    <w:r>
      <w:rPr>
        <w:rFonts w:ascii="仿宋" w:hAnsi="仿宋" w:eastAsia="仿宋"/>
        <w:sz w:val="21"/>
        <w:szCs w:val="21"/>
      </w:rPr>
      <w:instrText xml:space="preserve"> </w:instrText>
    </w:r>
    <w:r>
      <w:rPr>
        <w:rFonts w:hint="eastAsia" w:ascii="仿宋" w:hAnsi="仿宋" w:eastAsia="仿宋"/>
        <w:sz w:val="21"/>
        <w:szCs w:val="21"/>
      </w:rPr>
      <w:instrText xml:space="preserve">NUMPAGES   \* MERGEFORMAT</w:instrText>
    </w:r>
    <w:r>
      <w:rPr>
        <w:rFonts w:ascii="仿宋" w:hAnsi="仿宋" w:eastAsia="仿宋"/>
        <w:sz w:val="21"/>
        <w:szCs w:val="21"/>
      </w:rPr>
      <w:instrText xml:space="preserve"> </w:instrText>
    </w:r>
    <w:r>
      <w:rPr>
        <w:rFonts w:ascii="仿宋" w:hAnsi="仿宋" w:eastAsia="仿宋"/>
        <w:sz w:val="21"/>
        <w:szCs w:val="21"/>
      </w:rPr>
      <w:fldChar w:fldCharType="separate"/>
    </w:r>
    <w:r>
      <w:rPr>
        <w:rFonts w:ascii="仿宋" w:hAnsi="仿宋" w:eastAsia="仿宋"/>
        <w:sz w:val="21"/>
        <w:szCs w:val="21"/>
      </w:rPr>
      <w:t>4</w:t>
    </w:r>
    <w:r>
      <w:rPr>
        <w:rFonts w:ascii="仿宋" w:hAnsi="仿宋" w:eastAsia="仿宋"/>
        <w:sz w:val="21"/>
        <w:szCs w:val="21"/>
      </w:rPr>
      <w:fldChar w:fldCharType="end"/>
    </w:r>
    <w:r>
      <w:rPr>
        <w:rFonts w:ascii="仿宋" w:hAnsi="仿宋" w:eastAsia="仿宋"/>
        <w:sz w:val="21"/>
        <w:szCs w:val="21"/>
      </w:rPr>
      <w:t xml:space="preserve"> </w:t>
    </w:r>
    <w:r>
      <w:rPr>
        <w:rFonts w:hint="eastAsia" w:ascii="仿宋" w:hAnsi="仿宋" w:eastAsia="仿宋"/>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C69F0">
    <w:pPr>
      <w:pStyle w:val="6"/>
      <w:jc w:val="center"/>
      <w:rPr>
        <w:rFonts w:hint="eastAsia" w:ascii="仿宋" w:hAnsi="仿宋" w:eastAsia="仿宋"/>
        <w:sz w:val="21"/>
        <w:szCs w:val="21"/>
      </w:rPr>
    </w:pPr>
    <w:r>
      <w:rPr>
        <w:rFonts w:hint="eastAsia" w:ascii="仿宋" w:hAnsi="仿宋" w:eastAsia="仿宋"/>
        <w:sz w:val="21"/>
        <w:szCs w:val="21"/>
      </w:rPr>
      <w:t xml:space="preserve">第 </w:t>
    </w:r>
    <w:r>
      <w:rPr>
        <w:rFonts w:ascii="仿宋" w:hAnsi="仿宋" w:eastAsia="仿宋"/>
        <w:sz w:val="21"/>
        <w:szCs w:val="21"/>
      </w:rPr>
      <w:fldChar w:fldCharType="begin"/>
    </w:r>
    <w:r>
      <w:rPr>
        <w:rFonts w:ascii="仿宋" w:hAnsi="仿宋" w:eastAsia="仿宋"/>
        <w:sz w:val="21"/>
        <w:szCs w:val="21"/>
      </w:rPr>
      <w:instrText xml:space="preserve"> </w:instrText>
    </w:r>
    <w:r>
      <w:rPr>
        <w:rFonts w:hint="eastAsia" w:ascii="仿宋" w:hAnsi="仿宋" w:eastAsia="仿宋"/>
        <w:sz w:val="21"/>
        <w:szCs w:val="21"/>
      </w:rPr>
      <w:instrText xml:space="preserve">PAGE   \* MERGEFORMAT</w:instrText>
    </w:r>
    <w:r>
      <w:rPr>
        <w:rFonts w:ascii="仿宋" w:hAnsi="仿宋" w:eastAsia="仿宋"/>
        <w:sz w:val="21"/>
        <w:szCs w:val="21"/>
      </w:rPr>
      <w:instrText xml:space="preserve"> </w:instrText>
    </w:r>
    <w:r>
      <w:rPr>
        <w:rFonts w:ascii="仿宋" w:hAnsi="仿宋" w:eastAsia="仿宋"/>
        <w:sz w:val="21"/>
        <w:szCs w:val="21"/>
      </w:rPr>
      <w:fldChar w:fldCharType="separate"/>
    </w:r>
    <w:r>
      <w:rPr>
        <w:rFonts w:ascii="仿宋" w:hAnsi="仿宋" w:eastAsia="仿宋"/>
        <w:sz w:val="21"/>
        <w:szCs w:val="21"/>
      </w:rPr>
      <w:t>2</w:t>
    </w:r>
    <w:r>
      <w:rPr>
        <w:rFonts w:ascii="仿宋" w:hAnsi="仿宋" w:eastAsia="仿宋"/>
        <w:sz w:val="21"/>
        <w:szCs w:val="21"/>
      </w:rPr>
      <w:fldChar w:fldCharType="end"/>
    </w:r>
    <w:r>
      <w:rPr>
        <w:rFonts w:ascii="仿宋" w:hAnsi="仿宋" w:eastAsia="仿宋"/>
        <w:sz w:val="21"/>
        <w:szCs w:val="21"/>
      </w:rPr>
      <w:t xml:space="preserve"> </w:t>
    </w:r>
    <w:r>
      <w:rPr>
        <w:rFonts w:hint="eastAsia" w:ascii="仿宋" w:hAnsi="仿宋" w:eastAsia="仿宋"/>
        <w:sz w:val="21"/>
        <w:szCs w:val="21"/>
      </w:rPr>
      <w:t>页 /</w:t>
    </w:r>
    <w:r>
      <w:rPr>
        <w:rFonts w:ascii="仿宋" w:hAnsi="仿宋" w:eastAsia="仿宋"/>
        <w:sz w:val="21"/>
        <w:szCs w:val="21"/>
      </w:rPr>
      <w:t xml:space="preserve"> </w:t>
    </w:r>
    <w:r>
      <w:rPr>
        <w:rFonts w:hint="eastAsia" w:ascii="仿宋" w:hAnsi="仿宋" w:eastAsia="仿宋"/>
        <w:sz w:val="21"/>
        <w:szCs w:val="21"/>
      </w:rPr>
      <w:t xml:space="preserve">共 </w:t>
    </w:r>
    <w:r>
      <w:rPr>
        <w:rFonts w:ascii="仿宋" w:hAnsi="仿宋" w:eastAsia="仿宋"/>
        <w:sz w:val="21"/>
        <w:szCs w:val="21"/>
      </w:rPr>
      <w:fldChar w:fldCharType="begin"/>
    </w:r>
    <w:r>
      <w:rPr>
        <w:rFonts w:ascii="仿宋" w:hAnsi="仿宋" w:eastAsia="仿宋"/>
        <w:sz w:val="21"/>
        <w:szCs w:val="21"/>
      </w:rPr>
      <w:instrText xml:space="preserve"> </w:instrText>
    </w:r>
    <w:r>
      <w:rPr>
        <w:rFonts w:hint="eastAsia" w:ascii="仿宋" w:hAnsi="仿宋" w:eastAsia="仿宋"/>
        <w:sz w:val="21"/>
        <w:szCs w:val="21"/>
      </w:rPr>
      <w:instrText xml:space="preserve">NUMPAGES   \* MERGEFORMAT</w:instrText>
    </w:r>
    <w:r>
      <w:rPr>
        <w:rFonts w:ascii="仿宋" w:hAnsi="仿宋" w:eastAsia="仿宋"/>
        <w:sz w:val="21"/>
        <w:szCs w:val="21"/>
      </w:rPr>
      <w:instrText xml:space="preserve"> </w:instrText>
    </w:r>
    <w:r>
      <w:rPr>
        <w:rFonts w:ascii="仿宋" w:hAnsi="仿宋" w:eastAsia="仿宋"/>
        <w:sz w:val="21"/>
        <w:szCs w:val="21"/>
      </w:rPr>
      <w:fldChar w:fldCharType="separate"/>
    </w:r>
    <w:r>
      <w:rPr>
        <w:rFonts w:ascii="仿宋" w:hAnsi="仿宋" w:eastAsia="仿宋"/>
        <w:sz w:val="21"/>
        <w:szCs w:val="21"/>
      </w:rPr>
      <w:t>4</w:t>
    </w:r>
    <w:r>
      <w:rPr>
        <w:rFonts w:ascii="仿宋" w:hAnsi="仿宋" w:eastAsia="仿宋"/>
        <w:sz w:val="21"/>
        <w:szCs w:val="21"/>
      </w:rPr>
      <w:fldChar w:fldCharType="end"/>
    </w:r>
    <w:r>
      <w:rPr>
        <w:rFonts w:ascii="仿宋" w:hAnsi="仿宋" w:eastAsia="仿宋"/>
        <w:sz w:val="21"/>
        <w:szCs w:val="21"/>
      </w:rPr>
      <w:t xml:space="preserve"> </w:t>
    </w:r>
    <w:r>
      <w:rPr>
        <w:rFonts w:hint="eastAsia" w:ascii="仿宋" w:hAnsi="仿宋" w:eastAsia="仿宋"/>
        <w:sz w:val="21"/>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9FCFE">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DC4C6">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5E477">
    <w:pPr>
      <w:pStyle w:val="6"/>
      <w:jc w:val="center"/>
      <w:rPr>
        <w:rFonts w:hint="eastAsia" w:ascii="仿宋" w:hAnsi="仿宋" w:eastAsia="仿宋"/>
        <w:sz w:val="21"/>
        <w:szCs w:val="21"/>
      </w:rPr>
    </w:pPr>
    <w:r>
      <w:rPr>
        <w:rFonts w:hint="eastAsia" w:ascii="仿宋" w:hAnsi="仿宋" w:eastAsia="仿宋"/>
        <w:sz w:val="21"/>
        <w:szCs w:val="21"/>
      </w:rPr>
      <w:t xml:space="preserve">第 </w:t>
    </w:r>
    <w:r>
      <w:rPr>
        <w:rFonts w:ascii="仿宋" w:hAnsi="仿宋" w:eastAsia="仿宋"/>
        <w:sz w:val="21"/>
        <w:szCs w:val="21"/>
      </w:rPr>
      <w:fldChar w:fldCharType="begin"/>
    </w:r>
    <w:r>
      <w:rPr>
        <w:rFonts w:hint="eastAsia" w:ascii="仿宋" w:hAnsi="仿宋" w:eastAsia="仿宋"/>
        <w:sz w:val="21"/>
        <w:szCs w:val="21"/>
      </w:rPr>
      <w:instrText xml:space="preserve">PAGE   \* MERGEFORMAT</w:instrText>
    </w:r>
    <w:r>
      <w:rPr>
        <w:rFonts w:ascii="仿宋" w:hAnsi="仿宋" w:eastAsia="仿宋"/>
        <w:sz w:val="21"/>
        <w:szCs w:val="21"/>
      </w:rPr>
      <w:fldChar w:fldCharType="separate"/>
    </w:r>
    <w:r>
      <w:rPr>
        <w:rFonts w:ascii="仿宋" w:hAnsi="仿宋" w:eastAsia="仿宋"/>
        <w:sz w:val="21"/>
        <w:szCs w:val="21"/>
      </w:rPr>
      <w:t>5</w:t>
    </w:r>
    <w:r>
      <w:rPr>
        <w:rFonts w:ascii="仿宋" w:hAnsi="仿宋" w:eastAsia="仿宋"/>
        <w:sz w:val="21"/>
        <w:szCs w:val="21"/>
      </w:rPr>
      <w:fldChar w:fldCharType="end"/>
    </w:r>
    <w:r>
      <w:rPr>
        <w:rFonts w:ascii="仿宋" w:hAnsi="仿宋" w:eastAsia="仿宋"/>
        <w:sz w:val="21"/>
        <w:szCs w:val="21"/>
      </w:rPr>
      <w:t xml:space="preserve"> </w:t>
    </w:r>
    <w:r>
      <w:rPr>
        <w:rFonts w:hint="eastAsia" w:ascii="仿宋" w:hAnsi="仿宋" w:eastAsia="仿宋"/>
        <w:sz w:val="21"/>
        <w:szCs w:val="21"/>
      </w:rPr>
      <w:t xml:space="preserve">页 </w:t>
    </w:r>
    <w:r>
      <w:rPr>
        <w:rFonts w:ascii="仿宋" w:hAnsi="仿宋" w:eastAsia="仿宋"/>
        <w:sz w:val="21"/>
        <w:szCs w:val="21"/>
      </w:rPr>
      <w:t xml:space="preserve">/ </w:t>
    </w:r>
    <w:r>
      <w:rPr>
        <w:rFonts w:hint="eastAsia" w:ascii="仿宋" w:hAnsi="仿宋" w:eastAsia="仿宋"/>
        <w:sz w:val="21"/>
        <w:szCs w:val="21"/>
      </w:rPr>
      <w:t xml:space="preserve">共 </w:t>
    </w:r>
    <w:r>
      <w:fldChar w:fldCharType="begin"/>
    </w:r>
    <w:r>
      <w:instrText xml:space="preserve">NUMPAGES   \* MERGEFORMAT</w:instrText>
    </w:r>
    <w:r>
      <w:fldChar w:fldCharType="separate"/>
    </w:r>
    <w:r>
      <w:rPr>
        <w:rFonts w:ascii="仿宋" w:hAnsi="仿宋" w:eastAsia="仿宋"/>
        <w:sz w:val="21"/>
        <w:szCs w:val="21"/>
      </w:rPr>
      <w:t>10</w:t>
    </w:r>
    <w:r>
      <w:rPr>
        <w:rFonts w:ascii="仿宋" w:hAnsi="仿宋" w:eastAsia="仿宋"/>
        <w:sz w:val="21"/>
        <w:szCs w:val="21"/>
      </w:rPr>
      <w:fldChar w:fldCharType="end"/>
    </w:r>
    <w:r>
      <w:rPr>
        <w:rFonts w:ascii="仿宋" w:hAnsi="仿宋" w:eastAsia="仿宋"/>
        <w:sz w:val="21"/>
        <w:szCs w:val="21"/>
      </w:rPr>
      <w:t xml:space="preserve"> </w:t>
    </w:r>
    <w:r>
      <w:rPr>
        <w:rFonts w:hint="eastAsia" w:ascii="仿宋" w:hAnsi="仿宋" w:eastAsia="仿宋"/>
        <w:sz w:val="21"/>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5702D">
    <w:pPr>
      <w:pStyle w:val="6"/>
      <w:jc w:val="center"/>
      <w:rPr>
        <w:rFonts w:hint="eastAsia" w:ascii="仿宋" w:hAnsi="仿宋" w:eastAsia="仿宋"/>
        <w:sz w:val="21"/>
        <w:szCs w:val="21"/>
      </w:rPr>
    </w:pPr>
    <w:r>
      <w:rPr>
        <w:rFonts w:hint="eastAsia" w:ascii="仿宋" w:hAnsi="仿宋" w:eastAsia="仿宋"/>
        <w:sz w:val="21"/>
        <w:szCs w:val="21"/>
      </w:rPr>
      <w:t xml:space="preserve">第 </w:t>
    </w:r>
    <w:r>
      <w:rPr>
        <w:rFonts w:ascii="仿宋" w:hAnsi="仿宋" w:eastAsia="仿宋"/>
        <w:sz w:val="21"/>
        <w:szCs w:val="21"/>
      </w:rPr>
      <w:fldChar w:fldCharType="begin"/>
    </w:r>
    <w:r>
      <w:rPr>
        <w:rFonts w:ascii="仿宋" w:hAnsi="仿宋" w:eastAsia="仿宋"/>
        <w:sz w:val="21"/>
        <w:szCs w:val="21"/>
      </w:rPr>
      <w:instrText xml:space="preserve"> </w:instrText>
    </w:r>
    <w:r>
      <w:rPr>
        <w:rFonts w:hint="eastAsia" w:ascii="仿宋" w:hAnsi="仿宋" w:eastAsia="仿宋"/>
        <w:sz w:val="21"/>
        <w:szCs w:val="21"/>
      </w:rPr>
      <w:instrText xml:space="preserve">PAGE   \* MERGEFORMAT</w:instrText>
    </w:r>
    <w:r>
      <w:rPr>
        <w:rFonts w:ascii="仿宋" w:hAnsi="仿宋" w:eastAsia="仿宋"/>
        <w:sz w:val="21"/>
        <w:szCs w:val="21"/>
      </w:rPr>
      <w:instrText xml:space="preserve"> </w:instrText>
    </w:r>
    <w:r>
      <w:rPr>
        <w:rFonts w:ascii="仿宋" w:hAnsi="仿宋" w:eastAsia="仿宋"/>
        <w:sz w:val="21"/>
        <w:szCs w:val="21"/>
      </w:rPr>
      <w:fldChar w:fldCharType="separate"/>
    </w:r>
    <w:r>
      <w:rPr>
        <w:rFonts w:ascii="仿宋" w:hAnsi="仿宋" w:eastAsia="仿宋"/>
        <w:sz w:val="21"/>
        <w:szCs w:val="21"/>
      </w:rPr>
      <w:t>2</w:t>
    </w:r>
    <w:r>
      <w:rPr>
        <w:rFonts w:ascii="仿宋" w:hAnsi="仿宋" w:eastAsia="仿宋"/>
        <w:sz w:val="21"/>
        <w:szCs w:val="21"/>
      </w:rPr>
      <w:fldChar w:fldCharType="end"/>
    </w:r>
    <w:r>
      <w:rPr>
        <w:rFonts w:ascii="仿宋" w:hAnsi="仿宋" w:eastAsia="仿宋"/>
        <w:sz w:val="21"/>
        <w:szCs w:val="21"/>
      </w:rPr>
      <w:t xml:space="preserve"> </w:t>
    </w:r>
    <w:r>
      <w:rPr>
        <w:rFonts w:hint="eastAsia" w:ascii="仿宋" w:hAnsi="仿宋" w:eastAsia="仿宋"/>
        <w:sz w:val="21"/>
        <w:szCs w:val="21"/>
      </w:rPr>
      <w:t>页 /</w:t>
    </w:r>
    <w:r>
      <w:rPr>
        <w:rFonts w:ascii="仿宋" w:hAnsi="仿宋" w:eastAsia="仿宋"/>
        <w:sz w:val="21"/>
        <w:szCs w:val="21"/>
      </w:rPr>
      <w:t xml:space="preserve"> </w:t>
    </w:r>
    <w:r>
      <w:rPr>
        <w:rFonts w:hint="eastAsia" w:ascii="仿宋" w:hAnsi="仿宋" w:eastAsia="仿宋"/>
        <w:sz w:val="21"/>
        <w:szCs w:val="21"/>
      </w:rPr>
      <w:t xml:space="preserve">共 </w:t>
    </w:r>
    <w:r>
      <w:rPr>
        <w:rFonts w:ascii="仿宋" w:hAnsi="仿宋" w:eastAsia="仿宋"/>
        <w:sz w:val="21"/>
        <w:szCs w:val="21"/>
      </w:rPr>
      <w:fldChar w:fldCharType="begin"/>
    </w:r>
    <w:r>
      <w:rPr>
        <w:rFonts w:ascii="仿宋" w:hAnsi="仿宋" w:eastAsia="仿宋"/>
        <w:sz w:val="21"/>
        <w:szCs w:val="21"/>
      </w:rPr>
      <w:instrText xml:space="preserve"> </w:instrText>
    </w:r>
    <w:r>
      <w:rPr>
        <w:rFonts w:hint="eastAsia" w:ascii="仿宋" w:hAnsi="仿宋" w:eastAsia="仿宋"/>
        <w:sz w:val="21"/>
        <w:szCs w:val="21"/>
      </w:rPr>
      <w:instrText xml:space="preserve">NUMPAGES   \* MERGEFORMAT</w:instrText>
    </w:r>
    <w:r>
      <w:rPr>
        <w:rFonts w:ascii="仿宋" w:hAnsi="仿宋" w:eastAsia="仿宋"/>
        <w:sz w:val="21"/>
        <w:szCs w:val="21"/>
      </w:rPr>
      <w:instrText xml:space="preserve"> </w:instrText>
    </w:r>
    <w:r>
      <w:rPr>
        <w:rFonts w:ascii="仿宋" w:hAnsi="仿宋" w:eastAsia="仿宋"/>
        <w:sz w:val="21"/>
        <w:szCs w:val="21"/>
      </w:rPr>
      <w:fldChar w:fldCharType="separate"/>
    </w:r>
    <w:r>
      <w:rPr>
        <w:rFonts w:ascii="仿宋" w:hAnsi="仿宋" w:eastAsia="仿宋"/>
        <w:sz w:val="21"/>
        <w:szCs w:val="21"/>
      </w:rPr>
      <w:t>4</w:t>
    </w:r>
    <w:r>
      <w:rPr>
        <w:rFonts w:ascii="仿宋" w:hAnsi="仿宋" w:eastAsia="仿宋"/>
        <w:sz w:val="21"/>
        <w:szCs w:val="21"/>
      </w:rPr>
      <w:fldChar w:fldCharType="end"/>
    </w:r>
    <w:r>
      <w:rPr>
        <w:rFonts w:ascii="仿宋" w:hAnsi="仿宋" w:eastAsia="仿宋"/>
        <w:sz w:val="21"/>
        <w:szCs w:val="21"/>
      </w:rPr>
      <w:t xml:space="preserve"> </w:t>
    </w:r>
    <w:r>
      <w:rPr>
        <w:rFonts w:hint="eastAsia" w:ascii="仿宋" w:hAnsi="仿宋" w:eastAsia="仿宋"/>
        <w:sz w:val="21"/>
        <w:szCs w:val="21"/>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71DD7">
    <w:pPr>
      <w:pStyle w:val="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D5CC6">
    <w:pPr>
      <w:pStyle w:val="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8A6DC">
    <w:pPr>
      <w:pStyle w:val="6"/>
      <w:jc w:val="center"/>
      <w:rPr>
        <w:rFonts w:hint="eastAsia" w:ascii="仿宋" w:hAnsi="仿宋" w:eastAsia="仿宋"/>
        <w:sz w:val="21"/>
        <w:szCs w:val="21"/>
      </w:rPr>
    </w:pPr>
    <w:r>
      <w:rPr>
        <w:rFonts w:hint="eastAsia" w:ascii="仿宋" w:hAnsi="仿宋" w:eastAsia="仿宋"/>
        <w:sz w:val="21"/>
        <w:szCs w:val="21"/>
      </w:rPr>
      <w:t xml:space="preserve">第 </w:t>
    </w:r>
    <w:r>
      <w:rPr>
        <w:rFonts w:ascii="仿宋" w:hAnsi="仿宋" w:eastAsia="仿宋"/>
        <w:sz w:val="21"/>
        <w:szCs w:val="21"/>
      </w:rPr>
      <w:fldChar w:fldCharType="begin"/>
    </w:r>
    <w:r>
      <w:rPr>
        <w:rFonts w:ascii="仿宋" w:hAnsi="仿宋" w:eastAsia="仿宋"/>
        <w:sz w:val="21"/>
        <w:szCs w:val="21"/>
      </w:rPr>
      <w:instrText xml:space="preserve"> </w:instrText>
    </w:r>
    <w:r>
      <w:rPr>
        <w:rFonts w:hint="eastAsia" w:ascii="仿宋" w:hAnsi="仿宋" w:eastAsia="仿宋"/>
        <w:sz w:val="21"/>
        <w:szCs w:val="21"/>
      </w:rPr>
      <w:instrText xml:space="preserve">PAGE   \* MERGEFORMAT</w:instrText>
    </w:r>
    <w:r>
      <w:rPr>
        <w:rFonts w:ascii="仿宋" w:hAnsi="仿宋" w:eastAsia="仿宋"/>
        <w:sz w:val="21"/>
        <w:szCs w:val="21"/>
      </w:rPr>
      <w:instrText xml:space="preserve"> </w:instrText>
    </w:r>
    <w:r>
      <w:rPr>
        <w:rFonts w:ascii="仿宋" w:hAnsi="仿宋" w:eastAsia="仿宋"/>
        <w:sz w:val="21"/>
        <w:szCs w:val="21"/>
      </w:rPr>
      <w:fldChar w:fldCharType="separate"/>
    </w:r>
    <w:r>
      <w:rPr>
        <w:rFonts w:ascii="仿宋" w:hAnsi="仿宋" w:eastAsia="仿宋"/>
        <w:sz w:val="21"/>
        <w:szCs w:val="21"/>
      </w:rPr>
      <w:t>1</w:t>
    </w:r>
    <w:r>
      <w:rPr>
        <w:rFonts w:ascii="仿宋" w:hAnsi="仿宋" w:eastAsia="仿宋"/>
        <w:sz w:val="21"/>
        <w:szCs w:val="21"/>
      </w:rPr>
      <w:fldChar w:fldCharType="end"/>
    </w:r>
    <w:r>
      <w:rPr>
        <w:rFonts w:ascii="仿宋" w:hAnsi="仿宋" w:eastAsia="仿宋"/>
        <w:sz w:val="21"/>
        <w:szCs w:val="21"/>
      </w:rPr>
      <w:t xml:space="preserve"> </w:t>
    </w:r>
    <w:r>
      <w:rPr>
        <w:rFonts w:hint="eastAsia" w:ascii="仿宋" w:hAnsi="仿宋" w:eastAsia="仿宋"/>
        <w:sz w:val="21"/>
        <w:szCs w:val="21"/>
      </w:rPr>
      <w:t xml:space="preserve">页 </w:t>
    </w:r>
    <w:r>
      <w:rPr>
        <w:rFonts w:ascii="仿宋" w:hAnsi="仿宋" w:eastAsia="仿宋"/>
        <w:sz w:val="21"/>
        <w:szCs w:val="21"/>
      </w:rPr>
      <w:t xml:space="preserve">/ </w:t>
    </w:r>
    <w:r>
      <w:rPr>
        <w:rFonts w:hint="eastAsia" w:ascii="仿宋" w:hAnsi="仿宋" w:eastAsia="仿宋"/>
        <w:sz w:val="21"/>
        <w:szCs w:val="21"/>
      </w:rPr>
      <w:t xml:space="preserve">共 </w:t>
    </w:r>
    <w:r>
      <w:rPr>
        <w:rFonts w:ascii="仿宋" w:hAnsi="仿宋" w:eastAsia="仿宋"/>
        <w:sz w:val="21"/>
        <w:szCs w:val="21"/>
      </w:rPr>
      <w:fldChar w:fldCharType="begin"/>
    </w:r>
    <w:r>
      <w:rPr>
        <w:rFonts w:ascii="仿宋" w:hAnsi="仿宋" w:eastAsia="仿宋"/>
        <w:sz w:val="21"/>
        <w:szCs w:val="21"/>
      </w:rPr>
      <w:instrText xml:space="preserve"> </w:instrText>
    </w:r>
    <w:r>
      <w:rPr>
        <w:rFonts w:hint="eastAsia" w:ascii="仿宋" w:hAnsi="仿宋" w:eastAsia="仿宋"/>
        <w:sz w:val="21"/>
        <w:szCs w:val="21"/>
      </w:rPr>
      <w:instrText xml:space="preserve">NUMPAGES   \* MERGEFORMAT</w:instrText>
    </w:r>
    <w:r>
      <w:rPr>
        <w:rFonts w:ascii="仿宋" w:hAnsi="仿宋" w:eastAsia="仿宋"/>
        <w:sz w:val="21"/>
        <w:szCs w:val="21"/>
      </w:rPr>
      <w:instrText xml:space="preserve"> </w:instrText>
    </w:r>
    <w:r>
      <w:rPr>
        <w:rFonts w:ascii="仿宋" w:hAnsi="仿宋" w:eastAsia="仿宋"/>
        <w:sz w:val="21"/>
        <w:szCs w:val="21"/>
      </w:rPr>
      <w:fldChar w:fldCharType="separate"/>
    </w:r>
    <w:r>
      <w:rPr>
        <w:rFonts w:ascii="仿宋" w:hAnsi="仿宋" w:eastAsia="仿宋"/>
        <w:sz w:val="21"/>
        <w:szCs w:val="21"/>
      </w:rPr>
      <w:t>2</w:t>
    </w:r>
    <w:r>
      <w:rPr>
        <w:rFonts w:ascii="仿宋" w:hAnsi="仿宋" w:eastAsia="仿宋"/>
        <w:sz w:val="21"/>
        <w:szCs w:val="21"/>
      </w:rPr>
      <w:fldChar w:fldCharType="end"/>
    </w:r>
    <w:r>
      <w:rPr>
        <w:rFonts w:ascii="仿宋" w:hAnsi="仿宋" w:eastAsia="仿宋"/>
        <w:sz w:val="21"/>
        <w:szCs w:val="21"/>
      </w:rPr>
      <w:t xml:space="preserve"> </w:t>
    </w:r>
    <w:r>
      <w:rPr>
        <w:rFonts w:hint="eastAsia" w:ascii="仿宋" w:hAnsi="仿宋" w:eastAsia="仿宋"/>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11023">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29440">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65D4A">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9A8CE">
    <w:pPr>
      <w:pStyle w:val="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C1AB9">
    <w:pPr>
      <w:pStyle w:val="7"/>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BBE98">
    <w:pPr>
      <w:pStyle w:val="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D5D93">
    <w:pPr>
      <w:pStyle w:val="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761AC">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F04F69"/>
    <w:multiLevelType w:val="multilevel"/>
    <w:tmpl w:val="66F04F69"/>
    <w:lvl w:ilvl="0" w:tentative="0">
      <w:start w:val="1"/>
      <w:numFmt w:val="bullet"/>
      <w:lvlText w:val=""/>
      <w:lvlJc w:val="left"/>
      <w:pPr>
        <w:ind w:left="982" w:hanging="420"/>
      </w:pPr>
      <w:rPr>
        <w:rFonts w:hint="default" w:ascii="Wingdings" w:hAnsi="Wingdings"/>
      </w:rPr>
    </w:lvl>
    <w:lvl w:ilvl="1" w:tentative="0">
      <w:start w:val="1"/>
      <w:numFmt w:val="bullet"/>
      <w:lvlText w:val=""/>
      <w:lvlJc w:val="left"/>
      <w:pPr>
        <w:ind w:left="1402" w:hanging="420"/>
      </w:pPr>
      <w:rPr>
        <w:rFonts w:hint="default" w:ascii="Wingdings" w:hAnsi="Wingdings"/>
      </w:rPr>
    </w:lvl>
    <w:lvl w:ilvl="2" w:tentative="0">
      <w:start w:val="1"/>
      <w:numFmt w:val="bullet"/>
      <w:lvlText w:val=""/>
      <w:lvlJc w:val="left"/>
      <w:pPr>
        <w:ind w:left="1822" w:hanging="420"/>
      </w:pPr>
      <w:rPr>
        <w:rFonts w:hint="default" w:ascii="Wingdings" w:hAnsi="Wingdings"/>
      </w:rPr>
    </w:lvl>
    <w:lvl w:ilvl="3" w:tentative="0">
      <w:start w:val="1"/>
      <w:numFmt w:val="bullet"/>
      <w:lvlText w:val=""/>
      <w:lvlJc w:val="left"/>
      <w:pPr>
        <w:ind w:left="2242" w:hanging="420"/>
      </w:pPr>
      <w:rPr>
        <w:rFonts w:hint="default" w:ascii="Wingdings" w:hAnsi="Wingdings"/>
      </w:rPr>
    </w:lvl>
    <w:lvl w:ilvl="4" w:tentative="0">
      <w:start w:val="1"/>
      <w:numFmt w:val="bullet"/>
      <w:lvlText w:val=""/>
      <w:lvlJc w:val="left"/>
      <w:pPr>
        <w:ind w:left="2662" w:hanging="420"/>
      </w:pPr>
      <w:rPr>
        <w:rFonts w:hint="default" w:ascii="Wingdings" w:hAnsi="Wingdings"/>
      </w:rPr>
    </w:lvl>
    <w:lvl w:ilvl="5" w:tentative="0">
      <w:start w:val="1"/>
      <w:numFmt w:val="bullet"/>
      <w:lvlText w:val=""/>
      <w:lvlJc w:val="left"/>
      <w:pPr>
        <w:ind w:left="3082" w:hanging="420"/>
      </w:pPr>
      <w:rPr>
        <w:rFonts w:hint="default" w:ascii="Wingdings" w:hAnsi="Wingdings"/>
      </w:rPr>
    </w:lvl>
    <w:lvl w:ilvl="6" w:tentative="0">
      <w:start w:val="1"/>
      <w:numFmt w:val="bullet"/>
      <w:lvlText w:val=""/>
      <w:lvlJc w:val="left"/>
      <w:pPr>
        <w:ind w:left="3502" w:hanging="420"/>
      </w:pPr>
      <w:rPr>
        <w:rFonts w:hint="default" w:ascii="Wingdings" w:hAnsi="Wingdings"/>
      </w:rPr>
    </w:lvl>
    <w:lvl w:ilvl="7" w:tentative="0">
      <w:start w:val="1"/>
      <w:numFmt w:val="bullet"/>
      <w:lvlText w:val=""/>
      <w:lvlJc w:val="left"/>
      <w:pPr>
        <w:ind w:left="3922" w:hanging="420"/>
      </w:pPr>
      <w:rPr>
        <w:rFonts w:hint="default" w:ascii="Wingdings" w:hAnsi="Wingdings"/>
      </w:rPr>
    </w:lvl>
    <w:lvl w:ilvl="8" w:tentative="0">
      <w:start w:val="1"/>
      <w:numFmt w:val="bullet"/>
      <w:lvlText w:val=""/>
      <w:lvlJc w:val="left"/>
      <w:pPr>
        <w:ind w:left="4342"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iODI0M2Y5YTQ2OWRiZWM1YWU3NTg2YjkxNWUwYzgifQ=="/>
  </w:docVars>
  <w:rsids>
    <w:rsidRoot w:val="3E346C29"/>
    <w:rsid w:val="00006749"/>
    <w:rsid w:val="00045EC8"/>
    <w:rsid w:val="000B771E"/>
    <w:rsid w:val="00127DC3"/>
    <w:rsid w:val="00185FE6"/>
    <w:rsid w:val="001B51A3"/>
    <w:rsid w:val="001C6236"/>
    <w:rsid w:val="001D4CF5"/>
    <w:rsid w:val="0022442A"/>
    <w:rsid w:val="002A0FED"/>
    <w:rsid w:val="00330A60"/>
    <w:rsid w:val="00392434"/>
    <w:rsid w:val="0041158A"/>
    <w:rsid w:val="004661AC"/>
    <w:rsid w:val="0047147A"/>
    <w:rsid w:val="004B24F2"/>
    <w:rsid w:val="004E6AAE"/>
    <w:rsid w:val="00520E45"/>
    <w:rsid w:val="00532701"/>
    <w:rsid w:val="0059739E"/>
    <w:rsid w:val="00597A9C"/>
    <w:rsid w:val="005C21B0"/>
    <w:rsid w:val="005C6741"/>
    <w:rsid w:val="006D12DA"/>
    <w:rsid w:val="006F3121"/>
    <w:rsid w:val="007006C6"/>
    <w:rsid w:val="0072101B"/>
    <w:rsid w:val="00777CC2"/>
    <w:rsid w:val="007D590F"/>
    <w:rsid w:val="00815F0F"/>
    <w:rsid w:val="0085275F"/>
    <w:rsid w:val="00893492"/>
    <w:rsid w:val="008A5177"/>
    <w:rsid w:val="008A6995"/>
    <w:rsid w:val="008E16EB"/>
    <w:rsid w:val="009450D9"/>
    <w:rsid w:val="00983D52"/>
    <w:rsid w:val="009C1B93"/>
    <w:rsid w:val="00A05630"/>
    <w:rsid w:val="00A70230"/>
    <w:rsid w:val="00A765D6"/>
    <w:rsid w:val="00A959EB"/>
    <w:rsid w:val="00AB5216"/>
    <w:rsid w:val="00AD69CE"/>
    <w:rsid w:val="00AE7690"/>
    <w:rsid w:val="00B15CA5"/>
    <w:rsid w:val="00C20900"/>
    <w:rsid w:val="00C47BC8"/>
    <w:rsid w:val="00D87959"/>
    <w:rsid w:val="00DE3DC7"/>
    <w:rsid w:val="00DF12A4"/>
    <w:rsid w:val="00E41838"/>
    <w:rsid w:val="00EC3303"/>
    <w:rsid w:val="00F728E8"/>
    <w:rsid w:val="00FC2ACE"/>
    <w:rsid w:val="00FD1956"/>
    <w:rsid w:val="00FF2B7A"/>
    <w:rsid w:val="030A5A2C"/>
    <w:rsid w:val="03EA617C"/>
    <w:rsid w:val="05952DA0"/>
    <w:rsid w:val="06311586"/>
    <w:rsid w:val="099B378A"/>
    <w:rsid w:val="0AA3568F"/>
    <w:rsid w:val="0BA471E9"/>
    <w:rsid w:val="0D446F88"/>
    <w:rsid w:val="0FE447AB"/>
    <w:rsid w:val="109B07D8"/>
    <w:rsid w:val="132B60EB"/>
    <w:rsid w:val="17C84DD7"/>
    <w:rsid w:val="1B7D7D73"/>
    <w:rsid w:val="25FC7691"/>
    <w:rsid w:val="2607377B"/>
    <w:rsid w:val="26621A49"/>
    <w:rsid w:val="26FA38A0"/>
    <w:rsid w:val="2BC52BEB"/>
    <w:rsid w:val="2D6D2785"/>
    <w:rsid w:val="2EC333C5"/>
    <w:rsid w:val="30B23E85"/>
    <w:rsid w:val="31955AD7"/>
    <w:rsid w:val="365F58FA"/>
    <w:rsid w:val="36B7256B"/>
    <w:rsid w:val="3A1C1FCE"/>
    <w:rsid w:val="3A3238DB"/>
    <w:rsid w:val="3AC07BCE"/>
    <w:rsid w:val="3B8B58AE"/>
    <w:rsid w:val="3E346C29"/>
    <w:rsid w:val="3E994E64"/>
    <w:rsid w:val="40AA5BBB"/>
    <w:rsid w:val="440B0E81"/>
    <w:rsid w:val="468C0102"/>
    <w:rsid w:val="487C7761"/>
    <w:rsid w:val="49120A47"/>
    <w:rsid w:val="49675177"/>
    <w:rsid w:val="497951A0"/>
    <w:rsid w:val="4B4C05FD"/>
    <w:rsid w:val="4BC73506"/>
    <w:rsid w:val="4CFC3D4A"/>
    <w:rsid w:val="4E0E22E8"/>
    <w:rsid w:val="50FD3023"/>
    <w:rsid w:val="53A74388"/>
    <w:rsid w:val="53E62217"/>
    <w:rsid w:val="54772672"/>
    <w:rsid w:val="555B625D"/>
    <w:rsid w:val="55A530FE"/>
    <w:rsid w:val="5791774C"/>
    <w:rsid w:val="59E20F75"/>
    <w:rsid w:val="5A45158C"/>
    <w:rsid w:val="5BD83990"/>
    <w:rsid w:val="5C3151E9"/>
    <w:rsid w:val="5F8B049F"/>
    <w:rsid w:val="65F73E05"/>
    <w:rsid w:val="69654E86"/>
    <w:rsid w:val="69D80042"/>
    <w:rsid w:val="6C661691"/>
    <w:rsid w:val="6C673EE9"/>
    <w:rsid w:val="6DC95B8E"/>
    <w:rsid w:val="6FD34739"/>
    <w:rsid w:val="73A74262"/>
    <w:rsid w:val="756A5430"/>
    <w:rsid w:val="762A0C14"/>
    <w:rsid w:val="787C1210"/>
    <w:rsid w:val="7BAB56C1"/>
    <w:rsid w:val="7C4C0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22"/>
    <w:autoRedefine/>
    <w:unhideWhenUsed/>
    <w:qFormat/>
    <w:uiPriority w:val="9"/>
    <w:pPr>
      <w:adjustRightInd w:val="0"/>
      <w:snapToGrid w:val="0"/>
      <w:spacing w:before="50" w:beforeLines="50" w:line="480" w:lineRule="exact"/>
      <w:ind w:firstLine="200" w:firstLineChars="200"/>
      <w:outlineLvl w:val="2"/>
    </w:pPr>
    <w:rPr>
      <w:rFonts w:ascii="仿宋" w:hAnsi="仿宋" w:eastAsia="仿宋"/>
      <w:b/>
      <w:bCs/>
      <w:snapToGrid w:val="0"/>
      <w:color w:val="000000" w:themeColor="text1"/>
      <w:kern w:val="0"/>
      <w:sz w:val="28"/>
      <w:szCs w:val="32"/>
      <w14:textFill>
        <w14:solidFill>
          <w14:schemeClr w14:val="tx1"/>
        </w14:solidFill>
      </w14:textFill>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autoRedefine/>
    <w:semiHidden/>
    <w:unhideWhenUsed/>
    <w:qFormat/>
    <w:uiPriority w:val="99"/>
    <w:pPr>
      <w:jc w:val="left"/>
    </w:pPr>
  </w:style>
  <w:style w:type="paragraph" w:styleId="4">
    <w:name w:val="Date"/>
    <w:basedOn w:val="1"/>
    <w:next w:val="1"/>
    <w:link w:val="14"/>
    <w:autoRedefine/>
    <w:semiHidden/>
    <w:unhideWhenUsed/>
    <w:qFormat/>
    <w:uiPriority w:val="99"/>
    <w:pPr>
      <w:ind w:left="100" w:leftChars="2500"/>
    </w:pPr>
  </w:style>
  <w:style w:type="paragraph" w:styleId="5">
    <w:name w:val="Balloon Text"/>
    <w:basedOn w:val="1"/>
    <w:link w:val="18"/>
    <w:autoRedefine/>
    <w:qFormat/>
    <w:uiPriority w:val="0"/>
    <w:rPr>
      <w:rFonts w:ascii="宋体" w:hAnsi="Calibri" w:eastAsia="宋体" w:cs="宋体"/>
      <w:sz w:val="18"/>
      <w:szCs w:val="18"/>
    </w:rPr>
  </w:style>
  <w:style w:type="paragraph" w:styleId="6">
    <w:name w:val="footer"/>
    <w:basedOn w:val="1"/>
    <w:link w:val="16"/>
    <w:autoRedefine/>
    <w:qFormat/>
    <w:uiPriority w:val="99"/>
    <w:pPr>
      <w:tabs>
        <w:tab w:val="center" w:pos="4153"/>
        <w:tab w:val="right" w:pos="8306"/>
      </w:tabs>
      <w:snapToGrid w:val="0"/>
      <w:jc w:val="left"/>
    </w:pPr>
    <w:rPr>
      <w:sz w:val="18"/>
      <w:szCs w:val="18"/>
    </w:rPr>
  </w:style>
  <w:style w:type="paragraph" w:styleId="7">
    <w:name w:val="header"/>
    <w:basedOn w:val="1"/>
    <w:link w:val="15"/>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1"/>
    <w:autoRedefine/>
    <w:semiHidden/>
    <w:unhideWhenUsed/>
    <w:qFormat/>
    <w:uiPriority w:val="99"/>
    <w:rPr>
      <w:rFonts w:ascii="Calibri" w:hAnsi="Calibri" w:eastAsia="宋体" w:cs="宋体"/>
      <w:b/>
      <w:bCs/>
    </w:rPr>
  </w:style>
  <w:style w:type="table" w:styleId="10">
    <w:name w:val="Table Grid"/>
    <w:basedOn w:val="9"/>
    <w:autoRedefine/>
    <w:qFormat/>
    <w:uiPriority w:val="5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autoRedefine/>
    <w:unhideWhenUsed/>
    <w:qFormat/>
    <w:uiPriority w:val="99"/>
    <w:rPr>
      <w:rFonts w:ascii="Calibri" w:hAnsi="Calibri" w:eastAsia="宋体" w:cs="宋体"/>
      <w:color w:val="0563C1" w:themeColor="hyperlink"/>
      <w:u w:val="single"/>
      <w14:textFill>
        <w14:solidFill>
          <w14:schemeClr w14:val="hlink"/>
        </w14:solidFill>
      </w14:textFill>
    </w:rPr>
  </w:style>
  <w:style w:type="character" w:styleId="13">
    <w:name w:val="annotation reference"/>
    <w:basedOn w:val="11"/>
    <w:autoRedefine/>
    <w:semiHidden/>
    <w:unhideWhenUsed/>
    <w:qFormat/>
    <w:uiPriority w:val="99"/>
    <w:rPr>
      <w:sz w:val="21"/>
      <w:szCs w:val="21"/>
    </w:rPr>
  </w:style>
  <w:style w:type="character" w:customStyle="1" w:styleId="14">
    <w:name w:val="日期 字符"/>
    <w:basedOn w:val="11"/>
    <w:link w:val="4"/>
    <w:autoRedefine/>
    <w:qFormat/>
    <w:uiPriority w:val="0"/>
    <w:rPr>
      <w:kern w:val="2"/>
      <w:sz w:val="21"/>
      <w:szCs w:val="24"/>
    </w:rPr>
  </w:style>
  <w:style w:type="character" w:customStyle="1" w:styleId="15">
    <w:name w:val="页眉 字符"/>
    <w:basedOn w:val="11"/>
    <w:link w:val="7"/>
    <w:autoRedefine/>
    <w:qFormat/>
    <w:uiPriority w:val="0"/>
    <w:rPr>
      <w:kern w:val="2"/>
      <w:sz w:val="18"/>
      <w:szCs w:val="18"/>
    </w:rPr>
  </w:style>
  <w:style w:type="character" w:customStyle="1" w:styleId="16">
    <w:name w:val="页脚 字符"/>
    <w:basedOn w:val="11"/>
    <w:link w:val="6"/>
    <w:autoRedefine/>
    <w:qFormat/>
    <w:uiPriority w:val="0"/>
    <w:rPr>
      <w:kern w:val="2"/>
      <w:sz w:val="18"/>
      <w:szCs w:val="18"/>
    </w:rPr>
  </w:style>
  <w:style w:type="paragraph" w:customStyle="1" w:styleId="17">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8">
    <w:name w:val="批注框文本 字符"/>
    <w:basedOn w:val="11"/>
    <w:link w:val="5"/>
    <w:autoRedefine/>
    <w:qFormat/>
    <w:uiPriority w:val="0"/>
    <w:rPr>
      <w:rFonts w:ascii="宋体" w:hAnsi="Calibri" w:eastAsia="宋体" w:cs="宋体"/>
      <w:sz w:val="18"/>
      <w:szCs w:val="18"/>
    </w:rPr>
  </w:style>
  <w:style w:type="paragraph" w:customStyle="1" w:styleId="19">
    <w:name w:val="修订11"/>
    <w:autoRedefine/>
    <w:hidden/>
    <w:semiHidden/>
    <w:qFormat/>
    <w:uiPriority w:val="99"/>
    <w:rPr>
      <w:rFonts w:ascii="Calibri" w:hAnsi="Calibri" w:eastAsia="宋体" w:cs="宋体"/>
      <w:kern w:val="2"/>
      <w:sz w:val="24"/>
      <w:szCs w:val="24"/>
      <w:lang w:val="en-US" w:eastAsia="zh-CN" w:bidi="ar-SA"/>
    </w:rPr>
  </w:style>
  <w:style w:type="character" w:customStyle="1" w:styleId="20">
    <w:name w:val="批注文字 字符"/>
    <w:basedOn w:val="11"/>
    <w:link w:val="3"/>
    <w:autoRedefine/>
    <w:semiHidden/>
    <w:qFormat/>
    <w:uiPriority w:val="99"/>
    <w:rPr>
      <w:rFonts w:ascii="Calibri" w:hAnsi="Calibri" w:eastAsia="宋体" w:cs="宋体"/>
    </w:rPr>
  </w:style>
  <w:style w:type="character" w:customStyle="1" w:styleId="21">
    <w:name w:val="批注主题 字符"/>
    <w:basedOn w:val="20"/>
    <w:link w:val="8"/>
    <w:autoRedefine/>
    <w:semiHidden/>
    <w:qFormat/>
    <w:uiPriority w:val="99"/>
    <w:rPr>
      <w:rFonts w:ascii="Calibri" w:hAnsi="Calibri" w:eastAsia="宋体" w:cs="宋体"/>
      <w:b/>
      <w:bCs/>
    </w:rPr>
  </w:style>
  <w:style w:type="character" w:customStyle="1" w:styleId="22">
    <w:name w:val="标题 3 字符"/>
    <w:basedOn w:val="11"/>
    <w:link w:val="2"/>
    <w:autoRedefine/>
    <w:qFormat/>
    <w:uiPriority w:val="9"/>
    <w:rPr>
      <w:rFonts w:ascii="仿宋" w:hAnsi="仿宋" w:eastAsia="仿宋" w:cstheme="minorBidi"/>
      <w:b/>
      <w:bCs/>
      <w:snapToGrid w:val="0"/>
      <w:color w:val="000000" w:themeColor="text1"/>
      <w:kern w:val="0"/>
      <w:sz w:val="28"/>
      <w:szCs w:val="32"/>
      <w14:textFill>
        <w14:solidFill>
          <w14:schemeClr w14:val="tx1"/>
        </w14:solidFill>
      </w14:textFill>
    </w:rPr>
  </w:style>
  <w:style w:type="paragraph" w:styleId="23">
    <w:name w:val="List Paragraph"/>
    <w:basedOn w:val="1"/>
    <w:autoRedefine/>
    <w:qFormat/>
    <w:uiPriority w:val="99"/>
    <w:pPr>
      <w:ind w:firstLine="420" w:firstLineChars="200"/>
    </w:pPr>
    <w:rPr>
      <w:rFonts w:ascii="Calibri" w:hAnsi="Calibri" w:eastAsia="宋体" w:cs="宋体"/>
      <w:szCs w:val="22"/>
    </w:rPr>
  </w:style>
  <w:style w:type="character" w:customStyle="1" w:styleId="24">
    <w:name w:val="未处理的提及1"/>
    <w:basedOn w:val="11"/>
    <w:autoRedefine/>
    <w:semiHidden/>
    <w:unhideWhenUsed/>
    <w:qFormat/>
    <w:uiPriority w:val="99"/>
    <w:rPr>
      <w:rFonts w:ascii="Calibri" w:hAnsi="Calibri" w:eastAsia="宋体" w:cs="宋体"/>
      <w:color w:val="605E5C"/>
      <w:shd w:val="clear" w:color="auto" w:fill="E1DFDD"/>
    </w:rPr>
  </w:style>
  <w:style w:type="paragraph" w:customStyle="1" w:styleId="25">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6">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BFFFC-D275-47D2-8DBE-169788E0CD21}">
  <ds:schemaRefs/>
</ds:datastoreItem>
</file>

<file path=docProps/app.xml><?xml version="1.0" encoding="utf-8"?>
<Properties xmlns="http://schemas.openxmlformats.org/officeDocument/2006/extended-properties" xmlns:vt="http://schemas.openxmlformats.org/officeDocument/2006/docPropsVTypes">
  <Template>Normal</Template>
  <Company>重庆天亿律师事务所</Company>
  <Pages>12</Pages>
  <Words>5205</Words>
  <Characters>5352</Characters>
  <Lines>184</Lines>
  <Paragraphs>202</Paragraphs>
  <TotalTime>5</TotalTime>
  <ScaleCrop>false</ScaleCrop>
  <LinksUpToDate>false</LinksUpToDate>
  <CharactersWithSpaces>5559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2020-07-04T08:38:00Z</dcterms:created>
  <dc:creator>Administrator</dc:creator>
  <cp:lastModifiedBy>花花阳苗苗</cp:lastModifiedBy>
  <cp:lastPrinted>2025-03-19T08:52:00Z</cp:lastPrinted>
  <dcterms:modified xsi:type="dcterms:W3CDTF">2026-01-22T07:14:18Z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DDF4B0B39D33473F8D4A688AAEE9AFBE_13</vt:lpwstr>
  </property>
  <property fmtid="{D5CDD505-2E9C-101B-9397-08002B2CF9AE}" pid="4" name="KSOTemplateDocerSaveRecord">
    <vt:lpwstr>eyJoZGlkIjoiMzEwNTM5NzYwMDRjMzkwZTVkZjY2ODkwMGIxNGU0OTUiLCJ1c2VySWQiOiIxMzMzMTM0MTQyIn0=</vt:lpwstr>
  </property>
</Properties>
</file>