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3AEEC">
      <w:pPr>
        <w:keepNext w:val="0"/>
        <w:keepLines w:val="0"/>
        <w:pageBreakBefore w:val="0"/>
        <w:kinsoku/>
        <w:wordWrap/>
        <w:overflowPunct/>
        <w:topLinePunct w:val="0"/>
        <w:autoSpaceDE/>
        <w:autoSpaceDN/>
        <w:bidi w:val="0"/>
        <w:spacing w:line="460" w:lineRule="exact"/>
        <w:jc w:val="center"/>
        <w:rPr>
          <w:rFonts w:hint="default" w:ascii="宋体" w:hAnsi="宋体" w:cs="仿宋_GB2312"/>
          <w:b/>
          <w:bCs/>
          <w:sz w:val="44"/>
          <w:szCs w:val="44"/>
          <w:lang w:val="en-US" w:eastAsia="zh-CN"/>
        </w:rPr>
      </w:pPr>
      <w:bookmarkStart w:id="0" w:name="_GoBack"/>
      <w:r>
        <w:rPr>
          <w:rFonts w:hint="eastAsia" w:ascii="宋体" w:hAnsi="宋体" w:cs="仿宋_GB2312"/>
          <w:b/>
          <w:bCs/>
          <w:sz w:val="44"/>
          <w:szCs w:val="44"/>
          <w:lang w:val="en-US" w:eastAsia="zh-CN"/>
        </w:rPr>
        <w:t>安保服务协议</w:t>
      </w:r>
    </w:p>
    <w:bookmarkEnd w:id="0"/>
    <w:p w14:paraId="5D9788D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cs="仿宋_GB2312"/>
          <w:b/>
          <w:bCs/>
          <w:sz w:val="44"/>
          <w:szCs w:val="44"/>
          <w:lang w:val="en-US" w:eastAsia="zh-CN"/>
        </w:rPr>
      </w:pPr>
    </w:p>
    <w:p w14:paraId="55E21A70">
      <w:pPr>
        <w:keepNext w:val="0"/>
        <w:keepLines w:val="0"/>
        <w:pageBreakBefore w:val="0"/>
        <w:kinsoku/>
        <w:wordWrap/>
        <w:overflowPunct/>
        <w:topLinePunct w:val="0"/>
        <w:autoSpaceDE/>
        <w:autoSpaceDN/>
        <w:bidi w:val="0"/>
        <w:spacing w:line="460" w:lineRule="exact"/>
        <w:rPr>
          <w:rFonts w:hint="eastAsia" w:ascii="宋体" w:hAnsi="宋体"/>
          <w:b/>
          <w:color w:val="000000"/>
          <w:sz w:val="24"/>
        </w:rPr>
      </w:pPr>
      <w:r>
        <w:rPr>
          <w:rFonts w:hint="eastAsia" w:ascii="宋体" w:hAnsi="宋体"/>
          <w:b/>
          <w:color w:val="000000"/>
          <w:sz w:val="24"/>
        </w:rPr>
        <w:t>甲方：</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rPr>
        <w:t>（以下简称甲方）</w:t>
      </w:r>
    </w:p>
    <w:p w14:paraId="0172F536">
      <w:pPr>
        <w:keepNext w:val="0"/>
        <w:keepLines w:val="0"/>
        <w:pageBreakBefore w:val="0"/>
        <w:kinsoku/>
        <w:wordWrap/>
        <w:overflowPunct/>
        <w:topLinePunct w:val="0"/>
        <w:autoSpaceDE/>
        <w:autoSpaceDN/>
        <w:bidi w:val="0"/>
        <w:spacing w:line="460" w:lineRule="exact"/>
        <w:rPr>
          <w:rFonts w:hint="eastAsia" w:ascii="宋体" w:hAnsi="宋体"/>
          <w:color w:val="000000"/>
          <w:sz w:val="24"/>
        </w:rPr>
      </w:pPr>
      <w:r>
        <w:rPr>
          <w:rFonts w:hint="eastAsia" w:ascii="宋体" w:hAnsi="宋体"/>
          <w:b/>
          <w:color w:val="000000"/>
          <w:sz w:val="24"/>
        </w:rPr>
        <w:t>乙方：</w:t>
      </w:r>
      <w:r>
        <w:rPr>
          <w:rFonts w:hint="eastAsia" w:ascii="宋体" w:hAnsi="宋体"/>
          <w:b/>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（以下简称乙方）</w:t>
      </w:r>
    </w:p>
    <w:p w14:paraId="0CB5D19B">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s="宋体"/>
          <w:color w:val="auto"/>
          <w:sz w:val="24"/>
          <w:szCs w:val="24"/>
        </w:rPr>
      </w:pPr>
      <w:r>
        <w:rPr>
          <w:rFonts w:hint="eastAsia" w:hAnsi="宋体"/>
          <w:color w:val="000000"/>
          <w:sz w:val="24"/>
          <w:lang w:val="en-US" w:eastAsia="zh-CN"/>
        </w:rPr>
        <w:t>为了做好甲方的物业管理安保等工作，甲、</w:t>
      </w:r>
      <w:r>
        <w:rPr>
          <w:rFonts w:hint="eastAsia" w:ascii="宋体" w:hAnsi="宋体"/>
          <w:color w:val="000000"/>
          <w:sz w:val="24"/>
        </w:rPr>
        <w:t>乙双方在平等、诚信、互利原则的基础上，自愿签定本</w:t>
      </w:r>
      <w:r>
        <w:rPr>
          <w:rFonts w:hint="eastAsia" w:hAnsi="宋体"/>
          <w:color w:val="000000"/>
          <w:sz w:val="24"/>
          <w:lang w:eastAsia="zh-CN"/>
        </w:rPr>
        <w:t>协议，</w:t>
      </w:r>
      <w:r>
        <w:rPr>
          <w:rFonts w:hint="eastAsia" w:hAnsi="宋体"/>
          <w:color w:val="000000"/>
          <w:sz w:val="24"/>
          <w:lang w:val="en-US" w:eastAsia="zh-CN"/>
        </w:rPr>
        <w:t>共同遵守并执行。</w:t>
      </w:r>
    </w:p>
    <w:p w14:paraId="1F2D0857">
      <w:pPr>
        <w:keepNext w:val="0"/>
        <w:keepLines w:val="0"/>
        <w:pageBreakBefore w:val="0"/>
        <w:kinsoku/>
        <w:wordWrap/>
        <w:overflowPunct/>
        <w:topLinePunct w:val="0"/>
        <w:autoSpaceDE/>
        <w:autoSpaceDN/>
        <w:bidi w:val="0"/>
        <w:spacing w:line="460" w:lineRule="exact"/>
        <w:ind w:firstLine="482" w:firstLineChars="200"/>
        <w:rPr>
          <w:rFonts w:hint="default" w:ascii="宋体" w:hAnsi="宋体" w:eastAsia="宋体"/>
          <w:b/>
          <w:color w:val="000000"/>
          <w:sz w:val="24"/>
          <w:lang w:val="en-US" w:eastAsia="zh-CN"/>
        </w:rPr>
      </w:pPr>
      <w:r>
        <w:rPr>
          <w:rFonts w:hint="eastAsia" w:ascii="宋体" w:hAnsi="宋体"/>
          <w:b/>
          <w:color w:val="000000"/>
          <w:sz w:val="24"/>
        </w:rPr>
        <w:t>一、物业服务人员</w:t>
      </w:r>
      <w:r>
        <w:rPr>
          <w:rFonts w:hint="eastAsia" w:ascii="宋体" w:hAnsi="宋体"/>
          <w:b/>
          <w:color w:val="000000"/>
          <w:sz w:val="24"/>
          <w:lang w:eastAsia="zh-CN"/>
        </w:rPr>
        <w:t>、</w:t>
      </w:r>
      <w:r>
        <w:rPr>
          <w:rFonts w:hint="eastAsia" w:ascii="宋体" w:hAnsi="宋体"/>
          <w:b/>
          <w:color w:val="000000"/>
          <w:sz w:val="24"/>
          <w:lang w:val="en-US" w:eastAsia="zh-CN"/>
        </w:rPr>
        <w:t>范围、内容</w:t>
      </w:r>
    </w:p>
    <w:p w14:paraId="3D2626B2">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1、服务期间：乙方向甲方提供安保、秩序维护人员保证在岗人数定于2名，服务时间为全天24小时。要求：身体健康、五官端正、无不良嗜好，认真负责、爱岗敬业。</w:t>
      </w:r>
    </w:p>
    <w:p w14:paraId="1D80DF4E">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2、服务范围：国御温泉度假小镇股份有限公司现有范围或甲方指定的范围。</w:t>
      </w:r>
    </w:p>
    <w:p w14:paraId="2A4350C5">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default" w:hAnsi="宋体"/>
          <w:color w:val="000000"/>
          <w:sz w:val="24"/>
          <w:lang w:val="en-US" w:eastAsia="zh-CN"/>
        </w:rPr>
      </w:pPr>
      <w:r>
        <w:rPr>
          <w:rFonts w:hint="eastAsia" w:hAnsi="宋体"/>
          <w:color w:val="000000"/>
          <w:sz w:val="24"/>
          <w:lang w:val="en-US" w:eastAsia="zh-CN"/>
        </w:rPr>
        <w:t>3、服务内容：维护甲方正常秩序，对服务范围内的财产进行安全保卫，防范安保风险等。</w:t>
      </w:r>
    </w:p>
    <w:p w14:paraId="36D15FEE">
      <w:pPr>
        <w:keepNext w:val="0"/>
        <w:keepLines w:val="0"/>
        <w:pageBreakBefore w:val="0"/>
        <w:kinsoku/>
        <w:wordWrap/>
        <w:overflowPunct/>
        <w:topLinePunct w:val="0"/>
        <w:autoSpaceDE/>
        <w:autoSpaceDN/>
        <w:bidi w:val="0"/>
        <w:spacing w:line="460" w:lineRule="exact"/>
        <w:ind w:firstLine="482" w:firstLineChars="200"/>
        <w:rPr>
          <w:rFonts w:hint="eastAsia" w:ascii="宋体" w:hAnsi="宋体"/>
          <w:b/>
          <w:bCs/>
          <w:color w:val="000000"/>
          <w:sz w:val="24"/>
        </w:rPr>
      </w:pPr>
      <w:r>
        <w:rPr>
          <w:rFonts w:hint="eastAsia" w:ascii="宋体" w:hAnsi="宋体"/>
          <w:b/>
          <w:bCs/>
          <w:color w:val="000000"/>
          <w:sz w:val="24"/>
          <w:lang w:eastAsia="zh-CN"/>
        </w:rPr>
        <w:t>二</w:t>
      </w:r>
      <w:r>
        <w:rPr>
          <w:rFonts w:hint="eastAsia" w:ascii="宋体" w:hAnsi="宋体"/>
          <w:b/>
          <w:bCs/>
          <w:color w:val="000000"/>
          <w:sz w:val="24"/>
        </w:rPr>
        <w:t>、付款方式</w:t>
      </w:r>
    </w:p>
    <w:p w14:paraId="7512C73D">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1、本协议年服务费为</w:t>
      </w:r>
      <w:r>
        <w:rPr>
          <w:rFonts w:hint="eastAsia" w:hAnsi="宋体"/>
          <w:color w:val="000000"/>
          <w:sz w:val="24"/>
          <w:u w:val="single"/>
          <w:lang w:val="en-US" w:eastAsia="zh-CN"/>
        </w:rPr>
        <w:t>￥：</w:t>
      </w:r>
      <w:r>
        <w:rPr>
          <w:rFonts w:hint="eastAsia" w:hAnsi="宋体"/>
          <w:color w:val="000000"/>
          <w:sz w:val="24"/>
          <w:szCs w:val="24"/>
          <w:u w:val="single"/>
          <w:lang w:val="en-US" w:eastAsia="zh-CN"/>
        </w:rPr>
        <w:t xml:space="preserve">         </w:t>
      </w:r>
      <w:r>
        <w:rPr>
          <w:rFonts w:hint="eastAsia" w:hAnsi="宋体"/>
          <w:color w:val="000000"/>
          <w:sz w:val="24"/>
          <w:u w:val="single"/>
          <w:lang w:val="en-US" w:eastAsia="zh-CN"/>
        </w:rPr>
        <w:t>元；大写（人民币）：</w:t>
      </w:r>
      <w:r>
        <w:rPr>
          <w:rFonts w:hint="eastAsia" w:hAnsi="宋体"/>
          <w:color w:val="000000"/>
          <w:sz w:val="24"/>
          <w:szCs w:val="24"/>
          <w:u w:val="single"/>
          <w:lang w:val="en-US" w:eastAsia="zh-CN"/>
        </w:rPr>
        <w:t xml:space="preserve">              </w:t>
      </w:r>
      <w:r>
        <w:rPr>
          <w:rFonts w:hint="eastAsia" w:hAnsi="宋体"/>
          <w:color w:val="000000"/>
          <w:sz w:val="24"/>
          <w:szCs w:val="24"/>
          <w:u w:val="single"/>
          <w:lang w:eastAsia="zh-CN"/>
        </w:rPr>
        <w:t>（</w:t>
      </w:r>
      <w:r>
        <w:rPr>
          <w:rFonts w:hint="eastAsia" w:hAnsi="宋体"/>
          <w:color w:val="000000"/>
          <w:sz w:val="24"/>
          <w:szCs w:val="24"/>
          <w:u w:val="single"/>
          <w:lang w:val="en-US" w:eastAsia="zh-CN"/>
        </w:rPr>
        <w:t>服务费组成见附件</w:t>
      </w:r>
      <w:r>
        <w:rPr>
          <w:rFonts w:hint="eastAsia" w:hAnsi="宋体"/>
          <w:color w:val="000000"/>
          <w:sz w:val="24"/>
          <w:szCs w:val="24"/>
          <w:u w:val="single"/>
          <w:lang w:eastAsia="zh-CN"/>
        </w:rPr>
        <w:t>）</w:t>
      </w:r>
    </w:p>
    <w:p w14:paraId="1DDD1B0D">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2、甲方服务费以转账方式或其他方式转入乙方银行账户或财务。</w:t>
      </w:r>
    </w:p>
    <w:p w14:paraId="5491E8CB">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3、协议价款的支付及付款方式：先行提供安保服务，本项目服务费用纳入破产费用或者共益债务，在重整计划草案通过且投资人资金到位后支付，如本案后续转为破产清算则在资产变现后支付。</w:t>
      </w:r>
    </w:p>
    <w:p w14:paraId="5160F9DB">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default" w:hAnsi="宋体"/>
          <w:color w:val="000000"/>
          <w:sz w:val="24"/>
          <w:u w:val="none"/>
          <w:lang w:val="en-US" w:eastAsia="zh-CN"/>
        </w:rPr>
      </w:pPr>
      <w:r>
        <w:rPr>
          <w:rFonts w:hint="eastAsia" w:hAnsi="宋体"/>
          <w:color w:val="000000"/>
          <w:sz w:val="24"/>
          <w:lang w:val="en-US" w:eastAsia="zh-CN"/>
        </w:rPr>
        <w:t>4、乙方在甲方支付前按甲方要求为甲方开具增值税专用发票，</w:t>
      </w:r>
      <w:r>
        <w:rPr>
          <w:rFonts w:hint="eastAsia" w:hAnsi="宋体"/>
          <w:color w:val="000000"/>
          <w:sz w:val="24"/>
          <w:u w:val="none"/>
          <w:lang w:val="en-US" w:eastAsia="zh-CN"/>
        </w:rPr>
        <w:t>甲方在乙方开具发票5日内凭乙方发票付款汇入乙方开户银行。</w:t>
      </w:r>
    </w:p>
    <w:p w14:paraId="796E8F6F">
      <w:pPr>
        <w:pStyle w:val="5"/>
        <w:keepNext w:val="0"/>
        <w:keepLines w:val="0"/>
        <w:pageBreakBefore w:val="0"/>
        <w:kinsoku/>
        <w:wordWrap/>
        <w:overflowPunct/>
        <w:topLinePunct w:val="0"/>
        <w:autoSpaceDE/>
        <w:autoSpaceDN/>
        <w:bidi w:val="0"/>
        <w:spacing w:line="460" w:lineRule="exact"/>
        <w:ind w:firstLine="482" w:firstLineChars="200"/>
        <w:jc w:val="left"/>
        <w:textAlignment w:val="baseline"/>
        <w:rPr>
          <w:rFonts w:hint="eastAsia" w:ascii="宋体" w:hAnsi="宋体"/>
          <w:b/>
          <w:color w:val="000000"/>
          <w:sz w:val="24"/>
          <w:szCs w:val="24"/>
        </w:rPr>
      </w:pPr>
      <w:r>
        <w:rPr>
          <w:rFonts w:hint="eastAsia" w:ascii="宋体" w:hAnsi="宋体"/>
          <w:b/>
          <w:color w:val="000000"/>
          <w:sz w:val="24"/>
          <w:szCs w:val="24"/>
          <w:lang w:eastAsia="zh-CN"/>
        </w:rPr>
        <w:t>三</w:t>
      </w:r>
      <w:r>
        <w:rPr>
          <w:rFonts w:hint="eastAsia" w:ascii="宋体" w:hAnsi="宋体"/>
          <w:b/>
          <w:color w:val="000000"/>
          <w:sz w:val="24"/>
          <w:szCs w:val="24"/>
        </w:rPr>
        <w:t>、甲方的权利与义务</w:t>
      </w:r>
    </w:p>
    <w:p w14:paraId="3895A773">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1.甲方有义务保障乙方人员日合理安排工作时间，如有协议外工作由甲乙双方协商解决。</w:t>
      </w:r>
    </w:p>
    <w:p w14:paraId="7B0C9E60">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2.甲方有权要求乙方更换不合格工作人员。</w:t>
      </w:r>
    </w:p>
    <w:p w14:paraId="0BB24C0B">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3.甲方应按时足额支付服务费，甲方安排乙方服务人员从事本协议责任范围以外的工作应提前告知乙方，并支付相应报酬。</w:t>
      </w:r>
    </w:p>
    <w:p w14:paraId="0DB1EC2D">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4.甲方安排乙方服务人员从事本协议责任范围以外的工作，给乙方服务人员造成人身伤害的，由甲方负责；因此给甲方造成损失的，乙方不负责。</w:t>
      </w:r>
    </w:p>
    <w:p w14:paraId="252D7FA7">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default" w:hAnsi="宋体"/>
          <w:color w:val="000000"/>
          <w:sz w:val="24"/>
          <w:lang w:val="en-US" w:eastAsia="zh-CN"/>
        </w:rPr>
      </w:pPr>
      <w:r>
        <w:rPr>
          <w:rFonts w:hint="eastAsia" w:hAnsi="宋体"/>
          <w:color w:val="000000"/>
          <w:sz w:val="24"/>
          <w:lang w:val="en-US" w:eastAsia="zh-CN"/>
        </w:rPr>
        <w:t>5、甲方有权提出调整乙方人员的要求，乙方应在接到甲方通知之日起立即安排调整。</w:t>
      </w:r>
    </w:p>
    <w:p w14:paraId="00A11447">
      <w:pPr>
        <w:keepNext w:val="0"/>
        <w:keepLines w:val="0"/>
        <w:pageBreakBefore w:val="0"/>
        <w:kinsoku/>
        <w:wordWrap/>
        <w:overflowPunct/>
        <w:topLinePunct w:val="0"/>
        <w:autoSpaceDE/>
        <w:autoSpaceDN/>
        <w:bidi w:val="0"/>
        <w:spacing w:line="460" w:lineRule="exact"/>
        <w:ind w:firstLine="482" w:firstLineChars="200"/>
        <w:rPr>
          <w:rFonts w:hint="eastAsia" w:ascii="宋体" w:hAnsi="宋体"/>
          <w:b/>
          <w:color w:val="000000"/>
          <w:sz w:val="24"/>
        </w:rPr>
      </w:pPr>
      <w:r>
        <w:rPr>
          <w:rFonts w:hint="eastAsia" w:ascii="宋体" w:hAnsi="宋体"/>
          <w:b/>
          <w:bCs/>
          <w:color w:val="000000"/>
          <w:sz w:val="24"/>
          <w:lang w:eastAsia="zh-CN"/>
        </w:rPr>
        <w:t>四</w:t>
      </w:r>
      <w:r>
        <w:rPr>
          <w:rFonts w:hint="eastAsia" w:ascii="宋体" w:hAnsi="宋体"/>
          <w:b/>
          <w:bCs/>
          <w:color w:val="000000"/>
          <w:sz w:val="24"/>
        </w:rPr>
        <w:t>、</w:t>
      </w:r>
      <w:r>
        <w:rPr>
          <w:rFonts w:hint="eastAsia" w:ascii="宋体" w:hAnsi="宋体"/>
          <w:b/>
          <w:color w:val="000000"/>
          <w:sz w:val="24"/>
        </w:rPr>
        <w:t>乙方责任权利和义务</w:t>
      </w:r>
    </w:p>
    <w:p w14:paraId="31FABA7D">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1．乙方向甲方派出的人员必须符合要求，培训达标后上岗。</w:t>
      </w:r>
    </w:p>
    <w:p w14:paraId="1876D561">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 xml:space="preserve">2. 满足甲方服务质量要求，经甲乙双方负责人确认，对乙方派出的不合格人员给予更换。  </w:t>
      </w:r>
    </w:p>
    <w:p w14:paraId="7D220498">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3. 乙方派出人员在甲方服务区域内违法、犯罪，乙方应承担相应责任。</w:t>
      </w:r>
    </w:p>
    <w:p w14:paraId="169211BD">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4．对甲方存在的安全隐患有权提出整改，未整改出现的伤害或事故乙方不承担责任。</w:t>
      </w:r>
    </w:p>
    <w:p w14:paraId="7DA8BB1D">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5、乙方应履职尽责，做好安保等甲方安排的工作。</w:t>
      </w:r>
    </w:p>
    <w:p w14:paraId="10D630F3">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default" w:hAnsi="宋体"/>
          <w:color w:val="000000"/>
          <w:sz w:val="24"/>
          <w:lang w:val="en-US" w:eastAsia="zh-CN"/>
        </w:rPr>
      </w:pPr>
      <w:r>
        <w:rPr>
          <w:rFonts w:hint="eastAsia" w:hAnsi="宋体"/>
          <w:color w:val="000000"/>
          <w:sz w:val="24"/>
          <w:lang w:val="en-US" w:eastAsia="zh-CN"/>
        </w:rPr>
        <w:t>6、乙方人员的各项福利待遇等均由乙方负责，同甲方无关。</w:t>
      </w:r>
    </w:p>
    <w:p w14:paraId="0482AE1E">
      <w:pPr>
        <w:keepNext w:val="0"/>
        <w:keepLines w:val="0"/>
        <w:pageBreakBefore w:val="0"/>
        <w:kinsoku/>
        <w:wordWrap/>
        <w:overflowPunct/>
        <w:topLinePunct w:val="0"/>
        <w:autoSpaceDE/>
        <w:autoSpaceDN/>
        <w:bidi w:val="0"/>
        <w:spacing w:line="460" w:lineRule="exact"/>
        <w:ind w:firstLine="482" w:firstLineChars="200"/>
        <w:rPr>
          <w:rFonts w:hint="eastAsia" w:ascii="宋体" w:hAnsi="宋体"/>
          <w:b/>
          <w:bCs/>
          <w:color w:val="000000"/>
          <w:sz w:val="24"/>
        </w:rPr>
      </w:pPr>
      <w:r>
        <w:rPr>
          <w:rFonts w:hint="eastAsia" w:ascii="宋体" w:hAnsi="宋体"/>
          <w:b/>
          <w:bCs/>
          <w:color w:val="000000"/>
          <w:sz w:val="24"/>
          <w:lang w:eastAsia="zh-CN"/>
        </w:rPr>
        <w:t>五</w:t>
      </w:r>
      <w:r>
        <w:rPr>
          <w:rFonts w:hint="eastAsia" w:ascii="宋体" w:hAnsi="宋体"/>
          <w:b/>
          <w:bCs/>
          <w:color w:val="000000"/>
          <w:sz w:val="24"/>
        </w:rPr>
        <w:t>、违约责任</w:t>
      </w:r>
    </w:p>
    <w:p w14:paraId="0B00AF2E">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default" w:hAnsi="宋体"/>
          <w:color w:val="000000"/>
          <w:sz w:val="24"/>
          <w:lang w:val="en-US" w:eastAsia="zh-CN"/>
        </w:rPr>
      </w:pPr>
      <w:r>
        <w:rPr>
          <w:rFonts w:hint="eastAsia" w:hAnsi="宋体"/>
          <w:color w:val="000000"/>
          <w:sz w:val="24"/>
          <w:lang w:val="en-US" w:eastAsia="zh-CN"/>
        </w:rPr>
        <w:t>1.甲方未能按协议约定给付乙方服务费的，乙方根据拖欠的服务费按日收取甲方万分之三的违约金，甲方拖欠服务费累计达30天以上的，乙方有权解除本合同，同时有权向甲方索要服务费及违约金。</w:t>
      </w:r>
    </w:p>
    <w:p w14:paraId="48FFA61A">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2．甲方违反协议的约定，使乙方未完成规定管理目标，乙方有权要求甲方在一定期限内解决，逾期未解决的，乙方有权终止协议；造成乙方经济损失的，甲方应给予乙方经济赔偿。</w:t>
      </w:r>
    </w:p>
    <w:p w14:paraId="7C2558E4">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3．在甲乙双方均无违约行为的前提下，任何一方如需终止协议，应提前30天通知对方。否则应向对方支付壹个月服务费的违约金，给对方造成的经济损失超过违约金的，还应给予赔偿。甲乙双方如变更协议条款，应提前10天通知对方，双方协商解决。</w:t>
      </w:r>
    </w:p>
    <w:p w14:paraId="5B8B88E8">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default" w:hAnsi="宋体"/>
          <w:color w:val="000000"/>
          <w:sz w:val="24"/>
          <w:lang w:val="en-US" w:eastAsia="zh-CN"/>
        </w:rPr>
      </w:pPr>
      <w:r>
        <w:rPr>
          <w:rFonts w:hint="eastAsia" w:hAnsi="宋体"/>
          <w:color w:val="000000"/>
          <w:sz w:val="24"/>
          <w:lang w:val="en-US" w:eastAsia="zh-CN"/>
        </w:rPr>
        <w:t>4、乙方在服务期间应该做好安保等服务工作，加强安保防止甲方出现火灾、偷盗等事件的发生，如乙方服务未达到甲方要求的，甲方有权解除合同，并向乙方主张违约责任。</w:t>
      </w:r>
    </w:p>
    <w:p w14:paraId="652E352C">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2" w:firstLineChars="200"/>
        <w:textAlignment w:val="auto"/>
        <w:rPr>
          <w:rFonts w:hint="eastAsia" w:ascii="宋体" w:hAnsi="宋体"/>
          <w:b/>
          <w:bCs/>
          <w:color w:val="000000"/>
          <w:sz w:val="24"/>
        </w:rPr>
      </w:pPr>
      <w:r>
        <w:rPr>
          <w:rFonts w:hint="eastAsia" w:ascii="宋体" w:hAnsi="宋体"/>
          <w:b/>
          <w:bCs/>
          <w:color w:val="000000"/>
          <w:sz w:val="24"/>
          <w:lang w:eastAsia="zh-CN"/>
        </w:rPr>
        <w:t>六</w:t>
      </w:r>
      <w:r>
        <w:rPr>
          <w:rFonts w:hint="eastAsia" w:ascii="宋体" w:hAnsi="宋体"/>
          <w:b/>
          <w:bCs/>
          <w:color w:val="000000"/>
          <w:sz w:val="24"/>
        </w:rPr>
        <w:t>、</w:t>
      </w:r>
      <w:r>
        <w:rPr>
          <w:rFonts w:hint="eastAsia" w:ascii="宋体" w:hAnsi="宋体"/>
          <w:b/>
          <w:bCs/>
          <w:color w:val="000000"/>
          <w:sz w:val="24"/>
          <w:lang w:eastAsia="zh-CN"/>
        </w:rPr>
        <w:t>协议</w:t>
      </w:r>
      <w:r>
        <w:rPr>
          <w:rFonts w:hint="eastAsia" w:ascii="宋体" w:hAnsi="宋体"/>
          <w:b/>
          <w:bCs/>
          <w:color w:val="000000"/>
          <w:sz w:val="24"/>
        </w:rPr>
        <w:t>效力</w:t>
      </w:r>
    </w:p>
    <w:p w14:paraId="25096D11">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（一）本协议甲乙双方签章后成立，协议有效期限为自</w:t>
      </w:r>
      <w:r>
        <w:rPr>
          <w:rFonts w:hint="eastAsia" w:hAnsi="宋体"/>
          <w:color w:val="000000"/>
          <w:sz w:val="24"/>
          <w:u w:val="single"/>
          <w:lang w:val="en-US" w:eastAsia="zh-CN"/>
        </w:rPr>
        <w:t xml:space="preserve">     </w:t>
      </w:r>
      <w:r>
        <w:rPr>
          <w:rFonts w:hint="eastAsia" w:hAnsi="宋体"/>
          <w:color w:val="000000"/>
          <w:sz w:val="24"/>
          <w:lang w:val="en-US" w:eastAsia="zh-CN"/>
        </w:rPr>
        <w:t>年</w:t>
      </w:r>
      <w:r>
        <w:rPr>
          <w:rFonts w:hint="eastAsia" w:hAnsi="宋体"/>
          <w:color w:val="000000"/>
          <w:sz w:val="24"/>
          <w:u w:val="single"/>
          <w:lang w:val="en-US" w:eastAsia="zh-CN"/>
        </w:rPr>
        <w:t xml:space="preserve">     </w:t>
      </w:r>
      <w:r>
        <w:rPr>
          <w:rFonts w:hint="eastAsia" w:hAnsi="宋体"/>
          <w:color w:val="000000"/>
          <w:sz w:val="24"/>
          <w:lang w:val="en-US" w:eastAsia="zh-CN"/>
        </w:rPr>
        <w:t>月</w:t>
      </w:r>
      <w:r>
        <w:rPr>
          <w:rFonts w:hint="eastAsia" w:hAnsi="宋体"/>
          <w:color w:val="000000"/>
          <w:sz w:val="24"/>
          <w:u w:val="single"/>
          <w:lang w:val="en-US" w:eastAsia="zh-CN"/>
        </w:rPr>
        <w:t xml:space="preserve">   </w:t>
      </w:r>
      <w:r>
        <w:rPr>
          <w:rFonts w:hint="eastAsia" w:hAnsi="宋体"/>
          <w:color w:val="000000"/>
          <w:sz w:val="24"/>
          <w:lang w:val="en-US" w:eastAsia="zh-CN"/>
        </w:rPr>
        <w:t>日起至</w:t>
      </w:r>
      <w:r>
        <w:rPr>
          <w:rFonts w:hint="eastAsia" w:hAnsi="宋体"/>
          <w:color w:val="000000"/>
          <w:sz w:val="24"/>
          <w:u w:val="single"/>
          <w:lang w:val="en-US" w:eastAsia="zh-CN"/>
        </w:rPr>
        <w:t xml:space="preserve">     </w:t>
      </w:r>
      <w:r>
        <w:rPr>
          <w:rFonts w:hint="eastAsia" w:hAnsi="宋体"/>
          <w:color w:val="000000"/>
          <w:sz w:val="24"/>
          <w:lang w:val="en-US" w:eastAsia="zh-CN"/>
        </w:rPr>
        <w:t>年</w:t>
      </w:r>
      <w:r>
        <w:rPr>
          <w:rFonts w:hint="eastAsia" w:hAnsi="宋体"/>
          <w:color w:val="000000"/>
          <w:sz w:val="24"/>
          <w:u w:val="single"/>
          <w:lang w:val="en-US" w:eastAsia="zh-CN"/>
        </w:rPr>
        <w:t xml:space="preserve">     </w:t>
      </w:r>
      <w:r>
        <w:rPr>
          <w:rFonts w:hint="eastAsia" w:hAnsi="宋体"/>
          <w:color w:val="000000"/>
          <w:sz w:val="24"/>
          <w:lang w:val="en-US" w:eastAsia="zh-CN"/>
        </w:rPr>
        <w:t>月</w:t>
      </w:r>
      <w:r>
        <w:rPr>
          <w:rFonts w:hint="eastAsia" w:hAnsi="宋体"/>
          <w:color w:val="000000"/>
          <w:sz w:val="24"/>
          <w:u w:val="single"/>
          <w:lang w:val="en-US" w:eastAsia="zh-CN"/>
        </w:rPr>
        <w:t xml:space="preserve">   </w:t>
      </w:r>
      <w:r>
        <w:rPr>
          <w:rFonts w:hint="eastAsia" w:hAnsi="宋体"/>
          <w:color w:val="000000"/>
          <w:sz w:val="24"/>
          <w:lang w:val="en-US" w:eastAsia="zh-CN"/>
        </w:rPr>
        <w:t>日止。</w:t>
      </w:r>
    </w:p>
    <w:p w14:paraId="13214CE1">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（二）协议效力</w:t>
      </w:r>
    </w:p>
    <w:p w14:paraId="268B1B83">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1、经甲乙双方协商一致，可以变更、终止或解除本协议；</w:t>
      </w:r>
    </w:p>
    <w:p w14:paraId="7E5E81C8">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2、本协议未尽事宜，经甲乙双方协商一致，另行签订补充协议。补充协议同协议同具有同等法律效力；</w:t>
      </w:r>
    </w:p>
    <w:p w14:paraId="11103536">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（三）争议解决方式</w:t>
      </w:r>
    </w:p>
    <w:p w14:paraId="496AFD24">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甲乙双方因履行本协议发生纠纷时，应当协商解决。协商不成的，任何一方均有权向协议履行地人民法院提起诉讼。</w:t>
      </w:r>
    </w:p>
    <w:p w14:paraId="409D1FEC">
      <w:pPr>
        <w:keepNext w:val="0"/>
        <w:keepLines w:val="0"/>
        <w:pageBreakBefore w:val="0"/>
        <w:kinsoku/>
        <w:wordWrap/>
        <w:overflowPunct/>
        <w:topLinePunct w:val="0"/>
        <w:autoSpaceDE/>
        <w:autoSpaceDN/>
        <w:bidi w:val="0"/>
        <w:spacing w:line="460" w:lineRule="exact"/>
        <w:ind w:firstLine="482" w:firstLineChars="200"/>
        <w:rPr>
          <w:rFonts w:hint="eastAsia" w:ascii="宋体" w:hAnsi="宋体"/>
          <w:color w:val="000000"/>
          <w:sz w:val="24"/>
        </w:rPr>
      </w:pPr>
      <w:r>
        <w:rPr>
          <w:rFonts w:hint="eastAsia" w:ascii="宋体" w:hAnsi="宋体"/>
          <w:b/>
          <w:bCs/>
          <w:color w:val="000000"/>
          <w:sz w:val="24"/>
          <w:lang w:eastAsia="zh-CN"/>
        </w:rPr>
        <w:t>七</w:t>
      </w:r>
      <w:r>
        <w:rPr>
          <w:rFonts w:hint="eastAsia" w:ascii="宋体" w:hAnsi="宋体"/>
          <w:b/>
          <w:bCs/>
          <w:color w:val="000000"/>
          <w:sz w:val="24"/>
        </w:rPr>
        <w:t>、附则</w:t>
      </w:r>
      <w:r>
        <w:rPr>
          <w:rFonts w:hint="eastAsia" w:ascii="宋体" w:hAnsi="宋体"/>
          <w:color w:val="000000"/>
          <w:sz w:val="24"/>
        </w:rPr>
        <w:t xml:space="preserve"> </w:t>
      </w:r>
    </w:p>
    <w:p w14:paraId="7306C1B4">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1．本协议一式四份，甲方和乙方各执两份，具有同等法律效力。</w:t>
      </w:r>
    </w:p>
    <w:p w14:paraId="68C458A1">
      <w:pPr>
        <w:pStyle w:val="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hint="eastAsia" w:hAnsi="宋体"/>
          <w:color w:val="000000"/>
          <w:sz w:val="24"/>
          <w:lang w:val="en-US" w:eastAsia="zh-CN"/>
        </w:rPr>
      </w:pPr>
      <w:r>
        <w:rPr>
          <w:rFonts w:hint="eastAsia" w:hAnsi="宋体"/>
          <w:color w:val="000000"/>
          <w:sz w:val="24"/>
          <w:lang w:val="en-US" w:eastAsia="zh-CN"/>
        </w:rPr>
        <w:t>2．本协议执行期间，如遇不可抗力，致使协议无法履行时，双方应按有关法律规定及时协商处理。</w:t>
      </w:r>
    </w:p>
    <w:p w14:paraId="35C468EA">
      <w:pPr>
        <w:keepNext w:val="0"/>
        <w:keepLines w:val="0"/>
        <w:pageBreakBefore w:val="0"/>
        <w:kinsoku/>
        <w:wordWrap/>
        <w:overflowPunct/>
        <w:topLinePunct w:val="0"/>
        <w:autoSpaceDE/>
        <w:autoSpaceDN/>
        <w:bidi w:val="0"/>
        <w:spacing w:line="460" w:lineRule="exact"/>
        <w:rPr>
          <w:rFonts w:hint="eastAsia" w:hAnsi="宋体"/>
          <w:color w:val="000000"/>
          <w:sz w:val="24"/>
          <w:lang w:val="en-US" w:eastAsia="zh-CN"/>
        </w:rPr>
      </w:pPr>
      <w:r>
        <w:rPr>
          <w:rFonts w:hint="eastAsia" w:hAnsi="宋体"/>
          <w:color w:val="000000"/>
          <w:sz w:val="24"/>
          <w:lang w:val="en-US" w:eastAsia="zh-CN"/>
        </w:rPr>
        <w:t>附件：</w:t>
      </w:r>
    </w:p>
    <w:tbl>
      <w:tblPr>
        <w:tblStyle w:val="3"/>
        <w:tblW w:w="88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15"/>
        <w:gridCol w:w="1320"/>
        <w:gridCol w:w="1785"/>
        <w:gridCol w:w="1875"/>
        <w:gridCol w:w="1080"/>
        <w:gridCol w:w="1320"/>
      </w:tblGrid>
      <w:tr w14:paraId="3FA86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895" w:type="dxa"/>
            <w:gridSpan w:val="6"/>
            <w:vMerge w:val="restart"/>
            <w:tcBorders>
              <w:top w:val="nil"/>
              <w:left w:val="nil"/>
              <w:bottom w:val="nil"/>
              <w:right w:val="nil"/>
            </w:tcBorders>
            <w:noWrap/>
            <w:vAlign w:val="center"/>
          </w:tcPr>
          <w:p w14:paraId="738EB9C9">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default" w:ascii="宋体" w:hAnsi="宋体" w:eastAsia="宋体" w:cs="宋体"/>
                <w:b/>
                <w:bCs/>
                <w:i w:val="0"/>
                <w:iCs w:val="0"/>
                <w:color w:val="000000"/>
                <w:sz w:val="40"/>
                <w:szCs w:val="40"/>
                <w:u w:val="none"/>
                <w:lang w:val="en-US"/>
              </w:rPr>
            </w:pPr>
            <w:r>
              <w:rPr>
                <w:rFonts w:hint="eastAsia" w:ascii="宋体" w:hAnsi="宋体" w:eastAsia="宋体" w:cs="宋体"/>
                <w:b/>
                <w:bCs/>
                <w:i w:val="0"/>
                <w:iCs w:val="0"/>
                <w:color w:val="000000"/>
                <w:kern w:val="0"/>
                <w:sz w:val="40"/>
                <w:szCs w:val="40"/>
                <w:u w:val="none"/>
                <w:lang w:val="en-US" w:eastAsia="zh-CN" w:bidi="ar"/>
              </w:rPr>
              <w:t>保安费用的构成</w:t>
            </w:r>
          </w:p>
        </w:tc>
      </w:tr>
      <w:tr w14:paraId="612D6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895" w:type="dxa"/>
            <w:gridSpan w:val="6"/>
            <w:vMerge w:val="continue"/>
            <w:tcBorders>
              <w:top w:val="nil"/>
              <w:left w:val="nil"/>
              <w:bottom w:val="nil"/>
              <w:right w:val="nil"/>
            </w:tcBorders>
            <w:noWrap/>
            <w:vAlign w:val="center"/>
          </w:tcPr>
          <w:p w14:paraId="0A56E418">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b/>
                <w:bCs/>
                <w:i w:val="0"/>
                <w:iCs w:val="0"/>
                <w:color w:val="000000"/>
                <w:sz w:val="40"/>
                <w:szCs w:val="40"/>
                <w:u w:val="none"/>
              </w:rPr>
            </w:pPr>
          </w:p>
        </w:tc>
      </w:tr>
      <w:tr w14:paraId="36B03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895" w:type="dxa"/>
            <w:gridSpan w:val="6"/>
            <w:vMerge w:val="continue"/>
            <w:tcBorders>
              <w:top w:val="nil"/>
              <w:left w:val="nil"/>
              <w:bottom w:val="nil"/>
              <w:right w:val="nil"/>
            </w:tcBorders>
            <w:noWrap/>
            <w:vAlign w:val="center"/>
          </w:tcPr>
          <w:p w14:paraId="21FA3ECD">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b/>
                <w:bCs/>
                <w:i w:val="0"/>
                <w:iCs w:val="0"/>
                <w:color w:val="000000"/>
                <w:sz w:val="40"/>
                <w:szCs w:val="40"/>
                <w:u w:val="none"/>
              </w:rPr>
            </w:pPr>
          </w:p>
        </w:tc>
      </w:tr>
      <w:tr w14:paraId="6A40C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15" w:type="dxa"/>
            <w:vMerge w:val="restart"/>
            <w:tcBorders>
              <w:top w:val="single" w:color="000000" w:sz="4" w:space="0"/>
              <w:left w:val="single" w:color="000000" w:sz="4" w:space="0"/>
              <w:bottom w:val="single" w:color="000000" w:sz="4" w:space="0"/>
              <w:right w:val="single" w:color="000000" w:sz="4" w:space="0"/>
            </w:tcBorders>
            <w:noWrap w:val="0"/>
            <w:vAlign w:val="center"/>
          </w:tcPr>
          <w:p w14:paraId="2EA32798">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服务项目名称</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2528BE13">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分项单价</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14:paraId="3F7441B3">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单价单位</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14:paraId="0682BDA0">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人数</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0D134345">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服务期限</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7AFA5FBD">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分项小计（元）</w:t>
            </w:r>
          </w:p>
        </w:tc>
      </w:tr>
      <w:tr w14:paraId="52246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DAAB52">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i w:val="0"/>
                <w:iCs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161DD3CC">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（人民币）</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14:paraId="48C1BBE5">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（须分工种报）</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14:paraId="0FBAA0C6">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（须分工种报）</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F02CD6">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i w:val="0"/>
                <w:iCs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0EC27007">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（人民币）</w:t>
            </w:r>
          </w:p>
        </w:tc>
      </w:tr>
      <w:tr w14:paraId="7E1CF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0"/>
            <w:vAlign w:val="center"/>
          </w:tcPr>
          <w:p w14:paraId="739B067C">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保安</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9EB4D9">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c>
          <w:tcPr>
            <w:tcW w:w="1785" w:type="dxa"/>
            <w:tcBorders>
              <w:top w:val="single" w:color="000000" w:sz="4" w:space="0"/>
              <w:left w:val="single" w:color="000000" w:sz="4" w:space="0"/>
              <w:bottom w:val="single" w:color="000000" w:sz="4" w:space="0"/>
              <w:right w:val="single" w:color="000000" w:sz="4" w:space="0"/>
            </w:tcBorders>
            <w:noWrap w:val="0"/>
            <w:vAlign w:val="center"/>
          </w:tcPr>
          <w:p w14:paraId="031213D2">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人/月/元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40F2A57">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7A9D1B7A">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260C6B">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r>
      <w:tr w14:paraId="20DFE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0"/>
            <w:vAlign w:val="center"/>
          </w:tcPr>
          <w:p w14:paraId="57E8DA04">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0BFA76">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c>
          <w:tcPr>
            <w:tcW w:w="1785" w:type="dxa"/>
            <w:tcBorders>
              <w:top w:val="single" w:color="000000" w:sz="4" w:space="0"/>
              <w:left w:val="single" w:color="000000" w:sz="4" w:space="0"/>
              <w:bottom w:val="single" w:color="000000" w:sz="4" w:space="0"/>
              <w:right w:val="single" w:color="000000" w:sz="4" w:space="0"/>
            </w:tcBorders>
            <w:noWrap w:val="0"/>
            <w:vAlign w:val="center"/>
          </w:tcPr>
          <w:p w14:paraId="798F5E84">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人/年/元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AE787C">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73993D">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5ECDAB">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r>
      <w:tr w14:paraId="01577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0"/>
            <w:vAlign w:val="center"/>
          </w:tcPr>
          <w:p w14:paraId="7E267B30">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保险</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8F5D90">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c>
          <w:tcPr>
            <w:tcW w:w="1785" w:type="dxa"/>
            <w:tcBorders>
              <w:top w:val="single" w:color="000000" w:sz="4" w:space="0"/>
              <w:left w:val="single" w:color="000000" w:sz="4" w:space="0"/>
              <w:bottom w:val="single" w:color="000000" w:sz="4" w:space="0"/>
              <w:right w:val="single" w:color="000000" w:sz="4" w:space="0"/>
            </w:tcBorders>
            <w:noWrap w:val="0"/>
            <w:vAlign w:val="center"/>
          </w:tcPr>
          <w:p w14:paraId="7382F585">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人/年/元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77A018">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16A7FD">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235921">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r>
      <w:tr w14:paraId="5F8D7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0"/>
            <w:vAlign w:val="center"/>
          </w:tcPr>
          <w:p w14:paraId="311B5AE8">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管理费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A73CE6">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c>
          <w:tcPr>
            <w:tcW w:w="1785" w:type="dxa"/>
            <w:tcBorders>
              <w:top w:val="single" w:color="000000" w:sz="4" w:space="0"/>
              <w:left w:val="single" w:color="000000" w:sz="4" w:space="0"/>
              <w:bottom w:val="single" w:color="000000" w:sz="4" w:space="0"/>
              <w:right w:val="single" w:color="000000" w:sz="4" w:space="0"/>
            </w:tcBorders>
            <w:noWrap w:val="0"/>
            <w:vAlign w:val="center"/>
          </w:tcPr>
          <w:p w14:paraId="708A12C8">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月/元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1151C2">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i w:val="0"/>
                <w:iCs w:val="0"/>
                <w:color w:val="000000"/>
                <w:sz w:val="22"/>
                <w:szCs w:val="22"/>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A47284">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62A996D">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r>
      <w:tr w14:paraId="0A5DC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0"/>
            <w:vAlign w:val="center"/>
          </w:tcPr>
          <w:p w14:paraId="78580760">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FA1C10">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c>
          <w:tcPr>
            <w:tcW w:w="1785" w:type="dxa"/>
            <w:tcBorders>
              <w:top w:val="single" w:color="000000" w:sz="4" w:space="0"/>
              <w:left w:val="single" w:color="000000" w:sz="4" w:space="0"/>
              <w:bottom w:val="single" w:color="000000" w:sz="4" w:space="0"/>
              <w:right w:val="single" w:color="000000" w:sz="4" w:space="0"/>
            </w:tcBorders>
            <w:noWrap w:val="0"/>
            <w:vAlign w:val="center"/>
          </w:tcPr>
          <w:p w14:paraId="454E64C4">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月/元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6211CA">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i w:val="0"/>
                <w:iCs w:val="0"/>
                <w:color w:val="000000"/>
                <w:sz w:val="22"/>
                <w:szCs w:val="22"/>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AAADB1">
            <w:pPr>
              <w:keepNext w:val="0"/>
              <w:keepLines w:val="0"/>
              <w:pageBreakBefore w:val="0"/>
              <w:kinsoku/>
              <w:wordWrap/>
              <w:overflowPunct/>
              <w:topLinePunct w:val="0"/>
              <w:autoSpaceDE/>
              <w:autoSpaceDN/>
              <w:bidi w:val="0"/>
              <w:spacing w:line="460" w:lineRule="exact"/>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B6670C">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p>
        </w:tc>
      </w:tr>
      <w:tr w14:paraId="35FF2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847EE6B">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报价总计</w:t>
            </w:r>
          </w:p>
        </w:tc>
        <w:tc>
          <w:tcPr>
            <w:tcW w:w="7380" w:type="dxa"/>
            <w:gridSpan w:val="5"/>
            <w:tcBorders>
              <w:top w:val="single" w:color="000000" w:sz="4" w:space="0"/>
              <w:left w:val="single" w:color="000000" w:sz="4" w:space="0"/>
              <w:bottom w:val="single" w:color="000000" w:sz="4" w:space="0"/>
              <w:right w:val="single" w:color="000000" w:sz="4" w:space="0"/>
            </w:tcBorders>
            <w:noWrap w:val="0"/>
            <w:vAlign w:val="center"/>
          </w:tcPr>
          <w:p w14:paraId="5F390F06">
            <w:pPr>
              <w:keepNext w:val="0"/>
              <w:keepLines w:val="0"/>
              <w:pageBreakBefore w:val="0"/>
              <w:widowControl/>
              <w:suppressLineNumbers w:val="0"/>
              <w:kinsoku/>
              <w:wordWrap/>
              <w:overflowPunct/>
              <w:topLinePunct w:val="0"/>
              <w:autoSpaceDE/>
              <w:autoSpaceDN/>
              <w:bidi w:val="0"/>
              <w:spacing w:line="460" w:lineRule="exact"/>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    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大写（人民币）：   </w:t>
            </w:r>
          </w:p>
        </w:tc>
      </w:tr>
    </w:tbl>
    <w:p w14:paraId="59D9A070">
      <w:pPr>
        <w:keepNext w:val="0"/>
        <w:keepLines w:val="0"/>
        <w:pageBreakBefore w:val="0"/>
        <w:kinsoku/>
        <w:wordWrap/>
        <w:overflowPunct/>
        <w:topLinePunct w:val="0"/>
        <w:autoSpaceDE/>
        <w:autoSpaceDN/>
        <w:bidi w:val="0"/>
        <w:spacing w:line="460" w:lineRule="exact"/>
        <w:rPr>
          <w:rFonts w:hint="eastAsia" w:ascii="宋体" w:hAnsi="宋体"/>
          <w:b/>
          <w:bCs/>
          <w:color w:val="000000"/>
          <w:sz w:val="24"/>
        </w:rPr>
      </w:pPr>
    </w:p>
    <w:p w14:paraId="6E325411">
      <w:pPr>
        <w:keepNext w:val="0"/>
        <w:keepLines w:val="0"/>
        <w:pageBreakBefore w:val="0"/>
        <w:kinsoku/>
        <w:wordWrap/>
        <w:overflowPunct/>
        <w:topLinePunct w:val="0"/>
        <w:autoSpaceDE/>
        <w:autoSpaceDN/>
        <w:bidi w:val="0"/>
        <w:spacing w:line="460" w:lineRule="exact"/>
        <w:rPr>
          <w:rFonts w:hint="eastAsia" w:ascii="宋体" w:hAnsi="宋体"/>
          <w:b/>
          <w:color w:val="000000"/>
          <w:sz w:val="24"/>
          <w:u w:val="single"/>
        </w:rPr>
      </w:pPr>
      <w:r>
        <w:rPr>
          <w:rFonts w:hint="eastAsia" w:ascii="宋体" w:hAnsi="宋体"/>
          <w:b/>
          <w:bCs/>
          <w:color w:val="000000"/>
          <w:sz w:val="24"/>
        </w:rPr>
        <w:t>甲方：</w:t>
      </w:r>
      <w:r>
        <w:rPr>
          <w:rFonts w:hint="eastAsia" w:ascii="宋体" w:hAnsi="宋体"/>
          <w:b/>
          <w:bCs/>
          <w:color w:val="000000"/>
          <w:sz w:val="24"/>
          <w:u w:val="single"/>
          <w:lang w:val="en-US" w:eastAsia="zh-CN"/>
        </w:rPr>
        <w:t xml:space="preserve">                 </w:t>
      </w:r>
      <w:r>
        <w:rPr>
          <w:rFonts w:hint="eastAsia" w:ascii="宋体" w:hAnsi="宋体"/>
          <w:b/>
          <w:bCs/>
          <w:color w:val="000000"/>
          <w:sz w:val="24"/>
          <w:u w:val="single"/>
          <w:lang w:eastAsia="zh-CN"/>
        </w:rPr>
        <w:t>（</w:t>
      </w:r>
      <w:r>
        <w:rPr>
          <w:rFonts w:hint="eastAsia" w:ascii="宋体" w:hAnsi="宋体"/>
          <w:b/>
          <w:bCs/>
          <w:color w:val="000000"/>
          <w:sz w:val="24"/>
          <w:u w:val="single"/>
          <w:lang w:val="en-US" w:eastAsia="zh-CN"/>
        </w:rPr>
        <w:t>盖章</w:t>
      </w:r>
      <w:r>
        <w:rPr>
          <w:rFonts w:hint="eastAsia" w:ascii="宋体" w:hAnsi="宋体"/>
          <w:b/>
          <w:bCs/>
          <w:color w:val="000000"/>
          <w:sz w:val="24"/>
          <w:u w:val="single"/>
          <w:lang w:eastAsia="zh-CN"/>
        </w:rPr>
        <w:t>）</w:t>
      </w:r>
      <w:r>
        <w:rPr>
          <w:rFonts w:hint="eastAsia" w:ascii="宋体" w:hAnsi="宋体"/>
          <w:b/>
          <w:color w:val="000000"/>
          <w:sz w:val="24"/>
        </w:rPr>
        <w:t xml:space="preserve"> </w:t>
      </w:r>
      <w:r>
        <w:rPr>
          <w:rFonts w:hint="eastAsia" w:ascii="宋体" w:hAnsi="宋体"/>
          <w:b/>
          <w:color w:val="000000"/>
          <w:sz w:val="24"/>
          <w:lang w:val="en-US" w:eastAsia="zh-CN"/>
        </w:rPr>
        <w:t xml:space="preserve">  </w:t>
      </w:r>
      <w:r>
        <w:rPr>
          <w:rFonts w:hint="eastAsia" w:ascii="宋体" w:hAnsi="宋体"/>
          <w:b/>
          <w:color w:val="000000"/>
          <w:sz w:val="24"/>
        </w:rPr>
        <w:t xml:space="preserve">  </w:t>
      </w:r>
      <w:r>
        <w:rPr>
          <w:rFonts w:hint="eastAsia" w:ascii="宋体" w:hAnsi="宋体"/>
          <w:b/>
          <w:color w:val="000000"/>
          <w:sz w:val="24"/>
          <w:lang w:val="en-US" w:eastAsia="zh-CN"/>
        </w:rPr>
        <w:t xml:space="preserve">         </w:t>
      </w:r>
      <w:r>
        <w:rPr>
          <w:rFonts w:hint="eastAsia" w:ascii="宋体" w:hAnsi="宋体"/>
          <w:b/>
          <w:color w:val="000000"/>
          <w:sz w:val="24"/>
        </w:rPr>
        <w:t>乙方：</w:t>
      </w:r>
      <w:r>
        <w:rPr>
          <w:rFonts w:hint="eastAsia" w:ascii="宋体" w:hAnsi="宋体"/>
          <w:color w:val="000000"/>
          <w:sz w:val="24"/>
          <w:u w:val="single"/>
          <w:lang w:val="en-US" w:eastAsia="zh-CN"/>
        </w:rPr>
        <w:t xml:space="preserve">             </w:t>
      </w:r>
      <w:r>
        <w:rPr>
          <w:rFonts w:hint="eastAsia" w:ascii="宋体" w:hAnsi="宋体"/>
          <w:b/>
          <w:bCs/>
          <w:color w:val="000000"/>
          <w:sz w:val="24"/>
          <w:u w:val="single"/>
          <w:lang w:eastAsia="zh-CN"/>
        </w:rPr>
        <w:t>（</w:t>
      </w:r>
      <w:r>
        <w:rPr>
          <w:rFonts w:hint="eastAsia" w:ascii="宋体" w:hAnsi="宋体"/>
          <w:b/>
          <w:bCs/>
          <w:color w:val="000000"/>
          <w:sz w:val="24"/>
          <w:u w:val="single"/>
          <w:lang w:val="en-US" w:eastAsia="zh-CN"/>
        </w:rPr>
        <w:t>盖章</w:t>
      </w:r>
      <w:r>
        <w:rPr>
          <w:rFonts w:hint="eastAsia" w:ascii="宋体" w:hAnsi="宋体"/>
          <w:b/>
          <w:bCs/>
          <w:color w:val="000000"/>
          <w:sz w:val="24"/>
          <w:u w:val="single"/>
          <w:lang w:eastAsia="zh-CN"/>
        </w:rPr>
        <w:t>）</w:t>
      </w:r>
    </w:p>
    <w:p w14:paraId="0CB0A7E6">
      <w:pPr>
        <w:keepNext w:val="0"/>
        <w:keepLines w:val="0"/>
        <w:pageBreakBefore w:val="0"/>
        <w:kinsoku/>
        <w:wordWrap/>
        <w:overflowPunct/>
        <w:topLinePunct w:val="0"/>
        <w:autoSpaceDE/>
        <w:autoSpaceDN/>
        <w:bidi w:val="0"/>
        <w:spacing w:line="460" w:lineRule="exact"/>
        <w:ind w:firstLine="944" w:firstLineChars="392"/>
        <w:rPr>
          <w:rFonts w:hint="eastAsia" w:ascii="宋体" w:hAnsi="宋体"/>
          <w:b/>
          <w:color w:val="000000"/>
          <w:sz w:val="24"/>
        </w:rPr>
      </w:pPr>
    </w:p>
    <w:p w14:paraId="4839F19F">
      <w:pPr>
        <w:keepNext w:val="0"/>
        <w:keepLines w:val="0"/>
        <w:pageBreakBefore w:val="0"/>
        <w:kinsoku/>
        <w:wordWrap/>
        <w:overflowPunct/>
        <w:topLinePunct w:val="0"/>
        <w:autoSpaceDE/>
        <w:autoSpaceDN/>
        <w:bidi w:val="0"/>
        <w:spacing w:line="460" w:lineRule="exact"/>
        <w:rPr>
          <w:rFonts w:hint="eastAsia" w:ascii="宋体" w:hAnsi="宋体"/>
          <w:b/>
          <w:color w:val="000000"/>
          <w:sz w:val="24"/>
        </w:rPr>
      </w:pPr>
      <w:r>
        <w:rPr>
          <w:rFonts w:hint="eastAsia" w:ascii="宋体" w:hAnsi="宋体"/>
          <w:b/>
          <w:color w:val="000000"/>
          <w:sz w:val="24"/>
          <w:lang w:val="en-US" w:eastAsia="zh-CN"/>
        </w:rPr>
        <w:t>负责人/</w:t>
      </w:r>
      <w:r>
        <w:rPr>
          <w:rFonts w:hint="eastAsia" w:ascii="宋体" w:hAnsi="宋体"/>
          <w:b/>
          <w:color w:val="000000"/>
          <w:sz w:val="24"/>
        </w:rPr>
        <w:t xml:space="preserve">授权代表人：             </w:t>
      </w:r>
      <w:r>
        <w:rPr>
          <w:rFonts w:hint="eastAsia" w:ascii="宋体" w:hAnsi="宋体"/>
          <w:b/>
          <w:color w:val="000000"/>
          <w:sz w:val="24"/>
          <w:lang w:val="en-US" w:eastAsia="zh-CN"/>
        </w:rPr>
        <w:t xml:space="preserve">            </w:t>
      </w:r>
      <w:r>
        <w:rPr>
          <w:rFonts w:hint="eastAsia" w:ascii="宋体" w:hAnsi="宋体"/>
          <w:b/>
          <w:color w:val="000000"/>
          <w:sz w:val="24"/>
        </w:rPr>
        <w:t>法定（授权）代表人：</w:t>
      </w:r>
    </w:p>
    <w:p w14:paraId="308AC197">
      <w:pPr>
        <w:keepNext w:val="0"/>
        <w:keepLines w:val="0"/>
        <w:pageBreakBefore w:val="0"/>
        <w:kinsoku/>
        <w:wordWrap/>
        <w:overflowPunct/>
        <w:topLinePunct w:val="0"/>
        <w:autoSpaceDE/>
        <w:autoSpaceDN/>
        <w:bidi w:val="0"/>
        <w:spacing w:line="460" w:lineRule="exact"/>
        <w:rPr>
          <w:rFonts w:hint="eastAsia" w:ascii="宋体" w:hAnsi="宋体"/>
          <w:b/>
          <w:color w:val="000000"/>
          <w:sz w:val="24"/>
          <w:lang w:val="en-US" w:eastAsia="zh-CN"/>
        </w:rPr>
      </w:pPr>
    </w:p>
    <w:p w14:paraId="4FFBB57D">
      <w:r>
        <w:rPr>
          <w:rFonts w:hint="eastAsia" w:ascii="宋体" w:hAnsi="宋体"/>
          <w:b/>
          <w:color w:val="000000"/>
          <w:sz w:val="24"/>
          <w:lang w:val="en-US" w:eastAsia="zh-CN"/>
        </w:rPr>
        <w:t>签订</w:t>
      </w:r>
      <w:r>
        <w:rPr>
          <w:rFonts w:hint="eastAsia" w:ascii="宋体" w:hAnsi="宋体"/>
          <w:b/>
          <w:color w:val="000000"/>
          <w:sz w:val="24"/>
        </w:rPr>
        <w:t>日期：</w:t>
      </w:r>
      <w:r>
        <w:rPr>
          <w:rFonts w:hint="eastAsia" w:ascii="宋体" w:hAnsi="宋体"/>
          <w:b/>
          <w:color w:val="000000"/>
          <w:sz w:val="24"/>
          <w:u w:val="single"/>
          <w:lang w:val="en-US" w:eastAsia="zh-CN"/>
        </w:rPr>
        <w:t xml:space="preserve">       </w:t>
      </w:r>
      <w:r>
        <w:rPr>
          <w:rFonts w:hint="eastAsia" w:ascii="宋体" w:hAnsi="宋体"/>
          <w:b/>
          <w:color w:val="000000"/>
          <w:sz w:val="24"/>
        </w:rPr>
        <w:t xml:space="preserve"> 年</w:t>
      </w:r>
      <w:r>
        <w:rPr>
          <w:rFonts w:hint="eastAsia" w:ascii="宋体" w:hAnsi="宋体"/>
          <w:b/>
          <w:color w:val="000000"/>
          <w:sz w:val="24"/>
          <w:u w:val="single"/>
          <w:lang w:val="en-US" w:eastAsia="zh-CN"/>
        </w:rPr>
        <w:t xml:space="preserve">    </w:t>
      </w:r>
      <w:r>
        <w:rPr>
          <w:rFonts w:hint="eastAsia" w:ascii="宋体" w:hAnsi="宋体"/>
          <w:b/>
          <w:color w:val="000000"/>
          <w:sz w:val="24"/>
        </w:rPr>
        <w:t>月</w:t>
      </w:r>
      <w:r>
        <w:rPr>
          <w:rFonts w:hint="eastAsia" w:ascii="宋体" w:hAnsi="宋体"/>
          <w:b/>
          <w:color w:val="000000"/>
          <w:sz w:val="24"/>
          <w:u w:val="single"/>
          <w:lang w:val="en-US" w:eastAsia="zh-CN"/>
        </w:rPr>
        <w:t xml:space="preserve">     </w:t>
      </w:r>
      <w:r>
        <w:rPr>
          <w:rFonts w:hint="eastAsia" w:ascii="宋体" w:hAnsi="宋体"/>
          <w:b/>
          <w:color w:val="000000"/>
          <w:sz w:val="24"/>
        </w:rPr>
        <w:t xml:space="preserve">日             </w:t>
      </w:r>
      <w:r>
        <w:rPr>
          <w:rFonts w:hint="eastAsia" w:ascii="宋体" w:hAnsi="宋体"/>
          <w:b/>
          <w:color w:val="000000"/>
          <w:sz w:val="24"/>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267E4F"/>
    <w:rsid w:val="6D267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olor w:val="000080"/>
      <w:kern w:val="0"/>
      <w:szCs w:val="21"/>
    </w:rPr>
  </w:style>
  <w:style w:type="paragraph" w:customStyle="1" w:styleId="5">
    <w:name w:val="p0"/>
    <w:basedOn w:val="1"/>
    <w:qFormat/>
    <w:uiPriority w:val="0"/>
    <w:pPr>
      <w:widowControl/>
    </w:pPr>
    <w:rPr>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2026-01-25T10:03:00Z</dcterms:created>
  <dc:creator>让子弹飞一会</dc:creator>
  <cp:lastModifiedBy>让子弹飞一会</cp:lastModifiedBy>
  <dcterms:modified xsi:type="dcterms:W3CDTF">2026-01-25T10:03:37Z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0CD6046D9554458888921BA0C9807C73_11</vt:lpwstr>
  </property>
  <property fmtid="{D5CDD505-2E9C-101B-9397-08002B2CF9AE}" pid="4" name="KSOTemplateDocerSaveRecord">
    <vt:lpwstr>eyJoZGlkIjoiZjY4MzMzZDRlOWQzZGJkYTc4MDkyOTIzYjFmY2Y5YzIiLCJ1c2VySWQiOiI0Mjk5NzcyNDMifQ==</vt:lpwstr>
  </property>
</Properties>
</file>