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F6934B">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Hlk15488140"/>
      <w:r>
        <w:rPr>
          <w:rFonts w:hint="eastAsia" w:ascii="方正小标宋简体" w:hAnsi="方正小标宋简体" w:eastAsia="方正小标宋简体" w:cs="方正小标宋简体"/>
          <w:b w:val="0"/>
          <w:bCs w:val="0"/>
          <w:sz w:val="44"/>
          <w:szCs w:val="44"/>
          <w:lang w:val="en-US" w:eastAsia="zh-CN"/>
        </w:rPr>
        <w:t>河北捉月文化传媒有限公司</w:t>
      </w:r>
    </w:p>
    <w:p w14:paraId="2A8D8B43">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债权申报通知书（文件一）</w:t>
      </w:r>
    </w:p>
    <w:p w14:paraId="5B4879E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邢台市中级人民法院于2025年12月31日受理河北捉月文化传媒有限公司（以下简称“捉月公司”）的破产清算申请；并于2026年1月9日</w:t>
      </w:r>
      <w:r>
        <w:rPr>
          <w:rFonts w:hint="eastAsia" w:ascii="仿宋" w:hAnsi="仿宋" w:eastAsia="仿宋" w:cs="仿宋"/>
          <w:color w:val="auto"/>
          <w:sz w:val="28"/>
          <w:szCs w:val="28"/>
        </w:rPr>
        <w:t>指定</w:t>
      </w:r>
      <w:r>
        <w:rPr>
          <w:rFonts w:hint="eastAsia" w:ascii="仿宋" w:hAnsi="仿宋" w:eastAsia="仿宋" w:cs="仿宋"/>
          <w:color w:val="auto"/>
          <w:sz w:val="28"/>
          <w:szCs w:val="28"/>
          <w:lang w:eastAsia="zh-CN"/>
        </w:rPr>
        <w:t>河北正大会计师事务所</w:t>
      </w:r>
      <w:r>
        <w:rPr>
          <w:rFonts w:hint="eastAsia" w:ascii="仿宋" w:hAnsi="仿宋" w:eastAsia="仿宋" w:cs="仿宋"/>
          <w:color w:val="auto"/>
          <w:sz w:val="28"/>
          <w:szCs w:val="28"/>
          <w:lang w:val="en-US" w:eastAsia="zh-CN"/>
        </w:rPr>
        <w:t>有限责任公司</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捉月公司</w:t>
      </w:r>
      <w:r>
        <w:rPr>
          <w:rFonts w:hint="eastAsia" w:ascii="仿宋" w:hAnsi="仿宋" w:eastAsia="仿宋" w:cs="仿宋"/>
          <w:color w:val="auto"/>
          <w:sz w:val="28"/>
          <w:szCs w:val="28"/>
        </w:rPr>
        <w:t>管理人。河北</w:t>
      </w:r>
      <w:r>
        <w:rPr>
          <w:rFonts w:hint="eastAsia" w:ascii="仿宋" w:hAnsi="仿宋" w:eastAsia="仿宋" w:cs="仿宋"/>
          <w:color w:val="auto"/>
          <w:sz w:val="28"/>
          <w:szCs w:val="28"/>
          <w:lang w:eastAsia="zh-CN"/>
        </w:rPr>
        <w:t>正大会计师</w:t>
      </w:r>
      <w:r>
        <w:rPr>
          <w:rFonts w:hint="eastAsia" w:ascii="仿宋" w:hAnsi="仿宋" w:eastAsia="仿宋" w:cs="仿宋"/>
          <w:color w:val="auto"/>
          <w:sz w:val="28"/>
          <w:szCs w:val="28"/>
        </w:rPr>
        <w:t>事务所</w:t>
      </w:r>
      <w:r>
        <w:rPr>
          <w:rFonts w:hint="eastAsia" w:ascii="仿宋" w:hAnsi="仿宋" w:eastAsia="仿宋" w:cs="仿宋"/>
          <w:color w:val="auto"/>
          <w:sz w:val="28"/>
          <w:szCs w:val="28"/>
          <w:lang w:val="en-US" w:eastAsia="zh-CN"/>
        </w:rPr>
        <w:t>有限责任公司</w:t>
      </w:r>
      <w:r>
        <w:rPr>
          <w:rFonts w:hint="eastAsia" w:ascii="仿宋" w:hAnsi="仿宋" w:eastAsia="仿宋" w:cs="仿宋"/>
          <w:color w:val="auto"/>
          <w:sz w:val="28"/>
          <w:szCs w:val="28"/>
        </w:rPr>
        <w:t>作为</w:t>
      </w:r>
      <w:r>
        <w:rPr>
          <w:rFonts w:hint="eastAsia" w:ascii="仿宋" w:hAnsi="仿宋" w:eastAsia="仿宋" w:cs="仿宋"/>
          <w:color w:val="auto"/>
          <w:sz w:val="28"/>
          <w:szCs w:val="28"/>
          <w:lang w:val="en-US" w:eastAsia="zh-CN"/>
        </w:rPr>
        <w:t>捉月公司</w:t>
      </w:r>
      <w:r>
        <w:rPr>
          <w:rFonts w:hint="eastAsia" w:ascii="仿宋" w:hAnsi="仿宋" w:eastAsia="仿宋" w:cs="仿宋"/>
          <w:color w:val="auto"/>
          <w:sz w:val="28"/>
          <w:szCs w:val="28"/>
        </w:rPr>
        <w:t>管理人，依法负责债权登记、审查工作。现特就有关事项通知如下：</w:t>
      </w:r>
    </w:p>
    <w:p w14:paraId="58C6508D">
      <w:pPr>
        <w:pStyle w:val="7"/>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b/>
          <w:bCs/>
          <w:color w:val="auto"/>
          <w:sz w:val="28"/>
          <w:szCs w:val="28"/>
        </w:rPr>
      </w:pPr>
      <w:r>
        <w:rPr>
          <w:rFonts w:hint="eastAsia" w:ascii="仿宋" w:hAnsi="仿宋" w:eastAsia="仿宋" w:cs="仿宋"/>
          <w:color w:val="auto"/>
          <w:sz w:val="28"/>
          <w:szCs w:val="28"/>
        </w:rPr>
        <w:t>债权人应自收到本通知之日起截至202</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26</w:t>
      </w:r>
      <w:r>
        <w:rPr>
          <w:rFonts w:hint="eastAsia" w:ascii="仿宋" w:hAnsi="仿宋" w:eastAsia="仿宋" w:cs="仿宋"/>
          <w:color w:val="auto"/>
          <w:sz w:val="28"/>
          <w:szCs w:val="28"/>
        </w:rPr>
        <w:t>日止向管理人申报债权，对债权数额和有无财产担保等情况应提交有关证明材料。</w:t>
      </w:r>
      <w:r>
        <w:rPr>
          <w:rFonts w:hint="eastAsia" w:ascii="仿宋" w:hAnsi="仿宋" w:eastAsia="仿宋" w:cs="仿宋"/>
          <w:b/>
          <w:bCs/>
          <w:color w:val="auto"/>
          <w:sz w:val="28"/>
          <w:szCs w:val="28"/>
        </w:rPr>
        <w:t>未在上述期限内申报债权的，不得在</w:t>
      </w:r>
      <w:r>
        <w:rPr>
          <w:rFonts w:hint="eastAsia" w:ascii="仿宋" w:hAnsi="仿宋" w:eastAsia="仿宋" w:cs="仿宋"/>
          <w:b/>
          <w:bCs/>
          <w:color w:val="auto"/>
          <w:sz w:val="28"/>
          <w:szCs w:val="28"/>
          <w:lang w:eastAsia="zh-CN"/>
        </w:rPr>
        <w:t>破产清算</w:t>
      </w:r>
      <w:r>
        <w:rPr>
          <w:rFonts w:hint="eastAsia" w:ascii="仿宋" w:hAnsi="仿宋" w:eastAsia="仿宋" w:cs="仿宋"/>
          <w:b/>
          <w:bCs/>
          <w:color w:val="auto"/>
          <w:sz w:val="28"/>
          <w:szCs w:val="28"/>
        </w:rPr>
        <w:t>程序中行使权利，并将严重影响管理人对</w:t>
      </w:r>
      <w:r>
        <w:rPr>
          <w:rFonts w:hint="eastAsia" w:ascii="仿宋" w:hAnsi="仿宋" w:eastAsia="仿宋" w:cs="仿宋"/>
          <w:b/>
          <w:bCs/>
          <w:color w:val="auto"/>
          <w:sz w:val="28"/>
          <w:szCs w:val="28"/>
          <w:lang w:eastAsia="zh-CN"/>
        </w:rPr>
        <w:t>捉月</w:t>
      </w:r>
      <w:r>
        <w:rPr>
          <w:rFonts w:hint="eastAsia" w:ascii="仿宋" w:hAnsi="仿宋" w:eastAsia="仿宋" w:cs="仿宋"/>
          <w:b/>
          <w:bCs/>
          <w:color w:val="auto"/>
          <w:sz w:val="28"/>
          <w:szCs w:val="28"/>
        </w:rPr>
        <w:t>公司的负债调查，进而对债权人的实际清偿造成不良后果。</w:t>
      </w:r>
    </w:p>
    <w:p w14:paraId="1439B778">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二、申报债权时应提供以下资料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具体事项请查看《债权申报指引》</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t>
      </w:r>
    </w:p>
    <w:p w14:paraId="21241EB0">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1．债权人已年检的营业执照复印件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加盖公章</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、法定代表人身份证明书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原件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、法定代表人身份证复印件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签字确认</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；债权人为个人的，提供个人身份证明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复印件签字确认</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；委托代理人申报的，须提交授权委托书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原件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及代理人身份证明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复印件签字确认</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；委托代理人是律师的，还需提交律师执业证（复印件签字确认）、律师事务所的指派函。</w:t>
      </w:r>
    </w:p>
    <w:p w14:paraId="56A8BB4D">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2．债权申报登记表；</w:t>
      </w:r>
    </w:p>
    <w:p w14:paraId="17EA360F">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3．申报的债权的证据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如合同、协议、收款或付款凭证、孳息或违约金计算凭证等书面材料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w:t>
      </w:r>
    </w:p>
    <w:p w14:paraId="7F7E10DC">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4．债权人申报债权时，应在《债权人</w:t>
      </w:r>
      <w:r>
        <w:rPr>
          <w:rFonts w:hint="eastAsia" w:ascii="仿宋" w:hAnsi="仿宋" w:eastAsia="仿宋" w:cs="仿宋"/>
          <w:color w:val="auto"/>
          <w:sz w:val="28"/>
          <w:szCs w:val="28"/>
          <w:lang w:val="en-US" w:eastAsia="zh-CN"/>
        </w:rPr>
        <w:t>信息</w:t>
      </w:r>
      <w:r>
        <w:rPr>
          <w:rFonts w:hint="eastAsia" w:ascii="仿宋" w:hAnsi="仿宋" w:eastAsia="仿宋" w:cs="仿宋"/>
          <w:color w:val="auto"/>
          <w:sz w:val="28"/>
          <w:szCs w:val="28"/>
        </w:rPr>
        <w:t>确认书》中明确申报人的联系地址、邮编、电话、联系人等。</w:t>
      </w:r>
    </w:p>
    <w:p w14:paraId="40116D4D">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三、第一次债权人会议</w:t>
      </w:r>
      <w:r>
        <w:rPr>
          <w:rFonts w:hint="eastAsia" w:ascii="仿宋" w:hAnsi="仿宋" w:eastAsia="仿宋" w:cs="仿宋"/>
          <w:color w:val="auto"/>
          <w:sz w:val="28"/>
          <w:szCs w:val="28"/>
          <w:highlight w:val="none"/>
          <w:lang w:val="en-US" w:eastAsia="zh-CN"/>
        </w:rPr>
        <w:t>将于2026年4月3日15:30在邢台市中级人民法院801室召开。</w:t>
      </w:r>
    </w:p>
    <w:p w14:paraId="25469E8F">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四、特别提醒</w:t>
      </w:r>
    </w:p>
    <w:p w14:paraId="4C5C4669">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对于附利息、违约金等的债权，管理人将根据《中华人民共和国企业破产法》及相关司法解释的规定追加至破产清算申请受理日的前一日。同时，管理人将编制债权表提交债权人会议及债务人核查。债权人对捉月公司享有的债权金额及债权性质最终以邢台市中级人民法院裁定确认为准。</w:t>
      </w:r>
    </w:p>
    <w:p w14:paraId="2AC215A2">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color w:val="auto"/>
          <w:sz w:val="28"/>
          <w:szCs w:val="28"/>
        </w:rPr>
        <w:t>特此通知</w:t>
      </w:r>
    </w:p>
    <w:p w14:paraId="31561722">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630" w:rightChars="300" w:firstLine="0" w:firstLineChars="0"/>
        <w:jc w:val="right"/>
        <w:textAlignment w:val="auto"/>
        <w:rPr>
          <w:rFonts w:hint="eastAsia" w:ascii="仿宋" w:hAnsi="仿宋" w:eastAsia="仿宋" w:cs="仿宋"/>
          <w:color w:val="auto"/>
          <w:sz w:val="28"/>
          <w:szCs w:val="28"/>
          <w:lang w:val="en-US"/>
        </w:rPr>
      </w:pPr>
      <w:r>
        <w:rPr>
          <w:rFonts w:hint="eastAsia" w:ascii="仿宋" w:hAnsi="仿宋" w:eastAsia="仿宋" w:cs="仿宋"/>
          <w:b w:val="0"/>
          <w:bCs w:val="0"/>
          <w:color w:val="auto"/>
          <w:sz w:val="28"/>
          <w:szCs w:val="28"/>
          <w:lang w:val="en-US" w:eastAsia="zh-CN"/>
        </w:rPr>
        <w:t xml:space="preserve"> 河北捉月文化传媒有限公司管理人</w:t>
      </w:r>
    </w:p>
    <w:p w14:paraId="691B4E0B">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630" w:rightChars="300" w:firstLine="0" w:firstLineChars="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202</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13</w:t>
      </w:r>
      <w:r>
        <w:rPr>
          <w:rFonts w:hint="eastAsia" w:ascii="仿宋" w:hAnsi="仿宋" w:eastAsia="仿宋" w:cs="仿宋"/>
          <w:color w:val="auto"/>
          <w:sz w:val="28"/>
          <w:szCs w:val="28"/>
        </w:rPr>
        <w:t>日</w:t>
      </w:r>
    </w:p>
    <w:p w14:paraId="23798D3E">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附：</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债权申报指引</w:t>
      </w:r>
      <w:r>
        <w:rPr>
          <w:rFonts w:hint="eastAsia" w:ascii="仿宋" w:hAnsi="仿宋" w:eastAsia="仿宋" w:cs="仿宋"/>
          <w:color w:val="auto"/>
          <w:sz w:val="28"/>
          <w:szCs w:val="28"/>
          <w:lang w:eastAsia="zh-CN"/>
        </w:rPr>
        <w:t>》</w:t>
      </w:r>
      <w:bookmarkEnd w:id="0"/>
    </w:p>
    <w:p w14:paraId="1B439A56">
      <w:pPr>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p>
    <w:p w14:paraId="411A8BC5">
      <w:pPr>
        <w:keepNext w:val="0"/>
        <w:keepLines w:val="0"/>
        <w:pageBreakBefore w:val="0"/>
        <w:widowControl w:val="0"/>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br w:type="page"/>
      </w:r>
    </w:p>
    <w:p w14:paraId="29797F4C">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河北捉月文化传媒有限公司破产清算</w:t>
      </w:r>
    </w:p>
    <w:p w14:paraId="223EFA18">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债权申报指引（文件二）</w:t>
      </w:r>
    </w:p>
    <w:p w14:paraId="544A5D2C">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邢台市中级人民法院于2025年12月31日受理河北捉月文化传媒有限公司（以下简称“捉月公司”）的破产清算申请；并于2026年1月9日</w:t>
      </w:r>
      <w:r>
        <w:rPr>
          <w:rFonts w:hint="eastAsia" w:ascii="仿宋" w:hAnsi="仿宋" w:eastAsia="仿宋" w:cs="仿宋"/>
          <w:color w:val="auto"/>
          <w:sz w:val="28"/>
          <w:szCs w:val="28"/>
        </w:rPr>
        <w:t>指定</w:t>
      </w:r>
      <w:r>
        <w:rPr>
          <w:rFonts w:hint="eastAsia" w:ascii="仿宋" w:hAnsi="仿宋" w:eastAsia="仿宋" w:cs="仿宋"/>
          <w:color w:val="auto"/>
          <w:sz w:val="28"/>
          <w:szCs w:val="28"/>
          <w:lang w:eastAsia="zh-CN"/>
        </w:rPr>
        <w:t>河北正大会计师事务所</w:t>
      </w:r>
      <w:r>
        <w:rPr>
          <w:rFonts w:hint="eastAsia" w:ascii="仿宋" w:hAnsi="仿宋" w:eastAsia="仿宋" w:cs="仿宋"/>
          <w:color w:val="auto"/>
          <w:sz w:val="28"/>
          <w:szCs w:val="28"/>
          <w:lang w:val="en-US" w:eastAsia="zh-CN"/>
        </w:rPr>
        <w:t>有限责任公司</w:t>
      </w:r>
      <w:r>
        <w:rPr>
          <w:rFonts w:hint="eastAsia" w:ascii="仿宋" w:hAnsi="仿宋" w:eastAsia="仿宋" w:cs="仿宋"/>
          <w:color w:val="auto"/>
          <w:sz w:val="28"/>
          <w:szCs w:val="28"/>
        </w:rPr>
        <w:t>为</w:t>
      </w:r>
      <w:r>
        <w:rPr>
          <w:rFonts w:hint="eastAsia" w:ascii="仿宋" w:hAnsi="仿宋" w:eastAsia="仿宋" w:cs="仿宋"/>
          <w:color w:val="auto"/>
          <w:sz w:val="28"/>
          <w:szCs w:val="28"/>
          <w:lang w:val="en-US" w:eastAsia="zh-CN"/>
        </w:rPr>
        <w:t>捉月公司</w:t>
      </w:r>
      <w:r>
        <w:rPr>
          <w:rFonts w:hint="eastAsia" w:ascii="仿宋" w:hAnsi="仿宋" w:eastAsia="仿宋" w:cs="仿宋"/>
          <w:color w:val="auto"/>
          <w:sz w:val="28"/>
          <w:szCs w:val="28"/>
        </w:rPr>
        <w:t>管理人。为明确债权申报的有关事项，帮助债权人顺利申报债权，管理人现就相关问题</w:t>
      </w:r>
      <w:r>
        <w:rPr>
          <w:rFonts w:hint="eastAsia" w:ascii="仿宋" w:hAnsi="仿宋" w:eastAsia="仿宋" w:cs="仿宋"/>
          <w:color w:val="auto"/>
          <w:sz w:val="28"/>
          <w:szCs w:val="28"/>
          <w:lang w:eastAsia="zh-CN"/>
        </w:rPr>
        <w:t>做</w:t>
      </w:r>
      <w:r>
        <w:rPr>
          <w:rFonts w:hint="eastAsia" w:ascii="仿宋" w:hAnsi="仿宋" w:eastAsia="仿宋" w:cs="仿宋"/>
          <w:color w:val="auto"/>
          <w:sz w:val="28"/>
          <w:szCs w:val="28"/>
        </w:rPr>
        <w:t>如下指引：</w:t>
      </w:r>
      <w:bookmarkStart w:id="1" w:name="bookmark1"/>
    </w:p>
    <w:p w14:paraId="1BB30ACE">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一、债权申报主体</w:t>
      </w:r>
      <w:bookmarkEnd w:id="1"/>
    </w:p>
    <w:p w14:paraId="6D6E2BAB">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w:t>
      </w:r>
      <w:bookmarkStart w:id="2" w:name="bookmark2"/>
      <w:r>
        <w:rPr>
          <w:rFonts w:hint="eastAsia" w:ascii="仿宋" w:hAnsi="仿宋" w:eastAsia="仿宋" w:cs="仿宋"/>
          <w:color w:val="auto"/>
          <w:sz w:val="28"/>
          <w:szCs w:val="28"/>
        </w:rPr>
        <w:t>院受理</w:t>
      </w:r>
      <w:r>
        <w:rPr>
          <w:rFonts w:hint="eastAsia" w:ascii="仿宋" w:hAnsi="仿宋" w:eastAsia="仿宋" w:cs="仿宋"/>
          <w:color w:val="auto"/>
          <w:sz w:val="28"/>
          <w:szCs w:val="28"/>
          <w:lang w:val="en-US" w:eastAsia="zh-CN"/>
        </w:rPr>
        <w:t>破产清算</w:t>
      </w:r>
      <w:r>
        <w:rPr>
          <w:rFonts w:hint="eastAsia" w:ascii="仿宋" w:hAnsi="仿宋" w:eastAsia="仿宋" w:cs="仿宋"/>
          <w:color w:val="auto"/>
          <w:sz w:val="28"/>
          <w:szCs w:val="28"/>
        </w:rPr>
        <w:t>时对</w:t>
      </w:r>
      <w:r>
        <w:rPr>
          <w:rFonts w:hint="eastAsia" w:ascii="仿宋" w:hAnsi="仿宋" w:eastAsia="仿宋" w:cs="仿宋"/>
          <w:color w:val="auto"/>
          <w:sz w:val="28"/>
          <w:szCs w:val="28"/>
          <w:lang w:val="en-US" w:eastAsia="zh-CN"/>
        </w:rPr>
        <w:t>捉月公司</w:t>
      </w:r>
      <w:r>
        <w:rPr>
          <w:rFonts w:hint="eastAsia" w:ascii="仿宋" w:hAnsi="仿宋" w:eastAsia="仿宋" w:cs="仿宋"/>
          <w:color w:val="auto"/>
          <w:sz w:val="28"/>
          <w:szCs w:val="28"/>
        </w:rPr>
        <w:t>享有债权的债权人，均可以向管理人申报债权。未到期的债权，</w:t>
      </w:r>
      <w:bookmarkEnd w:id="2"/>
      <w:r>
        <w:rPr>
          <w:rFonts w:hint="eastAsia" w:ascii="仿宋" w:hAnsi="仿宋" w:eastAsia="仿宋" w:cs="仿宋"/>
          <w:color w:val="auto"/>
          <w:sz w:val="28"/>
          <w:szCs w:val="28"/>
          <w:lang w:val="en-US" w:eastAsia="zh-CN"/>
        </w:rPr>
        <w:t>可提前进行申报，但应同时注明到期日。</w:t>
      </w:r>
      <w:r>
        <w:rPr>
          <w:rFonts w:hint="eastAsia" w:ascii="仿宋" w:hAnsi="仿宋" w:eastAsia="仿宋" w:cs="仿宋"/>
          <w:color w:val="auto"/>
          <w:sz w:val="28"/>
          <w:szCs w:val="28"/>
        </w:rPr>
        <w:t>担保债权，附条件、附期限的债权和诉讼、仲裁未决的债权，</w:t>
      </w:r>
    </w:p>
    <w:p w14:paraId="7811A8F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债权人可以向管理人申报。</w:t>
      </w:r>
      <w:bookmarkStart w:id="3" w:name="bookmark3"/>
    </w:p>
    <w:p w14:paraId="59EA702D">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二、债权申报期限及申报时间</w:t>
      </w:r>
      <w:bookmarkEnd w:id="3"/>
      <w:bookmarkStart w:id="4" w:name="bookmark4"/>
    </w:p>
    <w:bookmarkEnd w:id="4"/>
    <w:p w14:paraId="16D0110B">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color w:val="auto"/>
          <w:sz w:val="28"/>
          <w:szCs w:val="28"/>
        </w:rPr>
      </w:pPr>
      <w:bookmarkStart w:id="5" w:name="bookmark5"/>
      <w:r>
        <w:rPr>
          <w:rFonts w:hint="eastAsia" w:ascii="仿宋" w:hAnsi="仿宋" w:eastAsia="仿宋" w:cs="仿宋"/>
          <w:b/>
          <w:color w:val="auto"/>
          <w:sz w:val="28"/>
          <w:szCs w:val="28"/>
        </w:rPr>
        <w:t>上述企业的债权人应在法院发布的有关债权申报《公告》确定的债权申报期内，向管理人申报债权。</w:t>
      </w:r>
      <w:r>
        <w:rPr>
          <w:rFonts w:hint="eastAsia" w:ascii="仿宋" w:hAnsi="仿宋" w:eastAsia="仿宋" w:cs="仿宋"/>
          <w:color w:val="auto"/>
          <w:sz w:val="28"/>
          <w:szCs w:val="28"/>
        </w:rPr>
        <w:t>管理人接受申报时间为申报期限内工作日上午9</w:t>
      </w:r>
      <w:bookmarkEnd w:id="5"/>
      <w:bookmarkStart w:id="6" w:name="bookmark6"/>
      <w:r>
        <w:rPr>
          <w:rFonts w:hint="eastAsia" w:ascii="仿宋" w:hAnsi="仿宋" w:eastAsia="仿宋" w:cs="仿宋"/>
          <w:color w:val="auto"/>
          <w:sz w:val="28"/>
          <w:szCs w:val="28"/>
        </w:rPr>
        <w:t>时至12时，下午2时至5时</w:t>
      </w:r>
      <w:r>
        <w:rPr>
          <w:rFonts w:hint="eastAsia" w:ascii="仿宋" w:hAnsi="仿宋" w:eastAsia="仿宋" w:cs="仿宋"/>
          <w:color w:val="auto"/>
          <w:sz w:val="28"/>
          <w:szCs w:val="28"/>
          <w:lang w:val="en-US" w:eastAsia="zh-CN"/>
        </w:rPr>
        <w:t>30分</w:t>
      </w:r>
      <w:r>
        <w:rPr>
          <w:rFonts w:hint="eastAsia" w:ascii="仿宋" w:hAnsi="仿宋" w:eastAsia="仿宋" w:cs="仿宋"/>
          <w:color w:val="auto"/>
          <w:sz w:val="28"/>
          <w:szCs w:val="28"/>
        </w:rPr>
        <w:t>。</w:t>
      </w:r>
      <w:bookmarkEnd w:id="6"/>
      <w:bookmarkStart w:id="7" w:name="bookmark7"/>
    </w:p>
    <w:p w14:paraId="2C68A766">
      <w:pPr>
        <w:pStyle w:val="7"/>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提示：未在上述期限内申报债权的，不得在</w:t>
      </w:r>
      <w:r>
        <w:rPr>
          <w:rFonts w:hint="eastAsia" w:ascii="仿宋" w:hAnsi="仿宋" w:eastAsia="仿宋" w:cs="仿宋"/>
          <w:b/>
          <w:color w:val="auto"/>
          <w:sz w:val="28"/>
          <w:szCs w:val="28"/>
          <w:lang w:eastAsia="zh-CN"/>
        </w:rPr>
        <w:t>破产清算</w:t>
      </w:r>
      <w:r>
        <w:rPr>
          <w:rFonts w:hint="eastAsia" w:ascii="仿宋" w:hAnsi="仿宋" w:eastAsia="仿宋" w:cs="仿宋"/>
          <w:b/>
          <w:color w:val="auto"/>
          <w:sz w:val="28"/>
          <w:szCs w:val="28"/>
        </w:rPr>
        <w:t>程序中行使权利，并将严重影响管理人对</w:t>
      </w:r>
      <w:r>
        <w:rPr>
          <w:rFonts w:hint="eastAsia" w:ascii="仿宋" w:hAnsi="仿宋" w:eastAsia="仿宋" w:cs="仿宋"/>
          <w:b/>
          <w:color w:val="auto"/>
          <w:sz w:val="28"/>
          <w:szCs w:val="28"/>
          <w:lang w:eastAsia="zh-CN"/>
        </w:rPr>
        <w:t>捉月</w:t>
      </w:r>
      <w:r>
        <w:rPr>
          <w:rFonts w:hint="eastAsia" w:ascii="仿宋" w:hAnsi="仿宋" w:eastAsia="仿宋" w:cs="仿宋"/>
          <w:b/>
          <w:color w:val="auto"/>
          <w:sz w:val="28"/>
          <w:szCs w:val="28"/>
        </w:rPr>
        <w:t>公司的负债调查，进而对债权人的实际清偿造成不良后果。</w:t>
      </w:r>
    </w:p>
    <w:p w14:paraId="5BEAC17D">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三、债权申报方式及</w:t>
      </w:r>
      <w:bookmarkEnd w:id="7"/>
      <w:r>
        <w:rPr>
          <w:rFonts w:hint="eastAsia" w:ascii="仿宋" w:hAnsi="仿宋" w:eastAsia="仿宋" w:cs="仿宋"/>
          <w:color w:val="auto"/>
          <w:sz w:val="28"/>
          <w:szCs w:val="28"/>
        </w:rPr>
        <w:t>申报地址</w:t>
      </w:r>
    </w:p>
    <w:p w14:paraId="72D9FC1C">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b/>
          <w:bCs/>
          <w:color w:val="auto"/>
          <w:sz w:val="28"/>
          <w:szCs w:val="28"/>
          <w:lang w:val="en-US" w:eastAsia="zh-CN"/>
        </w:rPr>
      </w:pPr>
      <w:r>
        <w:rPr>
          <w:rFonts w:hint="eastAsia" w:ascii="仿宋" w:hAnsi="仿宋" w:eastAsia="仿宋" w:cs="仿宋"/>
          <w:color w:val="auto"/>
          <w:sz w:val="28"/>
          <w:szCs w:val="28"/>
        </w:rPr>
        <w:t>1、申报方式：现场申报或者邮寄申报，请各位债权人按照要求准备全套申报材料。注：选择现场申报的需提前与管理人联系后，到管理人办公场所当场申报。</w:t>
      </w:r>
      <w:r>
        <w:rPr>
          <w:rFonts w:hint="eastAsia" w:ascii="仿宋" w:hAnsi="仿宋" w:eastAsia="仿宋" w:cs="仿宋"/>
          <w:b/>
          <w:bCs/>
          <w:color w:val="auto"/>
          <w:sz w:val="28"/>
          <w:szCs w:val="28"/>
          <w:lang w:val="en-US" w:eastAsia="zh-CN"/>
        </w:rPr>
        <w:t>请各位债权人根据自己的情况，选择适合的方式在规定的时间内申报。切勿错过债权申报期！</w:t>
      </w:r>
    </w:p>
    <w:p w14:paraId="540769EC">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2、债权申报地点及管理人联系方式如下：</w:t>
      </w:r>
    </w:p>
    <w:p w14:paraId="3FD74453">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地址</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邢台市信都区中华大街红星美凯龙A座15F</w:t>
      </w:r>
      <w:r>
        <w:rPr>
          <w:rFonts w:hint="eastAsia" w:ascii="仿宋" w:hAnsi="仿宋" w:eastAsia="仿宋" w:cs="仿宋"/>
          <w:color w:val="auto"/>
          <w:sz w:val="28"/>
          <w:szCs w:val="28"/>
          <w:lang w:eastAsia="zh-CN"/>
        </w:rPr>
        <w:t>河北正大会计师事务所有限责任公司</w:t>
      </w:r>
    </w:p>
    <w:p w14:paraId="33CA4FC1">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联系人：</w:t>
      </w:r>
      <w:r>
        <w:rPr>
          <w:rFonts w:hint="eastAsia" w:ascii="仿宋" w:hAnsi="仿宋" w:eastAsia="仿宋" w:cs="仿宋"/>
          <w:color w:val="auto"/>
          <w:sz w:val="28"/>
          <w:szCs w:val="28"/>
          <w:lang w:val="en-US" w:eastAsia="zh-CN"/>
        </w:rPr>
        <w:t>许先生、吕女士</w:t>
      </w:r>
    </w:p>
    <w:p w14:paraId="1A3A8529">
      <w:pPr>
        <w:pStyle w:val="11"/>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电话：</w:t>
      </w:r>
      <w:r>
        <w:rPr>
          <w:rFonts w:hint="eastAsia" w:ascii="仿宋" w:hAnsi="仿宋" w:eastAsia="仿宋" w:cs="仿宋"/>
          <w:color w:val="auto"/>
          <w:sz w:val="28"/>
          <w:szCs w:val="28"/>
          <w:lang w:val="en-US" w:eastAsia="zh-CN"/>
        </w:rPr>
        <w:t>18003390105</w:t>
      </w:r>
      <w:r>
        <w:rPr>
          <w:rFonts w:hint="eastAsia" w:ascii="仿宋" w:hAnsi="仿宋" w:eastAsia="仿宋" w:cs="仿宋"/>
          <w:color w:val="auto"/>
          <w:sz w:val="28"/>
          <w:szCs w:val="28"/>
          <w:lang w:val="en-US"/>
        </w:rPr>
        <w:t>；</w:t>
      </w:r>
      <w:r>
        <w:rPr>
          <w:rFonts w:hint="eastAsia" w:ascii="仿宋" w:hAnsi="仿宋" w:eastAsia="仿宋" w:cs="仿宋"/>
          <w:color w:val="auto"/>
          <w:sz w:val="28"/>
          <w:szCs w:val="28"/>
          <w:lang w:val="en-US" w:eastAsia="zh-CN"/>
        </w:rPr>
        <w:t>18003390102</w:t>
      </w:r>
      <w:r>
        <w:rPr>
          <w:rFonts w:hint="eastAsia" w:ascii="仿宋" w:hAnsi="仿宋" w:eastAsia="仿宋" w:cs="仿宋"/>
          <w:color w:val="auto"/>
          <w:sz w:val="28"/>
          <w:szCs w:val="28"/>
        </w:rPr>
        <w:t>；0319-3222136</w:t>
      </w:r>
    </w:p>
    <w:p w14:paraId="3DBF1AB2">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drawing>
          <wp:anchor distT="0" distB="0" distL="114300" distR="114300" simplePos="0" relativeHeight="251659264" behindDoc="0" locked="0" layoutInCell="1" allowOverlap="1">
            <wp:simplePos x="0" y="0"/>
            <wp:positionH relativeFrom="column">
              <wp:posOffset>-31750</wp:posOffset>
            </wp:positionH>
            <wp:positionV relativeFrom="page">
              <wp:posOffset>2757805</wp:posOffset>
            </wp:positionV>
            <wp:extent cx="5023485" cy="5412740"/>
            <wp:effectExtent l="0" t="0" r="5715" b="16510"/>
            <wp:wrapSquare wrapText="bothSides"/>
            <wp:docPr id="2" name="图片 2" descr="1732709058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32709058069"/>
                    <pic:cNvPicPr>
                      <a:picLocks noChangeAspect="1"/>
                    </pic:cNvPicPr>
                  </pic:nvPicPr>
                  <pic:blipFill>
                    <a:blip r:embed="rId5"/>
                    <a:stretch>
                      <a:fillRect/>
                    </a:stretch>
                  </pic:blipFill>
                  <pic:spPr>
                    <a:xfrm>
                      <a:off x="0" y="0"/>
                      <a:ext cx="5023485" cy="5412740"/>
                    </a:xfrm>
                    <a:prstGeom prst="rect">
                      <a:avLst/>
                    </a:prstGeom>
                  </pic:spPr>
                </pic:pic>
              </a:graphicData>
            </a:graphic>
          </wp:anchor>
        </w:drawing>
      </w:r>
      <w:r>
        <w:rPr>
          <w:rFonts w:hint="eastAsia" w:ascii="仿宋" w:hAnsi="仿宋" w:eastAsia="仿宋" w:cs="仿宋"/>
          <w:color w:val="auto"/>
          <w:sz w:val="28"/>
          <w:szCs w:val="28"/>
          <w:lang w:val="en-US" w:eastAsia="zh-CN"/>
        </w:rPr>
        <w:t>四、申报债权时应提交的材料</w:t>
      </w:r>
    </w:p>
    <w:p w14:paraId="0A6A6E97">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bCs/>
          <w:color w:val="auto"/>
          <w:sz w:val="28"/>
          <w:szCs w:val="28"/>
        </w:rPr>
      </w:pPr>
      <w:r>
        <w:rPr>
          <w:rFonts w:hint="eastAsia" w:ascii="仿宋" w:hAnsi="仿宋" w:eastAsia="仿宋" w:cs="仿宋"/>
          <w:color w:val="auto"/>
          <w:sz w:val="28"/>
          <w:szCs w:val="28"/>
        </w:rPr>
        <w:t>债权人申报债权时，应提交如下四类申报材料，</w:t>
      </w:r>
      <w:r>
        <w:rPr>
          <w:rFonts w:hint="eastAsia" w:ascii="仿宋" w:hAnsi="仿宋" w:eastAsia="仿宋" w:cs="仿宋"/>
          <w:bCs/>
          <w:color w:val="auto"/>
          <w:sz w:val="28"/>
          <w:szCs w:val="28"/>
        </w:rPr>
        <w:t>各申报材料用纸统一为</w:t>
      </w:r>
      <w:r>
        <w:rPr>
          <w:rFonts w:hint="eastAsia" w:ascii="仿宋" w:hAnsi="仿宋" w:eastAsia="仿宋" w:cs="仿宋"/>
          <w:bCs/>
          <w:color w:val="auto"/>
          <w:sz w:val="28"/>
          <w:szCs w:val="28"/>
          <w:lang w:val="en-US" w:bidi="en-US"/>
        </w:rPr>
        <w:t>A4</w:t>
      </w:r>
      <w:r>
        <w:rPr>
          <w:rFonts w:hint="eastAsia" w:ascii="仿宋" w:hAnsi="仿宋" w:eastAsia="仿宋" w:cs="仿宋"/>
          <w:bCs/>
          <w:color w:val="auto"/>
          <w:sz w:val="28"/>
          <w:szCs w:val="28"/>
        </w:rPr>
        <w:t>纸。采用邮寄方式申报债权的债权人，除标明必须提供原件的材料外，</w:t>
      </w:r>
      <w:r>
        <w:rPr>
          <w:rFonts w:hint="eastAsia" w:ascii="仿宋" w:hAnsi="仿宋" w:eastAsia="仿宋" w:cs="仿宋"/>
          <w:bCs/>
          <w:color w:val="auto"/>
          <w:sz w:val="28"/>
          <w:szCs w:val="28"/>
          <w:lang w:eastAsia="zh-CN"/>
        </w:rPr>
        <w:t>只需</w:t>
      </w:r>
      <w:r>
        <w:rPr>
          <w:rFonts w:hint="eastAsia" w:ascii="仿宋" w:hAnsi="仿宋" w:eastAsia="仿宋" w:cs="仿宋"/>
          <w:bCs/>
          <w:color w:val="auto"/>
          <w:sz w:val="28"/>
          <w:szCs w:val="28"/>
        </w:rPr>
        <w:t>提供其余材料的复印件，同时准备原件备查；现场申报债权的债权人，申报时须携带全部材料的原件供核对并提供复印件供留存。</w:t>
      </w:r>
      <w:bookmarkStart w:id="8" w:name="bookmark9"/>
    </w:p>
    <w:p w14:paraId="12F21A80">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（一）《债权申报登记表》《</w:t>
      </w:r>
      <w:r>
        <w:rPr>
          <w:rFonts w:hint="eastAsia" w:ascii="仿宋" w:hAnsi="仿宋" w:eastAsia="仿宋" w:cs="仿宋"/>
          <w:color w:val="auto"/>
          <w:sz w:val="28"/>
          <w:szCs w:val="28"/>
          <w:lang w:val="en-US" w:eastAsia="zh-CN"/>
        </w:rPr>
        <w:t>债权</w:t>
      </w:r>
      <w:r>
        <w:rPr>
          <w:rFonts w:hint="eastAsia" w:ascii="仿宋" w:hAnsi="仿宋" w:eastAsia="仿宋" w:cs="仿宋"/>
          <w:color w:val="auto"/>
          <w:sz w:val="28"/>
          <w:szCs w:val="28"/>
        </w:rPr>
        <w:t>申报材料</w:t>
      </w:r>
      <w:r>
        <w:rPr>
          <w:rFonts w:hint="eastAsia" w:ascii="仿宋" w:hAnsi="仿宋" w:eastAsia="仿宋" w:cs="仿宋"/>
          <w:color w:val="auto"/>
          <w:sz w:val="28"/>
          <w:szCs w:val="28"/>
          <w:lang w:val="en-US" w:eastAsia="zh-CN"/>
        </w:rPr>
        <w:t>清单</w:t>
      </w:r>
      <w:r>
        <w:rPr>
          <w:rFonts w:hint="eastAsia" w:ascii="仿宋" w:hAnsi="仿宋" w:eastAsia="仿宋" w:cs="仿宋"/>
          <w:color w:val="auto"/>
          <w:sz w:val="28"/>
          <w:szCs w:val="28"/>
        </w:rPr>
        <w:t>》《债权申报书》（须提供原件，可加页）</w:t>
      </w:r>
      <w:bookmarkEnd w:id="8"/>
    </w:p>
    <w:p w14:paraId="090D9843">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申报人应真实、准确、完整填写《债权申报登记表》，填写债权申报人的基本信息、联系方式、申报债权金额、是否存在担保以及诉讼、仲裁等情况。申报登记表中的申报编号由管理人填写，债权人无需填写。以上信息如有虚假填写债权人将自行承担法律后果。</w:t>
      </w:r>
    </w:p>
    <w:p w14:paraId="5F42F07C">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val="en-US" w:eastAsia="zh-CN"/>
        </w:rPr>
        <w:t>债权</w:t>
      </w:r>
      <w:r>
        <w:rPr>
          <w:rFonts w:hint="eastAsia" w:ascii="仿宋" w:hAnsi="仿宋" w:eastAsia="仿宋" w:cs="仿宋"/>
          <w:color w:val="auto"/>
          <w:sz w:val="28"/>
          <w:szCs w:val="28"/>
        </w:rPr>
        <w:t>申报材料</w:t>
      </w:r>
      <w:r>
        <w:rPr>
          <w:rFonts w:hint="eastAsia" w:ascii="仿宋" w:hAnsi="仿宋" w:eastAsia="仿宋" w:cs="仿宋"/>
          <w:color w:val="auto"/>
          <w:sz w:val="28"/>
          <w:szCs w:val="28"/>
          <w:lang w:val="en-US" w:eastAsia="zh-CN"/>
        </w:rPr>
        <w:t>清单</w:t>
      </w:r>
      <w:r>
        <w:rPr>
          <w:rFonts w:hint="eastAsia" w:ascii="仿宋" w:hAnsi="仿宋" w:eastAsia="仿宋" w:cs="仿宋"/>
          <w:color w:val="auto"/>
          <w:sz w:val="28"/>
          <w:szCs w:val="28"/>
        </w:rPr>
        <w:t>》中按序填写提交的书面材料名称，并注明份数。</w:t>
      </w:r>
    </w:p>
    <w:p w14:paraId="55C67058">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申报人应在《债权申报书》中针对申报债权逐项说明债权性质（普通债权/有财产担保债权））、债权总金额及构成（利息类债权需进一步拆分明细）、债权形成及履行情况、债权担保情况等，涉及利息、违约金等款项的还需说明计算依据及具体计算过程（可另附计算明细表或情况说明文件）。</w:t>
      </w:r>
    </w:p>
    <w:p w14:paraId="65102F5C">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4、机构债权人应在《债权申报登记表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债权</w:t>
      </w:r>
      <w:r>
        <w:rPr>
          <w:rFonts w:hint="eastAsia" w:ascii="仿宋" w:hAnsi="仿宋" w:eastAsia="仿宋" w:cs="仿宋"/>
          <w:color w:val="auto"/>
          <w:sz w:val="28"/>
          <w:szCs w:val="28"/>
        </w:rPr>
        <w:t>申报材料</w:t>
      </w:r>
      <w:r>
        <w:rPr>
          <w:rFonts w:hint="eastAsia" w:ascii="仿宋" w:hAnsi="仿宋" w:eastAsia="仿宋" w:cs="仿宋"/>
          <w:color w:val="auto"/>
          <w:sz w:val="28"/>
          <w:szCs w:val="28"/>
          <w:lang w:val="en-US" w:eastAsia="zh-CN"/>
        </w:rPr>
        <w:t>清单》《</w:t>
      </w:r>
      <w:r>
        <w:rPr>
          <w:rFonts w:hint="eastAsia" w:ascii="仿宋" w:hAnsi="仿宋" w:eastAsia="仿宋" w:cs="仿宋"/>
          <w:color w:val="auto"/>
          <w:sz w:val="28"/>
          <w:szCs w:val="28"/>
        </w:rPr>
        <w:t>债权申报书》上加盖债权人公章，自然人债权人应由本人签字并捺印，委托代理人申报的，代理人应在《债权申报登记表</w:t>
      </w:r>
      <w:r>
        <w:rPr>
          <w:rFonts w:hint="eastAsia" w:ascii="仿宋" w:hAnsi="仿宋" w:eastAsia="仿宋" w:cs="仿宋"/>
          <w:color w:val="auto"/>
          <w:sz w:val="28"/>
          <w:szCs w:val="28"/>
          <w:lang w:eastAsia="zh-CN"/>
        </w:rPr>
        <w:t>》《债权申报材料清单》《</w:t>
      </w:r>
      <w:r>
        <w:rPr>
          <w:rFonts w:hint="eastAsia" w:ascii="仿宋" w:hAnsi="仿宋" w:eastAsia="仿宋" w:cs="仿宋"/>
          <w:color w:val="auto"/>
          <w:sz w:val="28"/>
          <w:szCs w:val="28"/>
        </w:rPr>
        <w:t>债权申报书》上签字并捺印。</w:t>
      </w:r>
    </w:p>
    <w:p w14:paraId="3C6F01BE">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5、《债权申报登记表》和《债权申报书》记载的信息应当保持一致。</w:t>
      </w:r>
      <w:bookmarkStart w:id="9" w:name="bookmark10"/>
    </w:p>
    <w:p w14:paraId="01A5F3AD">
      <w:pPr>
        <w:pStyle w:val="10"/>
        <w:keepNext w:val="0"/>
        <w:keepLines w:val="0"/>
        <w:pageBreakBefore w:val="0"/>
        <w:widowControl w:val="0"/>
        <w:shd w:val="clear" w:color="auto" w:fill="auto"/>
        <w:tabs>
          <w:tab w:val="left" w:pos="88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（二）申报人主体资格的材料</w:t>
      </w:r>
      <w:bookmarkEnd w:id="9"/>
    </w:p>
    <w:p w14:paraId="76081C27">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1、机构债权人须提交的材料：</w:t>
      </w:r>
    </w:p>
    <w:p w14:paraId="36886CF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（1）有效的营业执照、事业单位和社团法人登记证书或其他合法证明书；</w:t>
      </w:r>
    </w:p>
    <w:p w14:paraId="7EDE6C8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（2）法定代表人（负责人）身份证明书（须提供原件）；</w:t>
      </w:r>
    </w:p>
    <w:p w14:paraId="7620F282">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（3）法定代表人（负责人）身份证等个人有效证件的复印件。</w:t>
      </w:r>
    </w:p>
    <w:p w14:paraId="27659CB4">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法定代表人、负责人之外的人员申报的，应当提交：</w:t>
      </w:r>
    </w:p>
    <w:p w14:paraId="725E6315">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① 机构的授权委托书（须提供原件）；</w:t>
      </w:r>
    </w:p>
    <w:p w14:paraId="422BCF92">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② 代理人的身份证等个人有效证件，代理人为律师的，请提交律师证、律师事务所指派函（须提供原件）。</w:t>
      </w:r>
      <w:bookmarkStart w:id="10" w:name="bookmark11"/>
    </w:p>
    <w:p w14:paraId="36BC4293">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如机构债权人与债务人发生债权债务后名称发生变更的，</w:t>
      </w:r>
      <w:bookmarkEnd w:id="10"/>
      <w:bookmarkStart w:id="11" w:name="bookmark12"/>
      <w:r>
        <w:rPr>
          <w:rFonts w:hint="eastAsia" w:ascii="仿宋" w:hAnsi="仿宋" w:eastAsia="仿宋" w:cs="仿宋"/>
          <w:color w:val="auto"/>
          <w:sz w:val="28"/>
          <w:szCs w:val="28"/>
        </w:rPr>
        <w:t>还应提交市场监督管理机构出具的名称变更证明复印件。</w:t>
      </w:r>
      <w:bookmarkEnd w:id="11"/>
    </w:p>
    <w:p w14:paraId="15F5C83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2、债权人为自然人的，应提供债权人身份证等个人有效证件。债权人委托他人申报的，应当提交：</w:t>
      </w:r>
    </w:p>
    <w:p w14:paraId="439C9FAD">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①债权人的授权委托书（须提供原件）；</w:t>
      </w:r>
    </w:p>
    <w:p w14:paraId="1961E88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②代理人的身份证等个人有效证件，代理人为律师的，请提交律师证、 律师事务所指派函（须提供原件）。</w:t>
      </w:r>
      <w:bookmarkStart w:id="12" w:name="bookmark13"/>
    </w:p>
    <w:p w14:paraId="6C8F50F4">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（三）证明债权发生事实及其数额的材料</w:t>
      </w:r>
      <w:bookmarkEnd w:id="12"/>
    </w:p>
    <w:p w14:paraId="5ABD5C90">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债权人申报债权应提交能够证明债权成立的全部书面材料，包括但不限于</w:t>
      </w:r>
      <w:r>
        <w:rPr>
          <w:rFonts w:hint="eastAsia" w:ascii="仿宋" w:hAnsi="仿宋" w:eastAsia="仿宋" w:cs="仿宋"/>
          <w:b/>
          <w:color w:val="auto"/>
          <w:sz w:val="28"/>
          <w:szCs w:val="28"/>
        </w:rPr>
        <w:t>（以下证据材料复印件需加盖公司印章或签字）</w:t>
      </w:r>
      <w:r>
        <w:rPr>
          <w:rFonts w:hint="eastAsia" w:ascii="仿宋" w:hAnsi="仿宋" w:eastAsia="仿宋" w:cs="仿宋"/>
          <w:color w:val="auto"/>
          <w:sz w:val="28"/>
          <w:szCs w:val="28"/>
        </w:rPr>
        <w:t>：</w:t>
      </w:r>
    </w:p>
    <w:p w14:paraId="0E2B895A">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1、各类合同书（如借/贷合同，购/销货合同）等债权形成的基础性材料。</w:t>
      </w:r>
    </w:p>
    <w:p w14:paraId="2544EA85">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2、票据、划账单、汇款单、对账单、提货单等合同履行凭证。</w:t>
      </w:r>
    </w:p>
    <w:p w14:paraId="6D1DCE59">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3、债权如有担保的，还须提交抵押合同、质押合同、保证合同、担保物清单及相关的登记证件等担保材料。</w:t>
      </w:r>
    </w:p>
    <w:p w14:paraId="269A6F55">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4、债权如涉及诉讼或仲裁，须提交诉讼、仲裁有关的文件。法院出具的生效法律文书（附送达手续或生效证明），如果经过两级法院审理，一、二审法院的法律文书皆需提供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仲裁机关出具的生效法律文书应附上仲裁机关关于法律文书已经</w:t>
      </w:r>
      <w:bookmarkStart w:id="13" w:name="bookmark14"/>
      <w:r>
        <w:rPr>
          <w:rFonts w:hint="eastAsia" w:ascii="仿宋" w:hAnsi="仿宋" w:eastAsia="仿宋" w:cs="仿宋"/>
          <w:color w:val="auto"/>
          <w:sz w:val="28"/>
          <w:szCs w:val="28"/>
        </w:rPr>
        <w:t>生效的函件或双方当事人已签收的送达回执以及证据材料。如已申请人民法院强</w:t>
      </w:r>
      <w:bookmarkEnd w:id="13"/>
      <w:r>
        <w:rPr>
          <w:rFonts w:hint="eastAsia" w:ascii="仿宋" w:hAnsi="仿宋" w:eastAsia="仿宋" w:cs="仿宋"/>
          <w:color w:val="auto"/>
          <w:sz w:val="28"/>
          <w:szCs w:val="28"/>
        </w:rPr>
        <w:t>制执行的，还须提交人民法院执行立案通知书、中止执行裁定书等相关文件。</w:t>
      </w:r>
    </w:p>
    <w:p w14:paraId="4ABDF06E">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5、申报人在诉讼或仲裁程序中申请财产保全的，须提交人民法院作出的保全裁定书等相关文件。</w:t>
      </w:r>
    </w:p>
    <w:p w14:paraId="1EDD25C5">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6、债权如有偿还或其他抵债情形的，须提供偿债凭证、协议。如该等偿债或以物抵债是由法院裁定认可的，须同时提交裁定书。</w:t>
      </w:r>
    </w:p>
    <w:p w14:paraId="75E2A6F5">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color w:val="auto"/>
          <w:sz w:val="28"/>
          <w:szCs w:val="28"/>
        </w:rPr>
        <w:t>7、申报的债权涉及利息的</w:t>
      </w:r>
      <w:bookmarkStart w:id="14" w:name="bookmark15"/>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申报人提交的《债权申报书》应当载明利息计算标准或另行提供利息计算表，说明利息的计算依据（应当明确</w:t>
      </w:r>
      <w:bookmarkEnd w:id="14"/>
      <w:bookmarkStart w:id="15" w:name="bookmark16"/>
      <w:r>
        <w:rPr>
          <w:rFonts w:hint="eastAsia" w:ascii="仿宋" w:hAnsi="仿宋" w:eastAsia="仿宋" w:cs="仿宋"/>
          <w:color w:val="auto"/>
          <w:sz w:val="28"/>
          <w:szCs w:val="28"/>
        </w:rPr>
        <w:t>指出合同约定利息或违约金</w:t>
      </w:r>
      <w:r>
        <w:rPr>
          <w:rFonts w:hint="eastAsia" w:ascii="仿宋" w:hAnsi="仿宋" w:eastAsia="仿宋" w:cs="仿宋"/>
          <w:color w:val="auto"/>
          <w:sz w:val="28"/>
          <w:szCs w:val="28"/>
          <w:lang w:eastAsia="zh-CN"/>
        </w:rPr>
        <w:t>涉及的</w:t>
      </w:r>
      <w:r>
        <w:rPr>
          <w:rFonts w:hint="eastAsia" w:ascii="仿宋" w:hAnsi="仿宋" w:eastAsia="仿宋" w:cs="仿宋"/>
          <w:color w:val="auto"/>
          <w:sz w:val="28"/>
          <w:szCs w:val="28"/>
        </w:rPr>
        <w:t>具体条款或法律文书</w:t>
      </w:r>
      <w:r>
        <w:rPr>
          <w:rFonts w:hint="eastAsia" w:ascii="仿宋" w:hAnsi="仿宋" w:eastAsia="仿宋" w:cs="仿宋"/>
          <w:color w:val="auto"/>
          <w:sz w:val="28"/>
          <w:szCs w:val="28"/>
          <w:lang w:eastAsia="zh-CN"/>
        </w:rPr>
        <w:t>涉及的</w:t>
      </w:r>
      <w:r>
        <w:rPr>
          <w:rFonts w:hint="eastAsia" w:ascii="仿宋" w:hAnsi="仿宋" w:eastAsia="仿宋" w:cs="仿宋"/>
          <w:color w:val="auto"/>
          <w:sz w:val="28"/>
          <w:szCs w:val="28"/>
        </w:rPr>
        <w:t>具体判项）、</w:t>
      </w:r>
      <w:bookmarkEnd w:id="15"/>
      <w:bookmarkStart w:id="16" w:name="bookmark17"/>
      <w:r>
        <w:rPr>
          <w:rFonts w:hint="eastAsia" w:ascii="仿宋" w:hAnsi="仿宋" w:eastAsia="仿宋" w:cs="仿宋"/>
          <w:color w:val="auto"/>
          <w:sz w:val="28"/>
          <w:szCs w:val="28"/>
        </w:rPr>
        <w:t>计算方法和计算结果，同时将正常利息与罚息、迟延利息、</w:t>
      </w:r>
      <w:r>
        <w:rPr>
          <w:rFonts w:hint="eastAsia" w:ascii="仿宋" w:hAnsi="仿宋" w:eastAsia="仿宋" w:cs="仿宋"/>
          <w:color w:val="auto"/>
          <w:sz w:val="28"/>
          <w:szCs w:val="28"/>
          <w:lang w:eastAsia="zh-CN"/>
        </w:rPr>
        <w:t>滞</w:t>
      </w:r>
      <w:r>
        <w:rPr>
          <w:rFonts w:hint="eastAsia" w:ascii="仿宋" w:hAnsi="仿宋" w:eastAsia="仿宋" w:cs="仿宋"/>
          <w:color w:val="auto"/>
          <w:sz w:val="28"/>
          <w:szCs w:val="28"/>
        </w:rPr>
        <w:t>纳金等分开计算</w:t>
      </w:r>
      <w:bookmarkEnd w:id="16"/>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参照企业破产法的规定，申报债权涉及利息、罚息、违约金等款项的暂计算至法院受理捉月公司破产清算的前一日（即2025年12月30日）。</w:t>
      </w:r>
    </w:p>
    <w:p w14:paraId="106E2161">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8、能够证明债权发生、变更、存续、诉讼时效中止、中断、延长及债权金额的其他材料。</w:t>
      </w:r>
      <w:bookmarkStart w:id="20" w:name="_GoBack"/>
      <w:bookmarkEnd w:id="20"/>
    </w:p>
    <w:p w14:paraId="4AF5CC43">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9、相关公证文书（如有）；</w:t>
      </w:r>
    </w:p>
    <w:p w14:paraId="7F42AB57">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10、能够证明债权发生、变更、存续的其他原始材料。</w:t>
      </w:r>
    </w:p>
    <w:p w14:paraId="07C48F2E">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11、以上材料，请提供原件及复印件。并按照证据材料的形成时间先后进行整理。</w:t>
      </w:r>
    </w:p>
    <w:p w14:paraId="0DD25DE3">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b w:val="0"/>
          <w:bCs/>
          <w:color w:val="auto"/>
          <w:sz w:val="28"/>
          <w:szCs w:val="28"/>
        </w:rPr>
      </w:pPr>
      <w:r>
        <w:rPr>
          <w:rFonts w:hint="eastAsia" w:ascii="仿宋" w:hAnsi="仿宋" w:eastAsia="仿宋" w:cs="仿宋"/>
          <w:b w:val="0"/>
          <w:bCs/>
          <w:color w:val="auto"/>
          <w:sz w:val="28"/>
          <w:szCs w:val="28"/>
        </w:rPr>
        <w:t>五、债权人提交资料的要求</w:t>
      </w:r>
    </w:p>
    <w:p w14:paraId="42A46377">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1、应在确定的期限内申报债权。债权人应当在人民法院确定的债权申报期限内向管理人申报债权。为审查和确认补充申报债权的费用，由补充申报人承担</w:t>
      </w:r>
      <w:r>
        <w:rPr>
          <w:rFonts w:hint="eastAsia" w:ascii="仿宋" w:hAnsi="仿宋" w:eastAsia="仿宋" w:cs="仿宋"/>
          <w:color w:val="auto"/>
          <w:sz w:val="28"/>
          <w:szCs w:val="28"/>
          <w:lang w:eastAsia="zh-CN"/>
        </w:rPr>
        <w:t>。</w:t>
      </w:r>
    </w:p>
    <w:p w14:paraId="3CF84B79">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2、债权人未依照《</w:t>
      </w:r>
      <w:r>
        <w:rPr>
          <w:rFonts w:hint="eastAsia" w:ascii="仿宋" w:hAnsi="仿宋" w:eastAsia="仿宋" w:cs="仿宋"/>
          <w:color w:val="auto"/>
          <w:sz w:val="28"/>
          <w:szCs w:val="28"/>
          <w:lang w:eastAsia="zh-CN"/>
        </w:rPr>
        <w:t>中华人民共和国企业破产法</w:t>
      </w:r>
      <w:r>
        <w:rPr>
          <w:rFonts w:hint="eastAsia" w:ascii="仿宋" w:hAnsi="仿宋" w:eastAsia="仿宋" w:cs="仿宋"/>
          <w:color w:val="auto"/>
          <w:sz w:val="28"/>
          <w:szCs w:val="28"/>
        </w:rPr>
        <w:t>》规定申报债权的，不得依照该法规定的程序</w:t>
      </w:r>
      <w:r>
        <w:rPr>
          <w:rFonts w:hint="eastAsia" w:ascii="仿宋" w:hAnsi="仿宋" w:eastAsia="仿宋" w:cs="仿宋"/>
          <w:color w:val="auto"/>
          <w:sz w:val="28"/>
          <w:szCs w:val="28"/>
          <w:highlight w:val="none"/>
          <w:lang w:val="en-US" w:eastAsia="zh-CN"/>
        </w:rPr>
        <w:t>在破产清算程序中</w:t>
      </w:r>
      <w:r>
        <w:rPr>
          <w:rFonts w:hint="eastAsia" w:ascii="仿宋" w:hAnsi="仿宋" w:eastAsia="仿宋" w:cs="仿宋"/>
          <w:color w:val="auto"/>
          <w:sz w:val="28"/>
          <w:szCs w:val="28"/>
          <w:highlight w:val="none"/>
        </w:rPr>
        <w:t>行</w:t>
      </w:r>
      <w:r>
        <w:rPr>
          <w:rFonts w:hint="eastAsia" w:ascii="仿宋" w:hAnsi="仿宋" w:eastAsia="仿宋" w:cs="仿宋"/>
          <w:color w:val="auto"/>
          <w:sz w:val="28"/>
          <w:szCs w:val="28"/>
        </w:rPr>
        <w:t>使权利。</w:t>
      </w:r>
    </w:p>
    <w:p w14:paraId="73E60603">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3、债权人申报债权时应提交相关文件材料以证明债权存在以及金额，管理人如认为其提交文件材料不完整，可要求债权人补正相关文件材料。</w:t>
      </w:r>
    </w:p>
    <w:p w14:paraId="32995DC2">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4、债权人有义务保证其提交的文件资料与原件相一致，并长期、持续保管相关债权申报资料中复印件所对应的原件，本项承诺在债权人提交复印件资料的同时生效。</w:t>
      </w:r>
    </w:p>
    <w:p w14:paraId="1AFD04D7">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5、在管理人、其他债权人、债务人、债务人职工或其他利害关系人依据《最高人民法院关于适用〈中华人民共和国企业破产法〉若干问题的规定</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三</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》第六条之规定要求核对债权人的债权申报资料时，债权人有义务予以配合。</w:t>
      </w:r>
    </w:p>
    <w:p w14:paraId="3C9FF43B">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6、如债权人无法提供原件或提供的原件与复印件不一致的，所产生的不利法律后果（如债权无法确认等）由债权人自行承担。</w:t>
      </w:r>
    </w:p>
    <w:p w14:paraId="474B7437">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bCs w:val="0"/>
          <w:color w:val="auto"/>
          <w:sz w:val="28"/>
          <w:szCs w:val="28"/>
        </w:rPr>
      </w:pPr>
      <w:r>
        <w:rPr>
          <w:rFonts w:hint="eastAsia" w:ascii="仿宋" w:hAnsi="仿宋" w:eastAsia="仿宋" w:cs="仿宋"/>
          <w:b/>
          <w:bCs w:val="0"/>
          <w:color w:val="auto"/>
          <w:sz w:val="28"/>
          <w:szCs w:val="28"/>
        </w:rPr>
        <w:t>六、特别注意事项</w:t>
      </w:r>
    </w:p>
    <w:p w14:paraId="546CB2A9">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（一）本指引不视为管理人出具给债权人的法律意见，亦不视为管理人或债务人向债权人作出任何形式的承诺和（或）确认。</w:t>
      </w:r>
    </w:p>
    <w:p w14:paraId="4E04E994">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（二）申报债权人在申报债权时需提供原件及与原件一致的复印件，管理人在对原件与复印件进行核对一致后，仅留存证据的复印件。</w:t>
      </w:r>
    </w:p>
    <w:p w14:paraId="0FDD2CD7">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（三）债权人为单位的，须在所有复印件上加盖公章；债权人为自然人的，由债权人本人或代理人在所有材料上签字并捺印。</w:t>
      </w:r>
    </w:p>
    <w:p w14:paraId="515613E9">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（四）如债权人为境外或属境外企业，债权人提交的所有材料均需经过有公证资质的公证机构进行公证。</w:t>
      </w:r>
    </w:p>
    <w:p w14:paraId="4C687C5C">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（五）请各债权人在收到申报通知后及时向管理人提交申报资料。如各债权人迟延申报，造成大量债权集中于申报</w:t>
      </w:r>
      <w:r>
        <w:rPr>
          <w:rFonts w:hint="eastAsia" w:ascii="仿宋" w:hAnsi="仿宋" w:eastAsia="仿宋" w:cs="仿宋"/>
          <w:b/>
          <w:color w:val="auto"/>
          <w:sz w:val="28"/>
          <w:szCs w:val="28"/>
          <w:lang w:eastAsia="zh-CN"/>
        </w:rPr>
        <w:t>截止到日前</w:t>
      </w:r>
      <w:r>
        <w:rPr>
          <w:rFonts w:hint="eastAsia" w:ascii="仿宋" w:hAnsi="仿宋" w:eastAsia="仿宋" w:cs="仿宋"/>
          <w:b/>
          <w:color w:val="auto"/>
          <w:sz w:val="28"/>
          <w:szCs w:val="28"/>
        </w:rPr>
        <w:t>的数日内申报，可能导致债权审查工作难以及时完成，进而影响债权人后续权利的行使。</w:t>
      </w:r>
    </w:p>
    <w:p w14:paraId="23FB4704">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六）债权人及其委托代理人务必在债权申报材料中注明有效的联系方式，包括但不限于固定电话、移动电话、邮寄地址及电子邮件等。管理人将相关文件或信息邮寄到指定地址、通过短信或以电子邮件方式发送至指定手机或邮箱均视为有效送达。如前述联系方式发生变化，债权人或其委托代理人请及时向管理人提交书面变更申请。</w:t>
      </w:r>
    </w:p>
    <w:p w14:paraId="3AD06BA9">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七）债权人及其委托代理人须确定一个手机号码（在法定代表人（负责人）、委托代理人之中确认一个手机号码），用于接收参加债权人会议的相关信息，债权人应保证提供的手机号码真实有效并保持畅通，避免影响债权人及时行使权利，否则一切不利后果由债权人自行承担；更换上述手机号码须及时书面通知管理人，未通知的，对管理人/债务人不发生效力。未确定唯一通讯手机号的，管理人将视情况，选取《债权申报登记表</w:t>
      </w:r>
      <w:r>
        <w:rPr>
          <w:rFonts w:hint="eastAsia" w:ascii="仿宋" w:hAnsi="仿宋" w:eastAsia="仿宋" w:cs="仿宋"/>
          <w:b/>
          <w:color w:val="auto"/>
          <w:sz w:val="28"/>
          <w:szCs w:val="28"/>
          <w:lang w:eastAsia="zh-CN"/>
        </w:rPr>
        <w:t>》《债权申报材料清单》《</w:t>
      </w:r>
      <w:r>
        <w:rPr>
          <w:rFonts w:hint="eastAsia" w:ascii="仿宋" w:hAnsi="仿宋" w:eastAsia="仿宋" w:cs="仿宋"/>
          <w:b/>
          <w:color w:val="auto"/>
          <w:sz w:val="28"/>
          <w:szCs w:val="28"/>
        </w:rPr>
        <w:t>债权申报书》及送达地址确认书中载明的手机号码用于接收参加债权人会议的相关信息，债权人应保证提供的所有手机号码真实有效并保持畅通。</w:t>
      </w:r>
    </w:p>
    <w:p w14:paraId="4537B8B0">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（八）本《债权申报指引》以及债权人申报债权资料中所</w:t>
      </w:r>
      <w:r>
        <w:rPr>
          <w:rFonts w:hint="eastAsia" w:ascii="仿宋" w:hAnsi="仿宋" w:eastAsia="仿宋" w:cs="仿宋"/>
          <w:b/>
          <w:color w:val="auto"/>
          <w:sz w:val="28"/>
          <w:szCs w:val="28"/>
          <w:lang w:eastAsia="zh-CN"/>
        </w:rPr>
        <w:t>需</w:t>
      </w:r>
      <w:r>
        <w:rPr>
          <w:rFonts w:hint="eastAsia" w:ascii="仿宋" w:hAnsi="仿宋" w:eastAsia="仿宋" w:cs="仿宋"/>
          <w:b/>
          <w:color w:val="auto"/>
          <w:sz w:val="28"/>
          <w:szCs w:val="28"/>
        </w:rPr>
        <w:t>申报人或代理人签字、盖章或按捺手印之处，签字和手印应为本人签字或按捺，他人代签或代按无效。所</w:t>
      </w:r>
      <w:r>
        <w:rPr>
          <w:rFonts w:hint="eastAsia" w:ascii="仿宋" w:hAnsi="仿宋" w:eastAsia="仿宋" w:cs="仿宋"/>
          <w:b/>
          <w:color w:val="auto"/>
          <w:sz w:val="28"/>
          <w:szCs w:val="28"/>
          <w:lang w:eastAsia="zh-CN"/>
        </w:rPr>
        <w:t>需</w:t>
      </w:r>
      <w:r>
        <w:rPr>
          <w:rFonts w:hint="eastAsia" w:ascii="仿宋" w:hAnsi="仿宋" w:eastAsia="仿宋" w:cs="仿宋"/>
          <w:b/>
          <w:color w:val="auto"/>
          <w:sz w:val="28"/>
          <w:szCs w:val="28"/>
        </w:rPr>
        <w:t>申报人盖章之处，应以申报人在公安机关备案登记且现行有效的机构公章为准，其他任何印鉴章均不视为有效申报。</w:t>
      </w:r>
    </w:p>
    <w:p w14:paraId="236334F2">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w:t>
      </w:r>
      <w:r>
        <w:rPr>
          <w:rFonts w:hint="eastAsia" w:ascii="仿宋" w:hAnsi="仿宋" w:eastAsia="仿宋" w:cs="仿宋"/>
          <w:b/>
          <w:color w:val="auto"/>
          <w:sz w:val="28"/>
          <w:szCs w:val="28"/>
          <w:lang w:val="en-US" w:eastAsia="zh-CN"/>
        </w:rPr>
        <w:t>九</w:t>
      </w:r>
      <w:r>
        <w:rPr>
          <w:rFonts w:hint="eastAsia" w:ascii="仿宋" w:hAnsi="仿宋" w:eastAsia="仿宋" w:cs="仿宋"/>
          <w:b/>
          <w:color w:val="auto"/>
          <w:sz w:val="28"/>
          <w:szCs w:val="28"/>
        </w:rPr>
        <w:t>）债权人申报的债权已经获得以及未来获得其他连带债务人的清偿的，应及时告知管理人，隐瞒债权受偿情况将承担相应的法律责任；债权人另对</w:t>
      </w:r>
      <w:r>
        <w:rPr>
          <w:rFonts w:hint="eastAsia" w:ascii="仿宋" w:hAnsi="仿宋" w:eastAsia="仿宋" w:cs="仿宋"/>
          <w:b/>
          <w:color w:val="auto"/>
          <w:sz w:val="28"/>
          <w:szCs w:val="28"/>
          <w:lang w:val="en-US" w:eastAsia="zh-CN"/>
        </w:rPr>
        <w:t>捉月</w:t>
      </w:r>
      <w:r>
        <w:rPr>
          <w:rFonts w:hint="eastAsia" w:ascii="仿宋" w:hAnsi="仿宋" w:eastAsia="仿宋" w:cs="仿宋"/>
          <w:b/>
          <w:bCs/>
          <w:color w:val="auto"/>
          <w:sz w:val="28"/>
          <w:szCs w:val="28"/>
          <w:lang w:eastAsia="zh-CN"/>
        </w:rPr>
        <w:t>公司</w:t>
      </w:r>
      <w:r>
        <w:rPr>
          <w:rFonts w:hint="eastAsia" w:ascii="仿宋" w:hAnsi="仿宋" w:eastAsia="仿宋" w:cs="仿宋"/>
          <w:b/>
          <w:color w:val="auto"/>
          <w:sz w:val="28"/>
          <w:szCs w:val="28"/>
        </w:rPr>
        <w:t>负有债务的，管理人将依法清收。</w:t>
      </w:r>
    </w:p>
    <w:p w14:paraId="6CFEB6A6">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十）债权申报文书不构成对无效债权（包括但不限于已过诉讼时效、已过执行时效的债权等）的重新有效确认。管理人对本次申报债权文件的签收并不代表签收人对其申报债权以及提交文件资料真实性、合法性及关联性的确认。</w:t>
      </w:r>
    </w:p>
    <w:p w14:paraId="7353A6EB">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（十</w:t>
      </w:r>
      <w:r>
        <w:rPr>
          <w:rFonts w:hint="eastAsia" w:ascii="仿宋" w:hAnsi="仿宋" w:eastAsia="仿宋" w:cs="仿宋"/>
          <w:b/>
          <w:color w:val="auto"/>
          <w:sz w:val="28"/>
          <w:szCs w:val="28"/>
          <w:lang w:val="en-US" w:eastAsia="zh-CN"/>
        </w:rPr>
        <w:t>一</w:t>
      </w:r>
      <w:r>
        <w:rPr>
          <w:rFonts w:hint="eastAsia" w:ascii="仿宋" w:hAnsi="仿宋" w:eastAsia="仿宋" w:cs="仿宋"/>
          <w:b/>
          <w:color w:val="auto"/>
          <w:sz w:val="28"/>
          <w:szCs w:val="28"/>
        </w:rPr>
        <w:t>）债权人以邮寄方式申报债权，应自行承担邮寄费用，管理人不接受以到付方式邮寄的债权申报。</w:t>
      </w:r>
    </w:p>
    <w:p w14:paraId="6F48186F">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（十</w:t>
      </w:r>
      <w:r>
        <w:rPr>
          <w:rFonts w:hint="eastAsia" w:ascii="仿宋" w:hAnsi="仿宋" w:eastAsia="仿宋" w:cs="仿宋"/>
          <w:b/>
          <w:color w:val="auto"/>
          <w:sz w:val="28"/>
          <w:szCs w:val="28"/>
          <w:lang w:val="en-US" w:eastAsia="zh-CN"/>
        </w:rPr>
        <w:t>二</w:t>
      </w:r>
      <w:r>
        <w:rPr>
          <w:rFonts w:hint="eastAsia" w:ascii="仿宋" w:hAnsi="仿宋" w:eastAsia="仿宋" w:cs="仿宋"/>
          <w:b/>
          <w:color w:val="auto"/>
          <w:sz w:val="28"/>
          <w:szCs w:val="28"/>
        </w:rPr>
        <w:t>）债权人虚假申报债权或提供虚假申报材料，损害其他债权人利益的，管理人将依法追究其法律责任。</w:t>
      </w:r>
    </w:p>
    <w:p w14:paraId="7CB3C9F9">
      <w:pPr>
        <w:pStyle w:val="10"/>
        <w:keepNext w:val="0"/>
        <w:keepLines w:val="0"/>
        <w:pageBreakBefore w:val="0"/>
        <w:widowControl w:val="0"/>
        <w:tabs>
          <w:tab w:val="left" w:pos="862"/>
        </w:tabs>
        <w:kinsoku/>
        <w:wordWrap/>
        <w:overflowPunct/>
        <w:topLinePunct w:val="0"/>
        <w:autoSpaceDE/>
        <w:autoSpaceDN/>
        <w:bidi w:val="0"/>
        <w:adjustRightInd/>
        <w:snapToGrid/>
        <w:spacing w:line="560" w:lineRule="exact"/>
        <w:ind w:right="0" w:rightChars="0" w:firstLine="562" w:firstLineChars="200"/>
        <w:jc w:val="both"/>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（十</w:t>
      </w:r>
      <w:r>
        <w:rPr>
          <w:rFonts w:hint="eastAsia" w:ascii="仿宋" w:hAnsi="仿宋" w:eastAsia="仿宋" w:cs="仿宋"/>
          <w:b/>
          <w:color w:val="auto"/>
          <w:sz w:val="28"/>
          <w:szCs w:val="28"/>
          <w:lang w:val="en-US" w:eastAsia="zh-CN"/>
        </w:rPr>
        <w:t>三</w:t>
      </w:r>
      <w:r>
        <w:rPr>
          <w:rFonts w:hint="eastAsia" w:ascii="仿宋" w:hAnsi="仿宋" w:eastAsia="仿宋" w:cs="仿宋"/>
          <w:b/>
          <w:color w:val="auto"/>
          <w:sz w:val="28"/>
          <w:szCs w:val="28"/>
        </w:rPr>
        <w:t>）本指引与现行</w:t>
      </w:r>
      <w:r>
        <w:rPr>
          <w:rFonts w:hint="eastAsia" w:ascii="仿宋" w:hAnsi="仿宋" w:eastAsia="仿宋" w:cs="仿宋"/>
          <w:b/>
          <w:color w:val="auto"/>
          <w:sz w:val="28"/>
          <w:szCs w:val="28"/>
          <w:lang w:eastAsia="zh-CN"/>
        </w:rPr>
        <w:t>法律法规</w:t>
      </w:r>
      <w:r>
        <w:rPr>
          <w:rFonts w:hint="eastAsia" w:ascii="仿宋" w:hAnsi="仿宋" w:eastAsia="仿宋" w:cs="仿宋"/>
          <w:b/>
          <w:color w:val="auto"/>
          <w:sz w:val="28"/>
          <w:szCs w:val="28"/>
        </w:rPr>
        <w:t>、司法解释及人民法院司法文件不一致的，以后者为准。</w:t>
      </w:r>
    </w:p>
    <w:p w14:paraId="4993B512">
      <w:pPr>
        <w:pStyle w:val="10"/>
        <w:keepNext w:val="0"/>
        <w:keepLines w:val="0"/>
        <w:pageBreakBefore w:val="0"/>
        <w:widowControl w:val="0"/>
        <w:shd w:val="clear" w:color="auto" w:fill="auto"/>
        <w:tabs>
          <w:tab w:val="left" w:pos="1400"/>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bookmarkStart w:id="17" w:name="bookmark22"/>
      <w:r>
        <w:rPr>
          <w:rFonts w:hint="eastAsia" w:ascii="仿宋" w:hAnsi="仿宋" w:eastAsia="仿宋" w:cs="仿宋"/>
          <w:color w:val="auto"/>
          <w:sz w:val="28"/>
          <w:szCs w:val="28"/>
        </w:rPr>
        <w:t>七、其他事项</w:t>
      </w:r>
      <w:bookmarkEnd w:id="17"/>
    </w:p>
    <w:p w14:paraId="44BF69A8">
      <w:pPr>
        <w:pStyle w:val="10"/>
        <w:keepNext w:val="0"/>
        <w:keepLines w:val="0"/>
        <w:pageBreakBefore w:val="0"/>
        <w:widowControl w:val="0"/>
        <w:shd w:val="clear" w:color="auto" w:fill="auto"/>
        <w:tabs>
          <w:tab w:val="left" w:pos="1400"/>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本债权申报指引未列明事项，按照《</w:t>
      </w:r>
      <w:r>
        <w:rPr>
          <w:rFonts w:hint="eastAsia" w:ascii="仿宋" w:hAnsi="仿宋" w:eastAsia="仿宋" w:cs="仿宋"/>
          <w:color w:val="auto"/>
          <w:sz w:val="28"/>
          <w:szCs w:val="28"/>
          <w:lang w:eastAsia="zh-CN"/>
        </w:rPr>
        <w:t>中华人民共和国公司法</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中华人民共和国企业破产法</w:t>
      </w:r>
      <w:r>
        <w:rPr>
          <w:rFonts w:hint="eastAsia" w:ascii="仿宋" w:hAnsi="仿宋" w:eastAsia="仿宋" w:cs="仿宋"/>
          <w:color w:val="auto"/>
          <w:sz w:val="28"/>
          <w:szCs w:val="28"/>
        </w:rPr>
        <w:t>》等法律法规和司法解释执行。</w:t>
      </w:r>
      <w:bookmarkStart w:id="18" w:name="bookmark30"/>
    </w:p>
    <w:p w14:paraId="6DD3DD3A">
      <w:pPr>
        <w:pStyle w:val="10"/>
        <w:keepNext w:val="0"/>
        <w:keepLines w:val="0"/>
        <w:pageBreakBefore w:val="0"/>
        <w:widowControl w:val="0"/>
        <w:shd w:val="clear" w:color="auto" w:fill="auto"/>
        <w:tabs>
          <w:tab w:val="left" w:pos="86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附件：</w:t>
      </w:r>
      <w:bookmarkEnd w:id="18"/>
    </w:p>
    <w:p w14:paraId="0D8EA27E">
      <w:pPr>
        <w:pStyle w:val="10"/>
        <w:keepNext w:val="0"/>
        <w:keepLines w:val="0"/>
        <w:pageBreakBefore w:val="0"/>
        <w:widowControl w:val="0"/>
        <w:shd w:val="clear" w:color="auto" w:fill="auto"/>
        <w:tabs>
          <w:tab w:val="left" w:pos="90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1.债权申报登记表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文件三</w:t>
      </w:r>
      <w:r>
        <w:rPr>
          <w:rFonts w:hint="eastAsia" w:ascii="仿宋" w:hAnsi="仿宋" w:eastAsia="仿宋" w:cs="仿宋"/>
          <w:color w:val="auto"/>
          <w:sz w:val="28"/>
          <w:szCs w:val="28"/>
          <w:lang w:eastAsia="zh-CN"/>
        </w:rPr>
        <w:t>）</w:t>
      </w:r>
    </w:p>
    <w:p w14:paraId="52AAE6DB">
      <w:pPr>
        <w:pStyle w:val="10"/>
        <w:keepNext w:val="0"/>
        <w:keepLines w:val="0"/>
        <w:pageBreakBefore w:val="0"/>
        <w:widowControl w:val="0"/>
        <w:shd w:val="clear" w:color="auto" w:fill="auto"/>
        <w:tabs>
          <w:tab w:val="left" w:pos="90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2.债权申报书（</w:t>
      </w:r>
      <w:r>
        <w:rPr>
          <w:rFonts w:hint="eastAsia" w:ascii="仿宋" w:hAnsi="仿宋" w:eastAsia="仿宋" w:cs="仿宋"/>
          <w:color w:val="auto"/>
          <w:sz w:val="28"/>
          <w:szCs w:val="28"/>
          <w:lang w:val="en-US" w:eastAsia="zh-CN"/>
        </w:rPr>
        <w:t>文件四</w:t>
      </w:r>
      <w:r>
        <w:rPr>
          <w:rFonts w:hint="eastAsia" w:ascii="仿宋" w:hAnsi="仿宋" w:eastAsia="仿宋" w:cs="仿宋"/>
          <w:color w:val="auto"/>
          <w:sz w:val="28"/>
          <w:szCs w:val="28"/>
        </w:rPr>
        <w:t>）</w:t>
      </w:r>
    </w:p>
    <w:p w14:paraId="3CF51272">
      <w:pPr>
        <w:pStyle w:val="10"/>
        <w:keepNext w:val="0"/>
        <w:keepLines w:val="0"/>
        <w:pageBreakBefore w:val="0"/>
        <w:widowControl w:val="0"/>
        <w:shd w:val="clear" w:color="auto" w:fill="auto"/>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3.债权申报材料清单</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文件五</w:t>
      </w:r>
      <w:r>
        <w:rPr>
          <w:rFonts w:hint="eastAsia" w:ascii="仿宋" w:hAnsi="仿宋" w:eastAsia="仿宋" w:cs="仿宋"/>
          <w:color w:val="auto"/>
          <w:sz w:val="28"/>
          <w:szCs w:val="28"/>
          <w:lang w:eastAsia="zh-CN"/>
        </w:rPr>
        <w:t>）</w:t>
      </w:r>
    </w:p>
    <w:p w14:paraId="1DB01F82">
      <w:pPr>
        <w:pStyle w:val="10"/>
        <w:keepNext w:val="0"/>
        <w:keepLines w:val="0"/>
        <w:pageBreakBefore w:val="0"/>
        <w:widowControl w:val="0"/>
        <w:shd w:val="clear" w:color="auto" w:fill="auto"/>
        <w:tabs>
          <w:tab w:val="left" w:pos="90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4.债权人信息确认书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文件六</w:t>
      </w:r>
      <w:r>
        <w:rPr>
          <w:rFonts w:hint="eastAsia" w:ascii="仿宋" w:hAnsi="仿宋" w:eastAsia="仿宋" w:cs="仿宋"/>
          <w:color w:val="auto"/>
          <w:sz w:val="28"/>
          <w:szCs w:val="28"/>
          <w:lang w:eastAsia="zh-CN"/>
        </w:rPr>
        <w:t>）</w:t>
      </w:r>
    </w:p>
    <w:p w14:paraId="3D348F9A">
      <w:pPr>
        <w:pStyle w:val="10"/>
        <w:keepNext w:val="0"/>
        <w:keepLines w:val="0"/>
        <w:pageBreakBefore w:val="0"/>
        <w:widowControl w:val="0"/>
        <w:shd w:val="clear" w:color="auto" w:fill="auto"/>
        <w:tabs>
          <w:tab w:val="left" w:pos="90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5.法定代表人（负责人）身份证明书（</w:t>
      </w:r>
      <w:r>
        <w:rPr>
          <w:rFonts w:hint="eastAsia" w:ascii="仿宋" w:hAnsi="仿宋" w:eastAsia="仿宋" w:cs="仿宋"/>
          <w:color w:val="auto"/>
          <w:sz w:val="28"/>
          <w:szCs w:val="28"/>
          <w:lang w:val="en-US" w:eastAsia="zh-CN"/>
        </w:rPr>
        <w:t>文件七</w:t>
      </w:r>
      <w:r>
        <w:rPr>
          <w:rFonts w:hint="eastAsia" w:ascii="仿宋" w:hAnsi="仿宋" w:eastAsia="仿宋" w:cs="仿宋"/>
          <w:color w:val="auto"/>
          <w:sz w:val="28"/>
          <w:szCs w:val="28"/>
        </w:rPr>
        <w:t>）</w:t>
      </w:r>
    </w:p>
    <w:p w14:paraId="4A4041D4">
      <w:pPr>
        <w:pStyle w:val="10"/>
        <w:keepNext w:val="0"/>
        <w:keepLines w:val="0"/>
        <w:pageBreakBefore w:val="0"/>
        <w:widowControl w:val="0"/>
        <w:shd w:val="clear" w:color="auto" w:fill="auto"/>
        <w:tabs>
          <w:tab w:val="left" w:pos="902"/>
        </w:tabs>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6.授权委托书（</w:t>
      </w:r>
      <w:r>
        <w:rPr>
          <w:rFonts w:hint="eastAsia" w:ascii="仿宋" w:hAnsi="仿宋" w:eastAsia="仿宋" w:cs="仿宋"/>
          <w:color w:val="auto"/>
          <w:sz w:val="28"/>
          <w:szCs w:val="28"/>
          <w:lang w:val="en-US" w:eastAsia="zh-CN"/>
        </w:rPr>
        <w:t>文件八</w:t>
      </w:r>
      <w:r>
        <w:rPr>
          <w:rFonts w:hint="eastAsia" w:ascii="仿宋" w:hAnsi="仿宋" w:eastAsia="仿宋" w:cs="仿宋"/>
          <w:color w:val="auto"/>
          <w:sz w:val="28"/>
          <w:szCs w:val="28"/>
        </w:rPr>
        <w:t>）</w:t>
      </w:r>
    </w:p>
    <w:p w14:paraId="1FF3FC4E">
      <w:pPr>
        <w:pStyle w:val="10"/>
        <w:keepNext w:val="0"/>
        <w:keepLines w:val="0"/>
        <w:pageBreakBefore w:val="0"/>
        <w:widowControl w:val="0"/>
        <w:tabs>
          <w:tab w:val="left" w:pos="902"/>
        </w:tabs>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仿宋" w:hAnsi="仿宋" w:eastAsia="仿宋" w:cs="仿宋"/>
          <w:color w:val="auto"/>
          <w:sz w:val="32"/>
          <w:szCs w:val="32"/>
          <w:lang w:val="en-US" w:eastAsia="zh-CN"/>
        </w:rPr>
        <w:sectPr>
          <w:footerReference r:id="rId3" w:type="default"/>
          <w:pgSz w:w="11906" w:h="16838"/>
          <w:pgMar w:top="1440" w:right="1803" w:bottom="1440" w:left="1803" w:header="851" w:footer="992" w:gutter="0"/>
          <w:pgNumType w:fmt="decimal"/>
          <w:cols w:space="0" w:num="1"/>
          <w:rtlGutter w:val="0"/>
          <w:docGrid w:type="lines" w:linePitch="317" w:charSpace="0"/>
        </w:sectPr>
      </w:pPr>
    </w:p>
    <w:tbl>
      <w:tblPr>
        <w:tblStyle w:val="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96"/>
        <w:gridCol w:w="2033"/>
        <w:gridCol w:w="1358"/>
        <w:gridCol w:w="1106"/>
        <w:gridCol w:w="1220"/>
        <w:gridCol w:w="1132"/>
        <w:gridCol w:w="1028"/>
        <w:gridCol w:w="1107"/>
      </w:tblGrid>
      <w:tr w14:paraId="7FE9F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5000" w:type="pct"/>
            <w:gridSpan w:val="8"/>
            <w:tcBorders>
              <w:top w:val="single" w:color="000000" w:sz="4" w:space="0"/>
              <w:left w:val="single" w:color="000000" w:sz="4" w:space="0"/>
              <w:bottom w:val="nil"/>
              <w:right w:val="single" w:color="000000" w:sz="4" w:space="0"/>
            </w:tcBorders>
            <w:shd w:val="clear" w:color="auto" w:fill="auto"/>
            <w:vAlign w:val="center"/>
          </w:tcPr>
          <w:p w14:paraId="1E605E4B">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宋体" w:hAnsi="宋体" w:eastAsia="宋体" w:cs="宋体"/>
                <w:b/>
                <w:bCs/>
                <w:i w:val="0"/>
                <w:iCs w:val="0"/>
                <w:color w:val="000000"/>
                <w:sz w:val="32"/>
                <w:szCs w:val="32"/>
                <w:u w:val="none"/>
              </w:rPr>
            </w:pPr>
            <w:r>
              <w:rPr>
                <w:rFonts w:hint="eastAsia" w:ascii="方正小标宋简体" w:hAnsi="方正小标宋简体" w:eastAsia="方正小标宋简体" w:cs="方正小标宋简体"/>
                <w:b w:val="0"/>
                <w:bCs w:val="0"/>
                <w:lang w:val="en-US" w:eastAsia="zh-CN"/>
              </w:rPr>
              <w:t>债权申报登记表（文件三）</w:t>
            </w:r>
          </w:p>
        </w:tc>
      </w:tr>
      <w:tr w14:paraId="3B08A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5000" w:type="pct"/>
            <w:gridSpan w:val="8"/>
            <w:tcBorders>
              <w:top w:val="nil"/>
              <w:left w:val="single" w:color="000000" w:sz="4" w:space="0"/>
              <w:bottom w:val="single" w:color="000000" w:sz="4" w:space="0"/>
              <w:right w:val="single" w:color="000000" w:sz="4" w:space="0"/>
            </w:tcBorders>
            <w:shd w:val="clear" w:color="auto" w:fill="auto"/>
            <w:vAlign w:val="center"/>
          </w:tcPr>
          <w:p w14:paraId="5D5945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申报编号：</w:t>
            </w:r>
          </w:p>
        </w:tc>
      </w:tr>
      <w:tr w14:paraId="44B39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8C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债权申报人基本情况</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52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姓名/名称（自然人请附身份证号码）</w:t>
            </w:r>
          </w:p>
        </w:tc>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C1423B">
            <w:pPr>
              <w:jc w:val="center"/>
              <w:rPr>
                <w:rFonts w:hint="eastAsia" w:ascii="宋体" w:hAnsi="宋体" w:eastAsia="宋体" w:cs="宋体"/>
                <w:i w:val="0"/>
                <w:iCs w:val="0"/>
                <w:color w:val="000000"/>
                <w:sz w:val="22"/>
                <w:szCs w:val="22"/>
                <w:u w:val="none"/>
              </w:rPr>
            </w:pPr>
          </w:p>
        </w:tc>
      </w:tr>
      <w:tr w14:paraId="6E2C1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3088E">
            <w:pPr>
              <w:jc w:val="center"/>
              <w:rPr>
                <w:rFonts w:hint="eastAsia" w:ascii="宋体" w:hAnsi="宋体" w:eastAsia="宋体" w:cs="宋体"/>
                <w:i w:val="0"/>
                <w:iCs w:val="0"/>
                <w:color w:val="000000"/>
                <w:sz w:val="22"/>
                <w:szCs w:val="22"/>
                <w:u w:val="none"/>
              </w:rPr>
            </w:pP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2D9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w:t>
            </w:r>
          </w:p>
        </w:tc>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00609C">
            <w:pPr>
              <w:jc w:val="center"/>
              <w:rPr>
                <w:rFonts w:hint="eastAsia" w:ascii="宋体" w:hAnsi="宋体" w:eastAsia="宋体" w:cs="宋体"/>
                <w:i w:val="0"/>
                <w:iCs w:val="0"/>
                <w:color w:val="000000"/>
                <w:sz w:val="22"/>
                <w:szCs w:val="22"/>
                <w:u w:val="none"/>
              </w:rPr>
            </w:pPr>
          </w:p>
        </w:tc>
      </w:tr>
      <w:tr w14:paraId="69F3D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1639B">
            <w:pPr>
              <w:jc w:val="center"/>
              <w:rPr>
                <w:rFonts w:hint="eastAsia" w:ascii="宋体" w:hAnsi="宋体" w:eastAsia="宋体" w:cs="宋体"/>
                <w:i w:val="0"/>
                <w:iCs w:val="0"/>
                <w:color w:val="000000"/>
                <w:sz w:val="22"/>
                <w:szCs w:val="22"/>
                <w:u w:val="none"/>
              </w:rPr>
            </w:pP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76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地址</w:t>
            </w:r>
          </w:p>
        </w:tc>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2E8DD0">
            <w:pPr>
              <w:jc w:val="center"/>
              <w:rPr>
                <w:rFonts w:hint="eastAsia" w:ascii="宋体" w:hAnsi="宋体" w:eastAsia="宋体" w:cs="宋体"/>
                <w:i w:val="0"/>
                <w:iCs w:val="0"/>
                <w:color w:val="000000"/>
                <w:sz w:val="22"/>
                <w:szCs w:val="22"/>
                <w:u w:val="none"/>
              </w:rPr>
            </w:pPr>
          </w:p>
        </w:tc>
      </w:tr>
      <w:tr w14:paraId="02281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608623">
            <w:pPr>
              <w:jc w:val="center"/>
              <w:rPr>
                <w:rFonts w:hint="eastAsia" w:ascii="宋体" w:hAnsi="宋体" w:eastAsia="宋体" w:cs="宋体"/>
                <w:i w:val="0"/>
                <w:iCs w:val="0"/>
                <w:color w:val="000000"/>
                <w:sz w:val="22"/>
                <w:szCs w:val="22"/>
                <w:u w:val="none"/>
              </w:rPr>
            </w:pP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A8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债权人联系电话（非代理人）</w:t>
            </w:r>
          </w:p>
        </w:tc>
        <w:tc>
          <w:tcPr>
            <w:tcW w:w="322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E69B478">
            <w:pPr>
              <w:jc w:val="center"/>
              <w:rPr>
                <w:rFonts w:hint="eastAsia" w:ascii="宋体" w:hAnsi="宋体" w:eastAsia="宋体" w:cs="宋体"/>
                <w:i w:val="0"/>
                <w:iCs w:val="0"/>
                <w:color w:val="000000"/>
                <w:sz w:val="22"/>
                <w:szCs w:val="22"/>
                <w:u w:val="none"/>
              </w:rPr>
            </w:pPr>
          </w:p>
        </w:tc>
      </w:tr>
      <w:tr w14:paraId="50536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14FD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债权申报总额（元）</w:t>
            </w:r>
          </w:p>
        </w:tc>
        <w:tc>
          <w:tcPr>
            <w:tcW w:w="9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AD6DCE">
            <w:pPr>
              <w:jc w:val="center"/>
              <w:rPr>
                <w:rFonts w:hint="eastAsia" w:ascii="宋体" w:hAnsi="宋体" w:eastAsia="宋体" w:cs="宋体"/>
                <w:i w:val="0"/>
                <w:iCs w:val="0"/>
                <w:color w:val="000000"/>
                <w:sz w:val="22"/>
                <w:szCs w:val="22"/>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43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本金</w:t>
            </w:r>
          </w:p>
        </w:tc>
        <w:tc>
          <w:tcPr>
            <w:tcW w:w="25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4261C4">
            <w:pPr>
              <w:jc w:val="center"/>
              <w:rPr>
                <w:rFonts w:hint="eastAsia" w:ascii="宋体" w:hAnsi="宋体" w:eastAsia="宋体" w:cs="宋体"/>
                <w:i w:val="0"/>
                <w:iCs w:val="0"/>
                <w:color w:val="000000"/>
                <w:sz w:val="22"/>
                <w:szCs w:val="22"/>
                <w:u w:val="none"/>
              </w:rPr>
            </w:pPr>
          </w:p>
        </w:tc>
      </w:tr>
      <w:tr w14:paraId="1FDE8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0929E">
            <w:pPr>
              <w:jc w:val="center"/>
              <w:rPr>
                <w:rFonts w:hint="eastAsia" w:ascii="宋体" w:hAnsi="宋体" w:eastAsia="宋体" w:cs="宋体"/>
                <w:i w:val="0"/>
                <w:iCs w:val="0"/>
                <w:color w:val="000000"/>
                <w:sz w:val="22"/>
                <w:szCs w:val="22"/>
                <w:u w:val="none"/>
              </w:rPr>
            </w:pPr>
          </w:p>
        </w:tc>
        <w:tc>
          <w:tcPr>
            <w:tcW w:w="9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B44A3">
            <w:pPr>
              <w:jc w:val="center"/>
              <w:rPr>
                <w:rFonts w:hint="eastAsia" w:ascii="宋体" w:hAnsi="宋体" w:eastAsia="宋体" w:cs="宋体"/>
                <w:i w:val="0"/>
                <w:iCs w:val="0"/>
                <w:color w:val="000000"/>
                <w:sz w:val="22"/>
                <w:szCs w:val="22"/>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A7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利息</w:t>
            </w:r>
          </w:p>
        </w:tc>
        <w:tc>
          <w:tcPr>
            <w:tcW w:w="25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969B1A">
            <w:pPr>
              <w:jc w:val="center"/>
              <w:rPr>
                <w:rFonts w:hint="eastAsia" w:ascii="宋体" w:hAnsi="宋体" w:eastAsia="宋体" w:cs="宋体"/>
                <w:i w:val="0"/>
                <w:iCs w:val="0"/>
                <w:color w:val="000000"/>
                <w:sz w:val="22"/>
                <w:szCs w:val="22"/>
                <w:u w:val="none"/>
              </w:rPr>
            </w:pPr>
          </w:p>
        </w:tc>
      </w:tr>
      <w:tr w14:paraId="7F16A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984AC">
            <w:pPr>
              <w:jc w:val="center"/>
              <w:rPr>
                <w:rFonts w:hint="eastAsia" w:ascii="宋体" w:hAnsi="宋体" w:eastAsia="宋体" w:cs="宋体"/>
                <w:i w:val="0"/>
                <w:iCs w:val="0"/>
                <w:color w:val="000000"/>
                <w:sz w:val="22"/>
                <w:szCs w:val="22"/>
                <w:u w:val="none"/>
              </w:rPr>
            </w:pPr>
          </w:p>
        </w:tc>
        <w:tc>
          <w:tcPr>
            <w:tcW w:w="9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755A4">
            <w:pPr>
              <w:jc w:val="center"/>
              <w:rPr>
                <w:rFonts w:hint="eastAsia" w:ascii="宋体" w:hAnsi="宋体" w:eastAsia="宋体" w:cs="宋体"/>
                <w:i w:val="0"/>
                <w:iCs w:val="0"/>
                <w:color w:val="000000"/>
                <w:sz w:val="22"/>
                <w:szCs w:val="22"/>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C2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w:t>
            </w:r>
          </w:p>
        </w:tc>
        <w:tc>
          <w:tcPr>
            <w:tcW w:w="25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AEAEB6">
            <w:pPr>
              <w:jc w:val="center"/>
              <w:rPr>
                <w:rFonts w:hint="eastAsia" w:ascii="宋体" w:hAnsi="宋体" w:eastAsia="宋体" w:cs="宋体"/>
                <w:i w:val="0"/>
                <w:iCs w:val="0"/>
                <w:color w:val="000000"/>
                <w:sz w:val="22"/>
                <w:szCs w:val="22"/>
                <w:u w:val="none"/>
              </w:rPr>
            </w:pPr>
          </w:p>
        </w:tc>
      </w:tr>
      <w:tr w14:paraId="459A6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49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债务人性质（勾选）</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11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主债务人/保证人</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FC1E8">
            <w:pPr>
              <w:jc w:val="center"/>
              <w:rPr>
                <w:rFonts w:hint="eastAsia" w:ascii="宋体" w:hAnsi="宋体" w:eastAsia="宋体" w:cs="宋体"/>
                <w:i w:val="0"/>
                <w:iCs w:val="0"/>
                <w:color w:val="000000"/>
                <w:sz w:val="22"/>
                <w:szCs w:val="22"/>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81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主债务人名称</w:t>
            </w:r>
          </w:p>
        </w:tc>
        <w:tc>
          <w:tcPr>
            <w:tcW w:w="20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A5BA2F">
            <w:pPr>
              <w:jc w:val="center"/>
              <w:rPr>
                <w:rFonts w:hint="eastAsia" w:ascii="宋体" w:hAnsi="宋体" w:eastAsia="宋体" w:cs="宋体"/>
                <w:i w:val="0"/>
                <w:iCs w:val="0"/>
                <w:color w:val="000000"/>
                <w:sz w:val="22"/>
                <w:szCs w:val="22"/>
                <w:u w:val="none"/>
              </w:rPr>
            </w:pPr>
          </w:p>
        </w:tc>
      </w:tr>
      <w:tr w14:paraId="76F3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B3D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有无诉讼或仲裁（方框内勾选，下同）</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25F09">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 xml:space="preserve">无 </w:t>
            </w:r>
            <w:r>
              <w:rPr>
                <w:rStyle w:val="12"/>
                <w:lang w:val="en-US" w:eastAsia="zh-CN" w:bidi="ar"/>
              </w:rPr>
              <w:t>□</w:t>
            </w:r>
            <w:r>
              <w:rPr>
                <w:rStyle w:val="13"/>
                <w:lang w:val="en-US" w:eastAsia="zh-CN" w:bidi="ar"/>
              </w:rPr>
              <w:t>有</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8F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有无生效判决、裁定或仲裁裁决</w:t>
            </w:r>
          </w:p>
        </w:tc>
        <w:tc>
          <w:tcPr>
            <w:tcW w:w="107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E6AE1">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 xml:space="preserve">无   </w:t>
            </w:r>
            <w:r>
              <w:rPr>
                <w:rStyle w:val="12"/>
                <w:lang w:val="en-US" w:eastAsia="zh-CN" w:bidi="ar"/>
              </w:rPr>
              <w:t>□</w:t>
            </w:r>
            <w:r>
              <w:rPr>
                <w:rStyle w:val="13"/>
                <w:lang w:val="en-US" w:eastAsia="zh-CN" w:bidi="ar"/>
              </w:rPr>
              <w:t>有</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3C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有无申请执行</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F8129">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 xml:space="preserve">无 </w:t>
            </w:r>
            <w:r>
              <w:rPr>
                <w:rStyle w:val="12"/>
                <w:lang w:val="en-US" w:eastAsia="zh-CN" w:bidi="ar"/>
              </w:rPr>
              <w:t>□</w:t>
            </w:r>
            <w:r>
              <w:rPr>
                <w:rStyle w:val="13"/>
                <w:lang w:val="en-US" w:eastAsia="zh-CN" w:bidi="ar"/>
              </w:rPr>
              <w:t>有</w:t>
            </w:r>
          </w:p>
        </w:tc>
      </w:tr>
      <w:tr w14:paraId="1798E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3E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有无担保</w:t>
            </w:r>
          </w:p>
        </w:tc>
        <w:tc>
          <w:tcPr>
            <w:tcW w:w="4166"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FD39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13"/>
                <w:lang w:val="en-US" w:eastAsia="zh-CN" w:bidi="ar"/>
              </w:rPr>
              <w:t xml:space="preserve">      </w:t>
            </w:r>
            <w:r>
              <w:rPr>
                <w:rStyle w:val="12"/>
                <w:lang w:val="en-US" w:eastAsia="zh-CN" w:bidi="ar"/>
              </w:rPr>
              <w:t>□</w:t>
            </w:r>
            <w:r>
              <w:rPr>
                <w:rStyle w:val="13"/>
                <w:lang w:val="en-US" w:eastAsia="zh-CN" w:bidi="ar"/>
              </w:rPr>
              <w:t xml:space="preserve">无   </w:t>
            </w:r>
          </w:p>
        </w:tc>
      </w:tr>
      <w:tr w14:paraId="6B602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364162">
            <w:pPr>
              <w:jc w:val="center"/>
              <w:rPr>
                <w:rFonts w:hint="eastAsia" w:ascii="宋体" w:hAnsi="宋体" w:eastAsia="宋体" w:cs="宋体"/>
                <w:i w:val="0"/>
                <w:iCs w:val="0"/>
                <w:color w:val="000000"/>
                <w:sz w:val="22"/>
                <w:szCs w:val="22"/>
                <w:u w:val="none"/>
              </w:rPr>
            </w:pPr>
          </w:p>
        </w:tc>
        <w:tc>
          <w:tcPr>
            <w:tcW w:w="94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4947DD">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有</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BCA2B">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物保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7F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担保物名称、数量</w:t>
            </w:r>
          </w:p>
        </w:tc>
        <w:tc>
          <w:tcPr>
            <w:tcW w:w="20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6BC271">
            <w:pPr>
              <w:jc w:val="center"/>
              <w:rPr>
                <w:rFonts w:hint="eastAsia" w:ascii="宋体" w:hAnsi="宋体" w:eastAsia="宋体" w:cs="宋体"/>
                <w:i w:val="0"/>
                <w:iCs w:val="0"/>
                <w:color w:val="000000"/>
                <w:sz w:val="22"/>
                <w:szCs w:val="22"/>
                <w:u w:val="none"/>
              </w:rPr>
            </w:pPr>
          </w:p>
        </w:tc>
      </w:tr>
      <w:tr w14:paraId="08A40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80E428">
            <w:pPr>
              <w:jc w:val="center"/>
              <w:rPr>
                <w:rFonts w:hint="eastAsia" w:ascii="宋体" w:hAnsi="宋体" w:eastAsia="宋体" w:cs="宋体"/>
                <w:i w:val="0"/>
                <w:iCs w:val="0"/>
                <w:color w:val="000000"/>
                <w:sz w:val="22"/>
                <w:szCs w:val="22"/>
                <w:u w:val="none"/>
              </w:rPr>
            </w:pPr>
          </w:p>
        </w:tc>
        <w:tc>
          <w:tcPr>
            <w:tcW w:w="94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2F8EC">
            <w:pPr>
              <w:jc w:val="center"/>
              <w:rPr>
                <w:rFonts w:hint="eastAsia" w:ascii="宋体" w:hAnsi="宋体" w:eastAsia="宋体" w:cs="宋体"/>
                <w:i w:val="0"/>
                <w:iCs w:val="0"/>
                <w:color w:val="000000"/>
                <w:sz w:val="32"/>
                <w:szCs w:val="32"/>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2E807">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人保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D8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担保人名称</w:t>
            </w:r>
          </w:p>
        </w:tc>
        <w:tc>
          <w:tcPr>
            <w:tcW w:w="207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2C8EBD">
            <w:pPr>
              <w:jc w:val="center"/>
              <w:rPr>
                <w:rFonts w:hint="eastAsia" w:ascii="宋体" w:hAnsi="宋体" w:eastAsia="宋体" w:cs="宋体"/>
                <w:i w:val="0"/>
                <w:iCs w:val="0"/>
                <w:color w:val="000000"/>
                <w:sz w:val="22"/>
                <w:szCs w:val="22"/>
                <w:u w:val="none"/>
              </w:rPr>
            </w:pPr>
          </w:p>
        </w:tc>
      </w:tr>
      <w:tr w14:paraId="3384B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5A4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主张优先受偿权的金额</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3D9CE">
            <w:pPr>
              <w:jc w:val="center"/>
              <w:rPr>
                <w:rFonts w:hint="eastAsia" w:ascii="宋体" w:hAnsi="宋体" w:eastAsia="宋体" w:cs="宋体"/>
                <w:i w:val="0"/>
                <w:iCs w:val="0"/>
                <w:color w:val="000000"/>
                <w:sz w:val="22"/>
                <w:szCs w:val="22"/>
                <w:u w:val="none"/>
              </w:rPr>
            </w:pP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70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依据</w:t>
            </w:r>
          </w:p>
        </w:tc>
        <w:tc>
          <w:tcPr>
            <w:tcW w:w="259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38A224">
            <w:pPr>
              <w:jc w:val="center"/>
              <w:rPr>
                <w:rFonts w:hint="eastAsia" w:ascii="宋体" w:hAnsi="宋体" w:eastAsia="宋体" w:cs="宋体"/>
                <w:i w:val="0"/>
                <w:iCs w:val="0"/>
                <w:color w:val="000000"/>
                <w:sz w:val="22"/>
                <w:szCs w:val="22"/>
                <w:u w:val="none"/>
              </w:rPr>
            </w:pPr>
          </w:p>
        </w:tc>
      </w:tr>
      <w:tr w14:paraId="503B3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4"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51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有无其他债权人</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C473A">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 xml:space="preserve">无 </w:t>
            </w:r>
            <w:r>
              <w:rPr>
                <w:rStyle w:val="12"/>
                <w:lang w:val="en-US" w:eastAsia="zh-CN" w:bidi="ar"/>
              </w:rPr>
              <w:t xml:space="preserve"> □</w:t>
            </w:r>
            <w:r>
              <w:rPr>
                <w:rStyle w:val="13"/>
                <w:lang w:val="en-US" w:eastAsia="zh-CN" w:bidi="ar"/>
              </w:rPr>
              <w:t>有</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AB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债权人名称</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6CDDD">
            <w:pPr>
              <w:jc w:val="center"/>
              <w:rPr>
                <w:rFonts w:hint="eastAsia" w:ascii="宋体" w:hAnsi="宋体" w:eastAsia="宋体" w:cs="宋体"/>
                <w:i w:val="0"/>
                <w:iCs w:val="0"/>
                <w:color w:val="000000"/>
                <w:sz w:val="22"/>
                <w:szCs w:val="22"/>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AF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有无其他债务人</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67A12">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Style w:val="12"/>
                <w:lang w:val="en-US" w:eastAsia="zh-CN" w:bidi="ar"/>
              </w:rPr>
              <w:t>□</w:t>
            </w:r>
            <w:r>
              <w:rPr>
                <w:rStyle w:val="13"/>
                <w:lang w:val="en-US" w:eastAsia="zh-CN" w:bidi="ar"/>
              </w:rPr>
              <w:t xml:space="preserve">无 </w:t>
            </w:r>
            <w:r>
              <w:rPr>
                <w:rStyle w:val="13"/>
                <w:lang w:val="en-US" w:eastAsia="zh-CN" w:bidi="ar"/>
              </w:rPr>
              <w:br w:type="textWrapping"/>
            </w:r>
            <w:r>
              <w:rPr>
                <w:rStyle w:val="12"/>
                <w:lang w:val="en-US" w:eastAsia="zh-CN" w:bidi="ar"/>
              </w:rPr>
              <w:t>□</w:t>
            </w:r>
            <w:r>
              <w:rPr>
                <w:rStyle w:val="13"/>
                <w:lang w:val="en-US" w:eastAsia="zh-CN" w:bidi="ar"/>
              </w:rPr>
              <w:t>有</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20C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债务人名称</w:t>
            </w: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9BF0F">
            <w:pPr>
              <w:jc w:val="center"/>
              <w:rPr>
                <w:rFonts w:hint="eastAsia" w:ascii="宋体" w:hAnsi="宋体" w:eastAsia="宋体" w:cs="宋体"/>
                <w:i w:val="0"/>
                <w:iCs w:val="0"/>
                <w:color w:val="000000"/>
                <w:sz w:val="22"/>
                <w:szCs w:val="22"/>
                <w:u w:val="none"/>
              </w:rPr>
            </w:pPr>
          </w:p>
        </w:tc>
      </w:tr>
      <w:tr w14:paraId="34A93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8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019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特别授权委托代理人基本情况</w:t>
            </w: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9A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9C74F">
            <w:pPr>
              <w:jc w:val="center"/>
              <w:rPr>
                <w:rFonts w:hint="eastAsia" w:ascii="宋体" w:hAnsi="宋体" w:eastAsia="宋体" w:cs="宋体"/>
                <w:i w:val="0"/>
                <w:iCs w:val="0"/>
                <w:color w:val="000000"/>
                <w:sz w:val="22"/>
                <w:szCs w:val="22"/>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A2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C317B">
            <w:pPr>
              <w:jc w:val="center"/>
              <w:rPr>
                <w:rFonts w:hint="eastAsia" w:ascii="宋体" w:hAnsi="宋体" w:eastAsia="宋体" w:cs="宋体"/>
                <w:i w:val="0"/>
                <w:iCs w:val="0"/>
                <w:color w:val="000000"/>
                <w:sz w:val="22"/>
                <w:szCs w:val="22"/>
                <w:u w:val="none"/>
              </w:rPr>
            </w:pP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CE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手机号码</w:t>
            </w:r>
          </w:p>
        </w:tc>
        <w:tc>
          <w:tcPr>
            <w:tcW w:w="98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54096">
            <w:pPr>
              <w:jc w:val="center"/>
              <w:rPr>
                <w:rFonts w:hint="eastAsia" w:ascii="宋体" w:hAnsi="宋体" w:eastAsia="宋体" w:cs="宋体"/>
                <w:i w:val="0"/>
                <w:iCs w:val="0"/>
                <w:color w:val="000000"/>
                <w:sz w:val="22"/>
                <w:szCs w:val="22"/>
                <w:u w:val="none"/>
              </w:rPr>
            </w:pPr>
          </w:p>
        </w:tc>
      </w:tr>
      <w:tr w14:paraId="3EA9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8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7A05D">
            <w:pPr>
              <w:jc w:val="center"/>
              <w:rPr>
                <w:rFonts w:hint="eastAsia" w:ascii="宋体" w:hAnsi="宋体" w:eastAsia="宋体" w:cs="宋体"/>
                <w:i w:val="0"/>
                <w:iCs w:val="0"/>
                <w:color w:val="000000"/>
                <w:sz w:val="22"/>
                <w:szCs w:val="22"/>
                <w:u w:val="none"/>
              </w:rPr>
            </w:pPr>
          </w:p>
        </w:tc>
        <w:tc>
          <w:tcPr>
            <w:tcW w:w="9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0F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身份证号码</w:t>
            </w:r>
          </w:p>
        </w:tc>
        <w:tc>
          <w:tcPr>
            <w:tcW w:w="11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0E9BBD">
            <w:pPr>
              <w:jc w:val="center"/>
              <w:rPr>
                <w:rFonts w:hint="eastAsia" w:ascii="宋体" w:hAnsi="宋体" w:eastAsia="宋体" w:cs="宋体"/>
                <w:i w:val="0"/>
                <w:iCs w:val="0"/>
                <w:color w:val="000000"/>
                <w:sz w:val="22"/>
                <w:szCs w:val="22"/>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4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通讯地址</w:t>
            </w:r>
          </w:p>
        </w:tc>
        <w:tc>
          <w:tcPr>
            <w:tcW w:w="151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8EE531">
            <w:pPr>
              <w:jc w:val="center"/>
              <w:rPr>
                <w:rFonts w:hint="eastAsia" w:ascii="宋体" w:hAnsi="宋体" w:eastAsia="宋体" w:cs="宋体"/>
                <w:i w:val="0"/>
                <w:iCs w:val="0"/>
                <w:color w:val="000000"/>
                <w:sz w:val="22"/>
                <w:szCs w:val="22"/>
                <w:u w:val="none"/>
              </w:rPr>
            </w:pPr>
          </w:p>
        </w:tc>
      </w:tr>
      <w:tr w14:paraId="6699E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9"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FAA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债权人确认事项</w:t>
            </w:r>
          </w:p>
        </w:tc>
        <w:tc>
          <w:tcPr>
            <w:tcW w:w="4166" w:type="pct"/>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1AB968AB">
            <w:pPr>
              <w:keepNext w:val="0"/>
              <w:keepLines w:val="0"/>
              <w:widowControl/>
              <w:suppressLineNumbers w:val="0"/>
              <w:jc w:val="left"/>
              <w:textAlignment w:val="top"/>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1.债权申报人已收悉河北捉月文化传媒有限公司破产清算案受理的《裁定书》《决定书》《债权申报通知书》《债权申报指引》及其附件。</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2.本《债权申报登记表》不构成无效债权（包括但不限于已过诉讼时效及过执行时效的债权等）的重新有效确认。</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3.债权申报人确认上述填写的信息（包括但不限于债权申报人基本情况、委托代理人基本信息、担保情况信息等全部信息）均真实有效，均可作为管理人在河北捉月文化传媒有限公司破产清算案件中核实债权人身份及案件情况的有效信息，若因信息不全或信息有误造成的任何不利后果，均由债权申报人自行承担。</w:t>
            </w:r>
          </w:p>
        </w:tc>
      </w:tr>
      <w:tr w14:paraId="4AB9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9C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填表说明</w:t>
            </w:r>
          </w:p>
        </w:tc>
        <w:tc>
          <w:tcPr>
            <w:tcW w:w="4166" w:type="pct"/>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4DDCCAC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1.申报编号由管理人填写；2.申报债权利息的，应当在债权申报书中详尽提交利息计算方式；3.担保物名称、数量及其他该表未尽事宜可另附清单，该清单请在落款处签字盖章捺印。</w:t>
            </w:r>
          </w:p>
        </w:tc>
      </w:tr>
      <w:tr w14:paraId="3CFE0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833" w:type="pct"/>
            <w:tcBorders>
              <w:top w:val="nil"/>
              <w:left w:val="nil"/>
              <w:bottom w:val="nil"/>
              <w:right w:val="nil"/>
            </w:tcBorders>
            <w:shd w:val="clear" w:color="auto" w:fill="auto"/>
            <w:vAlign w:val="center"/>
          </w:tcPr>
          <w:p w14:paraId="739687B2">
            <w:pPr>
              <w:jc w:val="center"/>
              <w:rPr>
                <w:rFonts w:hint="eastAsia" w:ascii="宋体" w:hAnsi="宋体" w:eastAsia="宋体" w:cs="宋体"/>
                <w:i w:val="0"/>
                <w:iCs w:val="0"/>
                <w:color w:val="000000"/>
                <w:sz w:val="22"/>
                <w:szCs w:val="22"/>
                <w:u w:val="none"/>
              </w:rPr>
            </w:pPr>
          </w:p>
        </w:tc>
        <w:tc>
          <w:tcPr>
            <w:tcW w:w="943" w:type="pct"/>
            <w:tcBorders>
              <w:top w:val="nil"/>
              <w:left w:val="nil"/>
              <w:bottom w:val="nil"/>
              <w:right w:val="nil"/>
            </w:tcBorders>
            <w:shd w:val="clear" w:color="auto" w:fill="auto"/>
            <w:vAlign w:val="center"/>
          </w:tcPr>
          <w:p w14:paraId="467D4E82">
            <w:pPr>
              <w:jc w:val="center"/>
              <w:rPr>
                <w:rFonts w:hint="eastAsia" w:ascii="宋体" w:hAnsi="宋体" w:eastAsia="宋体" w:cs="宋体"/>
                <w:i w:val="0"/>
                <w:iCs w:val="0"/>
                <w:color w:val="000000"/>
                <w:sz w:val="22"/>
                <w:szCs w:val="22"/>
                <w:u w:val="none"/>
              </w:rPr>
            </w:pPr>
          </w:p>
        </w:tc>
        <w:tc>
          <w:tcPr>
            <w:tcW w:w="1143" w:type="pct"/>
            <w:gridSpan w:val="2"/>
            <w:tcBorders>
              <w:top w:val="nil"/>
              <w:left w:val="nil"/>
              <w:bottom w:val="nil"/>
              <w:right w:val="nil"/>
            </w:tcBorders>
            <w:shd w:val="clear" w:color="auto" w:fill="auto"/>
            <w:vAlign w:val="center"/>
          </w:tcPr>
          <w:p w14:paraId="339EC0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申报人（盖章或捺手印）：</w:t>
            </w:r>
          </w:p>
        </w:tc>
        <w:tc>
          <w:tcPr>
            <w:tcW w:w="566" w:type="pct"/>
            <w:tcBorders>
              <w:top w:val="nil"/>
              <w:left w:val="nil"/>
              <w:bottom w:val="nil"/>
              <w:right w:val="nil"/>
            </w:tcBorders>
            <w:shd w:val="clear" w:color="auto" w:fill="auto"/>
            <w:vAlign w:val="center"/>
          </w:tcPr>
          <w:p w14:paraId="3696EAA1">
            <w:pPr>
              <w:jc w:val="center"/>
              <w:rPr>
                <w:rFonts w:hint="eastAsia" w:ascii="宋体" w:hAnsi="宋体" w:eastAsia="宋体" w:cs="宋体"/>
                <w:i w:val="0"/>
                <w:iCs w:val="0"/>
                <w:color w:val="000000"/>
                <w:sz w:val="22"/>
                <w:szCs w:val="22"/>
                <w:u w:val="none"/>
              </w:rPr>
            </w:pPr>
          </w:p>
        </w:tc>
        <w:tc>
          <w:tcPr>
            <w:tcW w:w="525" w:type="pct"/>
            <w:tcBorders>
              <w:top w:val="nil"/>
              <w:left w:val="nil"/>
              <w:bottom w:val="nil"/>
              <w:right w:val="nil"/>
            </w:tcBorders>
            <w:shd w:val="clear" w:color="auto" w:fill="auto"/>
            <w:vAlign w:val="center"/>
          </w:tcPr>
          <w:p w14:paraId="6C996192">
            <w:pPr>
              <w:jc w:val="center"/>
              <w:rPr>
                <w:rFonts w:hint="eastAsia" w:ascii="宋体" w:hAnsi="宋体" w:eastAsia="宋体" w:cs="宋体"/>
                <w:i w:val="0"/>
                <w:iCs w:val="0"/>
                <w:color w:val="000000"/>
                <w:sz w:val="22"/>
                <w:szCs w:val="22"/>
                <w:u w:val="none"/>
              </w:rPr>
            </w:pPr>
          </w:p>
        </w:tc>
        <w:tc>
          <w:tcPr>
            <w:tcW w:w="477" w:type="pct"/>
            <w:tcBorders>
              <w:top w:val="nil"/>
              <w:left w:val="nil"/>
              <w:bottom w:val="nil"/>
              <w:right w:val="nil"/>
            </w:tcBorders>
            <w:shd w:val="clear" w:color="auto" w:fill="auto"/>
            <w:vAlign w:val="center"/>
          </w:tcPr>
          <w:p w14:paraId="1E953B20">
            <w:pPr>
              <w:jc w:val="center"/>
              <w:rPr>
                <w:rFonts w:hint="eastAsia" w:ascii="宋体" w:hAnsi="宋体" w:eastAsia="宋体" w:cs="宋体"/>
                <w:i w:val="0"/>
                <w:iCs w:val="0"/>
                <w:color w:val="000000"/>
                <w:sz w:val="22"/>
                <w:szCs w:val="22"/>
                <w:u w:val="none"/>
              </w:rPr>
            </w:pPr>
          </w:p>
        </w:tc>
        <w:tc>
          <w:tcPr>
            <w:tcW w:w="508" w:type="pct"/>
            <w:tcBorders>
              <w:top w:val="nil"/>
              <w:left w:val="nil"/>
              <w:bottom w:val="nil"/>
              <w:right w:val="nil"/>
            </w:tcBorders>
            <w:shd w:val="clear" w:color="auto" w:fill="auto"/>
            <w:vAlign w:val="center"/>
          </w:tcPr>
          <w:p w14:paraId="2BAFCF5A">
            <w:pPr>
              <w:jc w:val="center"/>
              <w:rPr>
                <w:rFonts w:hint="eastAsia" w:ascii="宋体" w:hAnsi="宋体" w:eastAsia="宋体" w:cs="宋体"/>
                <w:i w:val="0"/>
                <w:iCs w:val="0"/>
                <w:color w:val="000000"/>
                <w:sz w:val="22"/>
                <w:szCs w:val="22"/>
                <w:u w:val="none"/>
              </w:rPr>
            </w:pPr>
          </w:p>
        </w:tc>
      </w:tr>
      <w:tr w14:paraId="4BFF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833" w:type="pct"/>
            <w:tcBorders>
              <w:top w:val="nil"/>
              <w:left w:val="nil"/>
              <w:bottom w:val="nil"/>
              <w:right w:val="nil"/>
            </w:tcBorders>
            <w:shd w:val="clear" w:color="auto" w:fill="auto"/>
            <w:vAlign w:val="center"/>
          </w:tcPr>
          <w:p w14:paraId="480B63C4">
            <w:pPr>
              <w:jc w:val="center"/>
              <w:rPr>
                <w:rFonts w:hint="eastAsia" w:ascii="宋体" w:hAnsi="宋体" w:eastAsia="宋体" w:cs="宋体"/>
                <w:i w:val="0"/>
                <w:iCs w:val="0"/>
                <w:color w:val="000000"/>
                <w:sz w:val="22"/>
                <w:szCs w:val="22"/>
                <w:u w:val="none"/>
              </w:rPr>
            </w:pPr>
          </w:p>
        </w:tc>
        <w:tc>
          <w:tcPr>
            <w:tcW w:w="943" w:type="pct"/>
            <w:tcBorders>
              <w:top w:val="nil"/>
              <w:left w:val="nil"/>
              <w:bottom w:val="nil"/>
              <w:right w:val="nil"/>
            </w:tcBorders>
            <w:shd w:val="clear" w:color="auto" w:fill="auto"/>
            <w:vAlign w:val="center"/>
          </w:tcPr>
          <w:p w14:paraId="0D7C3168">
            <w:pPr>
              <w:jc w:val="center"/>
              <w:rPr>
                <w:rFonts w:hint="eastAsia" w:ascii="宋体" w:hAnsi="宋体" w:eastAsia="宋体" w:cs="宋体"/>
                <w:i w:val="0"/>
                <w:iCs w:val="0"/>
                <w:color w:val="000000"/>
                <w:sz w:val="22"/>
                <w:szCs w:val="22"/>
                <w:u w:val="none"/>
              </w:rPr>
            </w:pPr>
          </w:p>
        </w:tc>
        <w:tc>
          <w:tcPr>
            <w:tcW w:w="630" w:type="pct"/>
            <w:tcBorders>
              <w:top w:val="nil"/>
              <w:left w:val="nil"/>
              <w:bottom w:val="nil"/>
              <w:right w:val="nil"/>
            </w:tcBorders>
            <w:shd w:val="clear" w:color="auto" w:fill="auto"/>
            <w:vAlign w:val="center"/>
          </w:tcPr>
          <w:p w14:paraId="30351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申报日期：</w:t>
            </w:r>
          </w:p>
        </w:tc>
        <w:tc>
          <w:tcPr>
            <w:tcW w:w="512" w:type="pct"/>
            <w:tcBorders>
              <w:top w:val="nil"/>
              <w:left w:val="nil"/>
              <w:bottom w:val="nil"/>
              <w:right w:val="nil"/>
            </w:tcBorders>
            <w:shd w:val="clear" w:color="auto" w:fill="auto"/>
            <w:vAlign w:val="center"/>
          </w:tcPr>
          <w:p w14:paraId="5832FDAB">
            <w:pPr>
              <w:jc w:val="center"/>
              <w:rPr>
                <w:rFonts w:hint="eastAsia" w:ascii="宋体" w:hAnsi="宋体" w:eastAsia="宋体" w:cs="宋体"/>
                <w:i w:val="0"/>
                <w:iCs w:val="0"/>
                <w:color w:val="000000"/>
                <w:sz w:val="22"/>
                <w:szCs w:val="22"/>
                <w:u w:val="none"/>
              </w:rPr>
            </w:pPr>
          </w:p>
        </w:tc>
        <w:tc>
          <w:tcPr>
            <w:tcW w:w="566" w:type="pct"/>
            <w:tcBorders>
              <w:top w:val="nil"/>
              <w:left w:val="nil"/>
              <w:bottom w:val="nil"/>
              <w:right w:val="nil"/>
            </w:tcBorders>
            <w:shd w:val="clear" w:color="auto" w:fill="auto"/>
            <w:vAlign w:val="center"/>
          </w:tcPr>
          <w:p w14:paraId="4EF2F89B">
            <w:pPr>
              <w:jc w:val="center"/>
              <w:rPr>
                <w:rFonts w:hint="eastAsia" w:ascii="宋体" w:hAnsi="宋体" w:eastAsia="宋体" w:cs="宋体"/>
                <w:i w:val="0"/>
                <w:iCs w:val="0"/>
                <w:color w:val="000000"/>
                <w:sz w:val="22"/>
                <w:szCs w:val="22"/>
                <w:u w:val="none"/>
              </w:rPr>
            </w:pPr>
          </w:p>
        </w:tc>
        <w:tc>
          <w:tcPr>
            <w:tcW w:w="525" w:type="pct"/>
            <w:tcBorders>
              <w:top w:val="nil"/>
              <w:left w:val="nil"/>
              <w:bottom w:val="nil"/>
              <w:right w:val="nil"/>
            </w:tcBorders>
            <w:shd w:val="clear" w:color="auto" w:fill="auto"/>
            <w:vAlign w:val="center"/>
          </w:tcPr>
          <w:p w14:paraId="5E3006FF">
            <w:pPr>
              <w:jc w:val="center"/>
              <w:rPr>
                <w:rFonts w:hint="eastAsia" w:ascii="宋体" w:hAnsi="宋体" w:eastAsia="宋体" w:cs="宋体"/>
                <w:i w:val="0"/>
                <w:iCs w:val="0"/>
                <w:color w:val="000000"/>
                <w:sz w:val="22"/>
                <w:szCs w:val="22"/>
                <w:u w:val="none"/>
              </w:rPr>
            </w:pPr>
          </w:p>
        </w:tc>
        <w:tc>
          <w:tcPr>
            <w:tcW w:w="477" w:type="pct"/>
            <w:tcBorders>
              <w:top w:val="nil"/>
              <w:left w:val="nil"/>
              <w:bottom w:val="nil"/>
              <w:right w:val="nil"/>
            </w:tcBorders>
            <w:shd w:val="clear" w:color="auto" w:fill="auto"/>
            <w:vAlign w:val="center"/>
          </w:tcPr>
          <w:p w14:paraId="1E75F830">
            <w:pPr>
              <w:jc w:val="center"/>
              <w:rPr>
                <w:rFonts w:hint="eastAsia" w:ascii="宋体" w:hAnsi="宋体" w:eastAsia="宋体" w:cs="宋体"/>
                <w:i w:val="0"/>
                <w:iCs w:val="0"/>
                <w:color w:val="000000"/>
                <w:sz w:val="22"/>
                <w:szCs w:val="22"/>
                <w:u w:val="none"/>
              </w:rPr>
            </w:pPr>
          </w:p>
        </w:tc>
        <w:tc>
          <w:tcPr>
            <w:tcW w:w="508" w:type="pct"/>
            <w:tcBorders>
              <w:top w:val="nil"/>
              <w:left w:val="nil"/>
              <w:bottom w:val="nil"/>
              <w:right w:val="nil"/>
            </w:tcBorders>
            <w:shd w:val="clear" w:color="auto" w:fill="auto"/>
            <w:vAlign w:val="center"/>
          </w:tcPr>
          <w:p w14:paraId="344A215E">
            <w:pPr>
              <w:jc w:val="center"/>
              <w:rPr>
                <w:rFonts w:hint="eastAsia" w:ascii="宋体" w:hAnsi="宋体" w:eastAsia="宋体" w:cs="宋体"/>
                <w:i w:val="0"/>
                <w:iCs w:val="0"/>
                <w:color w:val="000000"/>
                <w:sz w:val="22"/>
                <w:szCs w:val="22"/>
                <w:u w:val="none"/>
              </w:rPr>
            </w:pPr>
          </w:p>
        </w:tc>
      </w:tr>
    </w:tbl>
    <w:p w14:paraId="7774A703">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sectPr>
          <w:pgSz w:w="11906" w:h="16838"/>
          <w:pgMar w:top="873" w:right="669" w:bottom="873" w:left="669" w:header="851" w:footer="992" w:gutter="0"/>
          <w:pgNumType w:fmt="decimal"/>
          <w:cols w:space="0" w:num="1"/>
          <w:rtlGutter w:val="0"/>
          <w:docGrid w:type="lines" w:linePitch="312" w:charSpace="0"/>
        </w:sectPr>
      </w:pPr>
    </w:p>
    <w:p w14:paraId="5941E5AB">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河北捉月文化传媒有限公司破产清算案</w:t>
      </w:r>
    </w:p>
    <w:p w14:paraId="60BD509A">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债权申报书（文件四）</w:t>
      </w:r>
    </w:p>
    <w:p w14:paraId="4A54F290">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申  报</w:t>
      </w:r>
      <w:r>
        <w:rPr>
          <w:rFonts w:hint="eastAsia" w:ascii="仿宋" w:hAnsi="仿宋" w:eastAsia="仿宋" w:cs="仿宋"/>
          <w:color w:val="auto"/>
          <w:sz w:val="28"/>
          <w:szCs w:val="28"/>
          <w:lang w:eastAsia="zh-CN"/>
        </w:rPr>
        <w:tab/>
      </w:r>
      <w:r>
        <w:rPr>
          <w:rFonts w:hint="eastAsia" w:ascii="仿宋" w:hAnsi="仿宋" w:eastAsia="仿宋" w:cs="仿宋"/>
          <w:color w:val="auto"/>
          <w:sz w:val="28"/>
          <w:szCs w:val="28"/>
          <w:lang w:eastAsia="zh-CN"/>
        </w:rPr>
        <w:t>人：</w:t>
      </w:r>
    </w:p>
    <w:p w14:paraId="3DDE11C6">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w:t>
      </w:r>
      <w:r>
        <w:rPr>
          <w:rFonts w:hint="eastAsia" w:ascii="仿宋" w:hAnsi="仿宋" w:eastAsia="仿宋" w:cs="仿宋"/>
          <w:color w:val="auto"/>
          <w:spacing w:val="-1"/>
          <w:sz w:val="28"/>
          <w:szCs w:val="28"/>
          <w:lang w:eastAsia="zh-CN"/>
        </w:rPr>
        <w:t>人</w:t>
      </w:r>
      <w:r>
        <w:rPr>
          <w:rFonts w:hint="eastAsia" w:ascii="仿宋" w:hAnsi="仿宋" w:eastAsia="仿宋" w:cs="仿宋"/>
          <w:color w:val="auto"/>
          <w:sz w:val="28"/>
          <w:szCs w:val="28"/>
          <w:lang w:eastAsia="zh-CN"/>
        </w:rPr>
        <w:t>/负责人（债权人为个人请填写身份证号）：</w:t>
      </w:r>
    </w:p>
    <w:p w14:paraId="54F7BA6A">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住</w:t>
      </w:r>
      <w:r>
        <w:rPr>
          <w:rFonts w:hint="eastAsia" w:ascii="仿宋" w:hAnsi="仿宋" w:eastAsia="仿宋" w:cs="仿宋"/>
          <w:color w:val="auto"/>
          <w:sz w:val="28"/>
          <w:szCs w:val="28"/>
          <w:lang w:eastAsia="zh-CN"/>
        </w:rPr>
        <w:tab/>
      </w:r>
      <w:r>
        <w:rPr>
          <w:rFonts w:hint="eastAsia" w:ascii="仿宋" w:hAnsi="仿宋" w:eastAsia="仿宋" w:cs="仿宋"/>
          <w:color w:val="auto"/>
          <w:sz w:val="28"/>
          <w:szCs w:val="28"/>
          <w:lang w:eastAsia="zh-CN"/>
        </w:rPr>
        <w:t>所：</w:t>
      </w:r>
    </w:p>
    <w:p w14:paraId="49E24435">
      <w:pPr>
        <w:pStyle w:val="4"/>
        <w:keepNext w:val="0"/>
        <w:keepLines w:val="0"/>
        <w:pageBreakBefore w:val="0"/>
        <w:widowControl w:val="0"/>
        <w:kinsoku/>
        <w:wordWrap/>
        <w:overflowPunct/>
        <w:topLinePunct w:val="0"/>
        <w:autoSpaceDE/>
        <w:autoSpaceDN/>
        <w:bidi w:val="0"/>
        <w:adjustRightInd/>
        <w:snapToGrid/>
        <w:spacing w:line="560" w:lineRule="exact"/>
        <w:ind w:left="0" w:right="0" w:rightChars="0" w:firstLine="562"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以下填报事项若“无”，请在相应位置填写无；若本制式模板未涵盖需申报事项，请自行补充。</w:t>
      </w:r>
    </w:p>
    <w:p w14:paraId="3BA67E51">
      <w:pPr>
        <w:pStyle w:val="4"/>
        <w:keepNext w:val="0"/>
        <w:keepLines w:val="0"/>
        <w:pageBreakBefore w:val="0"/>
        <w:widowControl w:val="0"/>
        <w:kinsoku/>
        <w:wordWrap/>
        <w:overflowPunct/>
        <w:topLinePunct w:val="0"/>
        <w:autoSpaceDE/>
        <w:autoSpaceDN/>
        <w:bidi w:val="0"/>
        <w:adjustRightInd/>
        <w:snapToGrid/>
        <w:spacing w:line="560" w:lineRule="exact"/>
        <w:ind w:left="0" w:right="0" w:righ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一、申报事项： </w:t>
      </w:r>
    </w:p>
    <w:p w14:paraId="674CA2FD">
      <w:pPr>
        <w:pStyle w:val="5"/>
        <w:keepNext w:val="0"/>
        <w:keepLines w:val="0"/>
        <w:pageBreakBefore w:val="0"/>
        <w:widowControl w:val="0"/>
        <w:tabs>
          <w:tab w:val="left" w:pos="5805"/>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（一）申报债权总额（元）</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lang w:eastAsia="zh-CN"/>
        </w:rPr>
        <w:t>，币种</w:t>
      </w:r>
      <w:r>
        <w:rPr>
          <w:rFonts w:hint="eastAsia" w:ascii="仿宋" w:hAnsi="仿宋" w:eastAsia="仿宋" w:cs="仿宋"/>
          <w:color w:val="auto"/>
          <w:sz w:val="28"/>
          <w:szCs w:val="28"/>
          <w:u w:val="single"/>
          <w:lang w:eastAsia="zh-CN"/>
        </w:rPr>
        <w:tab/>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lang w:eastAsia="zh-CN"/>
        </w:rPr>
        <w:t>，其中包括：</w:t>
      </w:r>
    </w:p>
    <w:p w14:paraId="683FA5CE">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1.本金（元）：</w:t>
      </w:r>
      <w:r>
        <w:rPr>
          <w:rFonts w:hint="eastAsia" w:ascii="仿宋" w:hAnsi="仿宋" w:eastAsia="仿宋" w:cs="仿宋"/>
          <w:color w:val="auto"/>
          <w:sz w:val="28"/>
          <w:szCs w:val="28"/>
          <w:u w:val="single"/>
          <w:lang w:eastAsia="zh-CN"/>
        </w:rPr>
        <w:t xml:space="preserve">                </w:t>
      </w:r>
      <w:r>
        <w:rPr>
          <w:rFonts w:hint="eastAsia" w:ascii="仿宋" w:hAnsi="仿宋" w:eastAsia="仿宋" w:cs="仿宋"/>
          <w:color w:val="auto"/>
          <w:sz w:val="28"/>
          <w:szCs w:val="28"/>
          <w:lang w:eastAsia="zh-CN"/>
        </w:rPr>
        <w:t xml:space="preserve">      </w:t>
      </w:r>
    </w:p>
    <w:p w14:paraId="4C84B4CD">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2.利息（元）：</w:t>
      </w:r>
      <w:r>
        <w:rPr>
          <w:rFonts w:hint="eastAsia" w:ascii="仿宋" w:hAnsi="仿宋" w:eastAsia="仿宋" w:cs="仿宋"/>
          <w:color w:val="auto"/>
          <w:sz w:val="28"/>
          <w:szCs w:val="28"/>
          <w:u w:val="single"/>
          <w:lang w:eastAsia="zh-CN"/>
        </w:rPr>
        <w:t xml:space="preserve">                </w:t>
      </w:r>
    </w:p>
    <w:p w14:paraId="49666A4B">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3.违约金（元）：</w:t>
      </w:r>
      <w:r>
        <w:rPr>
          <w:rFonts w:hint="eastAsia" w:ascii="仿宋" w:hAnsi="仿宋" w:eastAsia="仿宋" w:cs="仿宋"/>
          <w:color w:val="auto"/>
          <w:sz w:val="28"/>
          <w:szCs w:val="28"/>
          <w:u w:val="single"/>
          <w:lang w:eastAsia="zh-CN"/>
        </w:rPr>
        <w:t xml:space="preserve">                </w:t>
      </w:r>
    </w:p>
    <w:p w14:paraId="20427568">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4.罚息（元）：</w:t>
      </w:r>
      <w:r>
        <w:rPr>
          <w:rFonts w:hint="eastAsia" w:ascii="仿宋" w:hAnsi="仿宋" w:eastAsia="仿宋" w:cs="仿宋"/>
          <w:color w:val="auto"/>
          <w:sz w:val="28"/>
          <w:szCs w:val="28"/>
          <w:u w:val="single"/>
          <w:lang w:eastAsia="zh-CN"/>
        </w:rPr>
        <w:t xml:space="preserve">                </w:t>
      </w:r>
    </w:p>
    <w:p w14:paraId="4D703533">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（二）申报债权性质（普通债权/有财产担保债权）：</w:t>
      </w:r>
      <w:r>
        <w:rPr>
          <w:rFonts w:hint="eastAsia" w:ascii="仿宋" w:hAnsi="仿宋" w:eastAsia="仿宋" w:cs="仿宋"/>
          <w:color w:val="auto"/>
          <w:sz w:val="28"/>
          <w:szCs w:val="28"/>
          <w:u w:val="single"/>
          <w:lang w:eastAsia="zh-CN"/>
        </w:rPr>
        <w:t xml:space="preserve">                </w:t>
      </w:r>
    </w:p>
    <w:p w14:paraId="7B4C99A9">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（三）担保情况</w:t>
      </w:r>
    </w:p>
    <w:p w14:paraId="3E128A3E">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1.主债务人：</w:t>
      </w:r>
      <w:r>
        <w:rPr>
          <w:rFonts w:hint="eastAsia" w:ascii="仿宋" w:hAnsi="仿宋" w:eastAsia="仿宋" w:cs="仿宋"/>
          <w:color w:val="auto"/>
          <w:sz w:val="28"/>
          <w:szCs w:val="28"/>
          <w:u w:val="single"/>
          <w:lang w:eastAsia="zh-CN"/>
        </w:rPr>
        <w:t xml:space="preserve">                </w:t>
      </w:r>
    </w:p>
    <w:p w14:paraId="69B9EA57">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2.担保方式（抵押、质押、保证、留置等）：</w:t>
      </w:r>
      <w:r>
        <w:rPr>
          <w:rFonts w:hint="eastAsia" w:ascii="仿宋" w:hAnsi="仿宋" w:eastAsia="仿宋" w:cs="仿宋"/>
          <w:color w:val="auto"/>
          <w:sz w:val="28"/>
          <w:szCs w:val="28"/>
          <w:u w:val="single"/>
          <w:lang w:eastAsia="zh-CN"/>
        </w:rPr>
        <w:t xml:space="preserve">                </w:t>
      </w:r>
    </w:p>
    <w:p w14:paraId="1FB08F00">
      <w:pPr>
        <w:pStyle w:val="5"/>
        <w:keepNext w:val="0"/>
        <w:keepLines w:val="0"/>
        <w:pageBreakBefore w:val="0"/>
        <w:widowControl w:val="0"/>
        <w:tabs>
          <w:tab w:val="left" w:pos="5805"/>
          <w:tab w:val="left" w:pos="6233"/>
          <w:tab w:val="left" w:pos="7358"/>
        </w:tabs>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3.担保物：</w:t>
      </w:r>
      <w:r>
        <w:rPr>
          <w:rFonts w:hint="eastAsia" w:ascii="仿宋" w:hAnsi="仿宋" w:eastAsia="仿宋" w:cs="仿宋"/>
          <w:color w:val="auto"/>
          <w:sz w:val="28"/>
          <w:szCs w:val="28"/>
          <w:u w:val="single"/>
          <w:lang w:eastAsia="zh-CN"/>
        </w:rPr>
        <w:t xml:space="preserve">                                               </w:t>
      </w:r>
    </w:p>
    <w:p w14:paraId="193260D1">
      <w:pPr>
        <w:pStyle w:val="4"/>
        <w:keepNext w:val="0"/>
        <w:keepLines w:val="0"/>
        <w:pageBreakBefore w:val="0"/>
        <w:widowControl w:val="0"/>
        <w:kinsoku/>
        <w:wordWrap/>
        <w:overflowPunct/>
        <w:topLinePunct w:val="0"/>
        <w:autoSpaceDE/>
        <w:autoSpaceDN/>
        <w:bidi w:val="0"/>
        <w:adjustRightInd/>
        <w:snapToGrid/>
        <w:spacing w:line="560" w:lineRule="exact"/>
        <w:ind w:left="0" w:right="0" w:righ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二、利息/罚息</w:t>
      </w:r>
      <w:r>
        <w:rPr>
          <w:rFonts w:hint="eastAsia" w:ascii="仿宋" w:hAnsi="仿宋" w:eastAsia="仿宋" w:cs="仿宋"/>
          <w:color w:val="auto"/>
          <w:spacing w:val="-2"/>
          <w:sz w:val="28"/>
          <w:szCs w:val="28"/>
          <w:lang w:eastAsia="zh-CN"/>
        </w:rPr>
        <w:t>/</w:t>
      </w:r>
      <w:r>
        <w:rPr>
          <w:rFonts w:hint="eastAsia" w:ascii="仿宋" w:hAnsi="仿宋" w:eastAsia="仿宋" w:cs="仿宋"/>
          <w:color w:val="auto"/>
          <w:sz w:val="28"/>
          <w:szCs w:val="28"/>
          <w:lang w:eastAsia="zh-CN"/>
        </w:rPr>
        <w:t>违约金</w:t>
      </w:r>
      <w:r>
        <w:rPr>
          <w:rFonts w:hint="eastAsia" w:ascii="仿宋" w:hAnsi="仿宋" w:eastAsia="仿宋" w:cs="仿宋"/>
          <w:color w:val="auto"/>
          <w:spacing w:val="-2"/>
          <w:sz w:val="28"/>
          <w:szCs w:val="28"/>
          <w:lang w:eastAsia="zh-CN"/>
        </w:rPr>
        <w:t>/</w:t>
      </w:r>
      <w:r>
        <w:rPr>
          <w:rFonts w:hint="eastAsia" w:ascii="仿宋" w:hAnsi="仿宋" w:eastAsia="仿宋" w:cs="仿宋"/>
          <w:color w:val="auto"/>
          <w:sz w:val="28"/>
          <w:szCs w:val="28"/>
          <w:lang w:eastAsia="zh-CN"/>
        </w:rPr>
        <w:t>滞纳金计算方式及标准</w:t>
      </w:r>
      <w:r>
        <w:rPr>
          <w:rFonts w:hint="eastAsia" w:ascii="仿宋" w:hAnsi="仿宋" w:eastAsia="仿宋" w:cs="仿宋"/>
          <w:color w:val="auto"/>
          <w:spacing w:val="1"/>
          <w:sz w:val="28"/>
          <w:szCs w:val="28"/>
          <w:lang w:eastAsia="zh-CN"/>
        </w:rPr>
        <w:t>（</w:t>
      </w:r>
      <w:r>
        <w:rPr>
          <w:rFonts w:hint="eastAsia" w:ascii="仿宋" w:hAnsi="仿宋" w:eastAsia="仿宋" w:cs="仿宋"/>
          <w:color w:val="auto"/>
          <w:sz w:val="28"/>
          <w:szCs w:val="28"/>
          <w:lang w:eastAsia="zh-CN"/>
        </w:rPr>
        <w:t>可另附计算表</w:t>
      </w:r>
      <w:r>
        <w:rPr>
          <w:rFonts w:hint="eastAsia" w:ascii="仿宋" w:hAnsi="仿宋" w:eastAsia="仿宋" w:cs="仿宋"/>
          <w:color w:val="auto"/>
          <w:spacing w:val="-118"/>
          <w:sz w:val="28"/>
          <w:szCs w:val="28"/>
          <w:lang w:eastAsia="zh-CN"/>
        </w:rPr>
        <w:t>）</w:t>
      </w:r>
      <w:r>
        <w:rPr>
          <w:rFonts w:hint="eastAsia" w:ascii="仿宋" w:hAnsi="仿宋" w:eastAsia="仿宋" w:cs="仿宋"/>
          <w:color w:val="auto"/>
          <w:sz w:val="28"/>
          <w:szCs w:val="28"/>
          <w:lang w:eastAsia="zh-CN"/>
        </w:rPr>
        <w:t>：</w:t>
      </w:r>
    </w:p>
    <w:p w14:paraId="1D463A74">
      <w:pPr>
        <w:pStyle w:val="4"/>
        <w:keepNext w:val="0"/>
        <w:keepLines w:val="0"/>
        <w:pageBreakBefore w:val="0"/>
        <w:widowControl w:val="0"/>
        <w:kinsoku/>
        <w:wordWrap/>
        <w:overflowPunct/>
        <w:topLinePunct w:val="0"/>
        <w:autoSpaceDE/>
        <w:autoSpaceDN/>
        <w:bidi w:val="0"/>
        <w:adjustRightInd/>
        <w:snapToGrid/>
        <w:spacing w:line="560" w:lineRule="exact"/>
        <w:ind w:left="0"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b w:val="0"/>
          <w:color w:val="auto"/>
          <w:sz w:val="28"/>
          <w:szCs w:val="28"/>
          <w:lang w:eastAsia="zh-CN"/>
        </w:rPr>
        <w:t>1.利息计算明细：</w:t>
      </w:r>
      <w:r>
        <w:rPr>
          <w:rFonts w:hint="eastAsia" w:ascii="仿宋" w:hAnsi="仿宋" w:eastAsia="仿宋" w:cs="仿宋"/>
          <w:b w:val="0"/>
          <w:color w:val="auto"/>
          <w:sz w:val="28"/>
          <w:szCs w:val="28"/>
          <w:u w:val="single"/>
          <w:lang w:eastAsia="zh-CN"/>
        </w:rPr>
        <w:t xml:space="preserve">                                          </w:t>
      </w:r>
    </w:p>
    <w:p w14:paraId="32696985">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2.罚息计算明细：</w:t>
      </w:r>
      <w:r>
        <w:rPr>
          <w:rFonts w:hint="eastAsia" w:ascii="仿宋" w:hAnsi="仿宋" w:eastAsia="仿宋" w:cs="仿宋"/>
          <w:color w:val="auto"/>
          <w:sz w:val="28"/>
          <w:szCs w:val="28"/>
          <w:u w:val="single"/>
          <w:lang w:eastAsia="zh-CN"/>
        </w:rPr>
        <w:t xml:space="preserve">                                          </w:t>
      </w:r>
    </w:p>
    <w:p w14:paraId="72DB97CD">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3.违约金计算明细：</w:t>
      </w:r>
      <w:r>
        <w:rPr>
          <w:rFonts w:hint="eastAsia" w:ascii="仿宋" w:hAnsi="仿宋" w:eastAsia="仿宋" w:cs="仿宋"/>
          <w:color w:val="auto"/>
          <w:sz w:val="28"/>
          <w:szCs w:val="28"/>
          <w:u w:val="single"/>
          <w:lang w:eastAsia="zh-CN"/>
        </w:rPr>
        <w:t xml:space="preserve">                                        </w:t>
      </w:r>
    </w:p>
    <w:p w14:paraId="067C6ECB">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560" w:firstLineChars="200"/>
        <w:jc w:val="both"/>
        <w:textAlignment w:val="auto"/>
        <w:rPr>
          <w:rFonts w:hint="eastAsia" w:ascii="仿宋" w:hAnsi="仿宋" w:eastAsia="仿宋" w:cs="仿宋"/>
          <w:color w:val="auto"/>
          <w:sz w:val="28"/>
          <w:szCs w:val="28"/>
          <w:u w:val="single"/>
          <w:lang w:eastAsia="zh-CN"/>
        </w:rPr>
      </w:pPr>
      <w:r>
        <w:rPr>
          <w:rFonts w:hint="eastAsia" w:ascii="仿宋" w:hAnsi="仿宋" w:eastAsia="仿宋" w:cs="仿宋"/>
          <w:color w:val="auto"/>
          <w:sz w:val="28"/>
          <w:szCs w:val="28"/>
          <w:lang w:eastAsia="zh-CN"/>
        </w:rPr>
        <w:t>4.滞纳金计算明细：</w:t>
      </w:r>
      <w:r>
        <w:rPr>
          <w:rFonts w:hint="eastAsia" w:ascii="仿宋" w:hAnsi="仿宋" w:eastAsia="仿宋" w:cs="仿宋"/>
          <w:color w:val="auto"/>
          <w:sz w:val="28"/>
          <w:szCs w:val="28"/>
          <w:u w:val="single"/>
          <w:lang w:eastAsia="zh-CN"/>
        </w:rPr>
        <w:t xml:space="preserve">                                        </w:t>
      </w:r>
    </w:p>
    <w:p w14:paraId="5B7CE4E5">
      <w:pPr>
        <w:pStyle w:val="5"/>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val="en-US" w:eastAsia="zh-CN"/>
        </w:rPr>
      </w:pPr>
      <w:bookmarkStart w:id="19" w:name="_Hlk533842105"/>
      <w:r>
        <w:rPr>
          <w:rFonts w:hint="eastAsia" w:ascii="仿宋" w:hAnsi="仿宋" w:eastAsia="仿宋" w:cs="仿宋"/>
          <w:b/>
          <w:color w:val="auto"/>
          <w:sz w:val="28"/>
          <w:szCs w:val="28"/>
          <w:lang w:eastAsia="zh-CN"/>
        </w:rPr>
        <w:t>三、事实与理由</w:t>
      </w:r>
      <w:r>
        <w:rPr>
          <w:rFonts w:hint="eastAsia" w:ascii="仿宋" w:hAnsi="仿宋" w:eastAsia="仿宋" w:cs="仿宋"/>
          <w:color w:val="auto"/>
          <w:sz w:val="28"/>
          <w:szCs w:val="28"/>
          <w:lang w:eastAsia="zh-CN"/>
        </w:rPr>
        <w:t>【请写明债权形成原因、经过、有无财产担保等相关事项，空间不足可扩展】</w:t>
      </w:r>
      <w:r>
        <w:rPr>
          <w:rFonts w:hint="eastAsia" w:ascii="仿宋" w:hAnsi="仿宋" w:eastAsia="仿宋" w:cs="仿宋"/>
          <w:b/>
          <w:bCs/>
          <w:color w:val="auto"/>
          <w:sz w:val="28"/>
          <w:szCs w:val="28"/>
          <w:lang w:val="en-US" w:eastAsia="zh-CN"/>
        </w:rPr>
        <w:t>*该项为必填项！未填报，资料视为不合格不予接收。</w:t>
      </w:r>
    </w:p>
    <w:p w14:paraId="5849ED67">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598908A7">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096E640E">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432AEB29">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484C0185">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45FEECE2">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47E733FD">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4778A083">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5F409F7E">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66AF2458">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79620642">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364F2928">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76F750E7">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p>
    <w:p w14:paraId="26F08A9D">
      <w:pPr>
        <w:pStyle w:val="5"/>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p>
    <w:p w14:paraId="12D37EE2">
      <w:pPr>
        <w:pStyle w:val="5"/>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p>
    <w:p w14:paraId="056145FD">
      <w:pPr>
        <w:pStyle w:val="5"/>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 w:hAnsi="仿宋" w:eastAsia="仿宋" w:cs="仿宋"/>
          <w:color w:val="auto"/>
          <w:sz w:val="28"/>
          <w:szCs w:val="28"/>
          <w:lang w:eastAsia="zh-CN"/>
        </w:rPr>
      </w:pPr>
    </w:p>
    <w:p w14:paraId="4236E11B">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债权人（签字/盖章）：</w:t>
      </w:r>
    </w:p>
    <w:p w14:paraId="4BD6E88B">
      <w:pPr>
        <w:pStyle w:val="5"/>
        <w:keepNext w:val="0"/>
        <w:keepLines w:val="0"/>
        <w:pageBreakBefore w:val="0"/>
        <w:widowControl w:val="0"/>
        <w:kinsoku/>
        <w:wordWrap/>
        <w:overflowPunct/>
        <w:topLinePunct w:val="0"/>
        <w:autoSpaceDE/>
        <w:autoSpaceDN/>
        <w:bidi w:val="0"/>
        <w:adjustRightInd/>
        <w:snapToGrid/>
        <w:spacing w:line="560" w:lineRule="exact"/>
        <w:ind w:right="0" w:rightChars="0" w:firstLine="3920" w:firstLineChars="14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委托代理人签字： </w:t>
      </w:r>
    </w:p>
    <w:p w14:paraId="2C7E84AE">
      <w:pPr>
        <w:pStyle w:val="5"/>
        <w:keepNext w:val="0"/>
        <w:keepLines w:val="0"/>
        <w:pageBreakBefore w:val="0"/>
        <w:widowControl w:val="0"/>
        <w:tabs>
          <w:tab w:val="left" w:pos="7553"/>
          <w:tab w:val="left" w:pos="8153"/>
        </w:tabs>
        <w:kinsoku/>
        <w:wordWrap/>
        <w:overflowPunct/>
        <w:topLinePunct w:val="0"/>
        <w:autoSpaceDE/>
        <w:autoSpaceDN/>
        <w:bidi w:val="0"/>
        <w:adjustRightInd/>
        <w:snapToGrid/>
        <w:spacing w:line="560" w:lineRule="exact"/>
        <w:ind w:right="0" w:rightChars="0" w:firstLine="4480" w:firstLineChars="16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    年    月    日</w:t>
      </w:r>
      <w:bookmarkEnd w:id="19"/>
    </w:p>
    <w:p w14:paraId="63C27BC6">
      <w:pPr>
        <w:pStyle w:val="5"/>
        <w:keepNext w:val="0"/>
        <w:keepLines w:val="0"/>
        <w:pageBreakBefore w:val="0"/>
        <w:widowControl w:val="0"/>
        <w:tabs>
          <w:tab w:val="left" w:pos="7553"/>
          <w:tab w:val="left" w:pos="8153"/>
        </w:tabs>
        <w:kinsoku/>
        <w:wordWrap/>
        <w:overflowPunct/>
        <w:topLinePunct w:val="0"/>
        <w:autoSpaceDE/>
        <w:autoSpaceDN/>
        <w:bidi w:val="0"/>
        <w:adjustRightInd/>
        <w:snapToGrid/>
        <w:spacing w:line="560" w:lineRule="exact"/>
        <w:ind w:right="0" w:rightChars="0" w:firstLine="4480" w:firstLineChars="1600"/>
        <w:jc w:val="both"/>
        <w:textAlignment w:val="auto"/>
        <w:rPr>
          <w:rFonts w:hint="eastAsia" w:ascii="仿宋" w:hAnsi="仿宋" w:eastAsia="仿宋" w:cs="仿宋"/>
          <w:color w:val="auto"/>
          <w:sz w:val="28"/>
          <w:szCs w:val="28"/>
          <w:lang w:eastAsia="zh-CN"/>
        </w:rPr>
        <w:sectPr>
          <w:pgSz w:w="11906" w:h="16838"/>
          <w:pgMar w:top="1440" w:right="1803" w:bottom="1440" w:left="1803" w:header="851" w:footer="992" w:gutter="0"/>
          <w:pgNumType w:fmt="decimal"/>
          <w:cols w:space="0" w:num="1"/>
          <w:rtlGutter w:val="0"/>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2"/>
        <w:gridCol w:w="4229"/>
        <w:gridCol w:w="1147"/>
        <w:gridCol w:w="1147"/>
        <w:gridCol w:w="1147"/>
        <w:gridCol w:w="1153"/>
        <w:gridCol w:w="1159"/>
      </w:tblGrid>
      <w:tr w14:paraId="256A6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3" w:hRule="atLeast"/>
        </w:trPr>
        <w:tc>
          <w:tcPr>
            <w:tcW w:w="5000" w:type="pct"/>
            <w:gridSpan w:val="7"/>
            <w:tcBorders>
              <w:top w:val="nil"/>
              <w:left w:val="nil"/>
              <w:bottom w:val="nil"/>
              <w:right w:val="nil"/>
            </w:tcBorders>
            <w:shd w:val="clear" w:color="auto" w:fill="auto"/>
            <w:vAlign w:val="center"/>
          </w:tcPr>
          <w:p w14:paraId="241D001E">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河北捉月文化传媒有限公司破产清算案件债权申报材料清单</w:t>
            </w:r>
          </w:p>
          <w:p w14:paraId="126B4BC1">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宋体" w:hAnsi="宋体" w:eastAsia="宋体" w:cs="宋体"/>
                <w:i w:val="0"/>
                <w:iCs w:val="0"/>
                <w:color w:val="000000"/>
                <w:sz w:val="28"/>
                <w:szCs w:val="28"/>
                <w:u w:val="none"/>
              </w:rPr>
            </w:pPr>
            <w:r>
              <w:rPr>
                <w:rFonts w:hint="eastAsia" w:ascii="方正小标宋简体" w:hAnsi="方正小标宋简体" w:eastAsia="方正小标宋简体" w:cs="方正小标宋简体"/>
                <w:b w:val="0"/>
                <w:bCs w:val="0"/>
                <w:lang w:val="en-US" w:eastAsia="zh-CN"/>
              </w:rPr>
              <w:t>（文件五）</w:t>
            </w:r>
          </w:p>
        </w:tc>
      </w:tr>
      <w:tr w14:paraId="08580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000" w:type="pct"/>
            <w:gridSpan w:val="7"/>
            <w:tcBorders>
              <w:top w:val="nil"/>
              <w:left w:val="nil"/>
              <w:bottom w:val="single" w:color="000000" w:sz="4" w:space="0"/>
              <w:right w:val="nil"/>
            </w:tcBorders>
            <w:shd w:val="clear" w:color="auto" w:fill="auto"/>
            <w:vAlign w:val="center"/>
          </w:tcPr>
          <w:p w14:paraId="46CD4D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债权申报人：</w:t>
            </w:r>
          </w:p>
        </w:tc>
      </w:tr>
      <w:tr w14:paraId="6D076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372" w:type="pct"/>
            <w:vMerge w:val="restart"/>
            <w:tcBorders>
              <w:top w:val="nil"/>
              <w:left w:val="single" w:color="000000" w:sz="4" w:space="0"/>
              <w:bottom w:val="single" w:color="000000" w:sz="4" w:space="0"/>
              <w:right w:val="single" w:color="000000" w:sz="4" w:space="0"/>
            </w:tcBorders>
            <w:shd w:val="clear" w:color="auto" w:fill="auto"/>
            <w:vAlign w:val="center"/>
          </w:tcPr>
          <w:p w14:paraId="1AA2C2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61" w:type="pct"/>
            <w:vMerge w:val="restart"/>
            <w:tcBorders>
              <w:top w:val="nil"/>
              <w:left w:val="single" w:color="000000" w:sz="4" w:space="0"/>
              <w:bottom w:val="single" w:color="000000" w:sz="4" w:space="0"/>
              <w:right w:val="single" w:color="000000" w:sz="4" w:space="0"/>
            </w:tcBorders>
            <w:shd w:val="clear" w:color="auto" w:fill="auto"/>
            <w:vAlign w:val="center"/>
          </w:tcPr>
          <w:p w14:paraId="0973F2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申报材料名称</w:t>
            </w:r>
          </w:p>
        </w:tc>
        <w:tc>
          <w:tcPr>
            <w:tcW w:w="532" w:type="pct"/>
            <w:vMerge w:val="restart"/>
            <w:tcBorders>
              <w:top w:val="nil"/>
              <w:left w:val="single" w:color="000000" w:sz="4" w:space="0"/>
              <w:bottom w:val="single" w:color="000000" w:sz="4" w:space="0"/>
              <w:right w:val="single" w:color="000000" w:sz="4" w:space="0"/>
            </w:tcBorders>
            <w:shd w:val="clear" w:color="auto" w:fill="auto"/>
            <w:vAlign w:val="center"/>
          </w:tcPr>
          <w:p w14:paraId="480ED9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份数</w:t>
            </w:r>
          </w:p>
        </w:tc>
        <w:tc>
          <w:tcPr>
            <w:tcW w:w="532" w:type="pct"/>
            <w:vMerge w:val="restart"/>
            <w:tcBorders>
              <w:top w:val="nil"/>
              <w:left w:val="single" w:color="000000" w:sz="4" w:space="0"/>
              <w:bottom w:val="single" w:color="000000" w:sz="4" w:space="0"/>
              <w:right w:val="single" w:color="000000" w:sz="4" w:space="0"/>
            </w:tcBorders>
            <w:shd w:val="clear" w:color="auto" w:fill="auto"/>
            <w:vAlign w:val="center"/>
          </w:tcPr>
          <w:p w14:paraId="528E54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页数</w:t>
            </w:r>
          </w:p>
        </w:tc>
        <w:tc>
          <w:tcPr>
            <w:tcW w:w="1066" w:type="pct"/>
            <w:gridSpan w:val="2"/>
            <w:tcBorders>
              <w:top w:val="nil"/>
              <w:left w:val="single" w:color="000000" w:sz="4" w:space="0"/>
              <w:bottom w:val="single" w:color="000000" w:sz="4" w:space="0"/>
              <w:right w:val="single" w:color="000000" w:sz="4" w:space="0"/>
            </w:tcBorders>
            <w:shd w:val="clear" w:color="auto" w:fill="auto"/>
            <w:vAlign w:val="center"/>
          </w:tcPr>
          <w:p w14:paraId="28EC32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文件形式（勾选）</w:t>
            </w:r>
          </w:p>
        </w:tc>
        <w:tc>
          <w:tcPr>
            <w:tcW w:w="534" w:type="pct"/>
            <w:vMerge w:val="restart"/>
            <w:tcBorders>
              <w:top w:val="nil"/>
              <w:left w:val="single" w:color="000000" w:sz="4" w:space="0"/>
              <w:bottom w:val="single" w:color="000000" w:sz="4" w:space="0"/>
              <w:right w:val="single" w:color="000000" w:sz="4" w:space="0"/>
            </w:tcBorders>
            <w:shd w:val="clear" w:color="auto" w:fill="auto"/>
            <w:vAlign w:val="center"/>
          </w:tcPr>
          <w:p w14:paraId="42ACCE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是否与原件核对一致</w:t>
            </w:r>
          </w:p>
        </w:tc>
      </w:tr>
      <w:tr w14:paraId="7603F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vMerge w:val="continue"/>
            <w:tcBorders>
              <w:top w:val="nil"/>
              <w:left w:val="single" w:color="000000" w:sz="4" w:space="0"/>
              <w:bottom w:val="single" w:color="000000" w:sz="4" w:space="0"/>
              <w:right w:val="single" w:color="000000" w:sz="4" w:space="0"/>
            </w:tcBorders>
            <w:shd w:val="clear" w:color="auto" w:fill="auto"/>
            <w:vAlign w:val="center"/>
          </w:tcPr>
          <w:p w14:paraId="6BB34511">
            <w:pPr>
              <w:jc w:val="center"/>
              <w:rPr>
                <w:rFonts w:hint="eastAsia" w:ascii="宋体" w:hAnsi="宋体" w:eastAsia="宋体" w:cs="宋体"/>
                <w:i w:val="0"/>
                <w:iCs w:val="0"/>
                <w:color w:val="000000"/>
                <w:sz w:val="24"/>
                <w:szCs w:val="24"/>
                <w:u w:val="none"/>
              </w:rPr>
            </w:pPr>
          </w:p>
        </w:tc>
        <w:tc>
          <w:tcPr>
            <w:tcW w:w="1961" w:type="pct"/>
            <w:vMerge w:val="continue"/>
            <w:tcBorders>
              <w:top w:val="nil"/>
              <w:left w:val="single" w:color="000000" w:sz="4" w:space="0"/>
              <w:bottom w:val="single" w:color="000000" w:sz="4" w:space="0"/>
              <w:right w:val="single" w:color="000000" w:sz="4" w:space="0"/>
            </w:tcBorders>
            <w:shd w:val="clear" w:color="auto" w:fill="auto"/>
            <w:vAlign w:val="center"/>
          </w:tcPr>
          <w:p w14:paraId="277507EF">
            <w:pPr>
              <w:jc w:val="center"/>
              <w:rPr>
                <w:rFonts w:hint="eastAsia" w:ascii="宋体" w:hAnsi="宋体" w:eastAsia="宋体" w:cs="宋体"/>
                <w:i w:val="0"/>
                <w:iCs w:val="0"/>
                <w:color w:val="000000"/>
                <w:sz w:val="24"/>
                <w:szCs w:val="24"/>
                <w:u w:val="none"/>
              </w:rPr>
            </w:pPr>
          </w:p>
        </w:tc>
        <w:tc>
          <w:tcPr>
            <w:tcW w:w="532" w:type="pct"/>
            <w:vMerge w:val="continue"/>
            <w:tcBorders>
              <w:top w:val="nil"/>
              <w:left w:val="single" w:color="000000" w:sz="4" w:space="0"/>
              <w:bottom w:val="single" w:color="000000" w:sz="4" w:space="0"/>
              <w:right w:val="single" w:color="000000" w:sz="4" w:space="0"/>
            </w:tcBorders>
            <w:shd w:val="clear" w:color="auto" w:fill="auto"/>
            <w:vAlign w:val="center"/>
          </w:tcPr>
          <w:p w14:paraId="6A78937A">
            <w:pPr>
              <w:jc w:val="center"/>
              <w:rPr>
                <w:rFonts w:hint="eastAsia" w:ascii="宋体" w:hAnsi="宋体" w:eastAsia="宋体" w:cs="宋体"/>
                <w:i w:val="0"/>
                <w:iCs w:val="0"/>
                <w:color w:val="000000"/>
                <w:sz w:val="24"/>
                <w:szCs w:val="24"/>
                <w:u w:val="none"/>
              </w:rPr>
            </w:pPr>
          </w:p>
        </w:tc>
        <w:tc>
          <w:tcPr>
            <w:tcW w:w="532" w:type="pct"/>
            <w:vMerge w:val="continue"/>
            <w:tcBorders>
              <w:top w:val="nil"/>
              <w:left w:val="single" w:color="000000" w:sz="4" w:space="0"/>
              <w:bottom w:val="single" w:color="000000" w:sz="4" w:space="0"/>
              <w:right w:val="single" w:color="000000" w:sz="4" w:space="0"/>
            </w:tcBorders>
            <w:shd w:val="clear" w:color="auto" w:fill="auto"/>
            <w:vAlign w:val="center"/>
          </w:tcPr>
          <w:p w14:paraId="48EF05CC">
            <w:pPr>
              <w:jc w:val="cente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392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原件</w:t>
            </w: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DD8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复印件</w:t>
            </w:r>
          </w:p>
        </w:tc>
        <w:tc>
          <w:tcPr>
            <w:tcW w:w="534" w:type="pct"/>
            <w:vMerge w:val="continue"/>
            <w:tcBorders>
              <w:top w:val="nil"/>
              <w:left w:val="single" w:color="000000" w:sz="4" w:space="0"/>
              <w:bottom w:val="single" w:color="000000" w:sz="4" w:space="0"/>
              <w:right w:val="single" w:color="000000" w:sz="4" w:space="0"/>
            </w:tcBorders>
            <w:shd w:val="clear" w:color="auto" w:fill="auto"/>
            <w:vAlign w:val="center"/>
          </w:tcPr>
          <w:p w14:paraId="3BB75BBD">
            <w:pPr>
              <w:jc w:val="center"/>
              <w:rPr>
                <w:rFonts w:hint="eastAsia" w:ascii="宋体" w:hAnsi="宋体" w:eastAsia="宋体" w:cs="宋体"/>
                <w:i w:val="0"/>
                <w:iCs w:val="0"/>
                <w:color w:val="000000"/>
                <w:sz w:val="24"/>
                <w:szCs w:val="24"/>
                <w:u w:val="none"/>
              </w:rPr>
            </w:pPr>
          </w:p>
        </w:tc>
      </w:tr>
      <w:tr w14:paraId="11832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221B8">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97C38">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29EE5">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40A7A">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A1153">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B09A8">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97FE9">
            <w:pPr>
              <w:rPr>
                <w:rFonts w:hint="eastAsia" w:ascii="宋体" w:hAnsi="宋体" w:eastAsia="宋体" w:cs="宋体"/>
                <w:i w:val="0"/>
                <w:iCs w:val="0"/>
                <w:color w:val="000000"/>
                <w:sz w:val="24"/>
                <w:szCs w:val="24"/>
                <w:u w:val="none"/>
              </w:rPr>
            </w:pPr>
          </w:p>
        </w:tc>
      </w:tr>
      <w:tr w14:paraId="4BD22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731B5">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B3800">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48533">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4DCA0">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F3D4B">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C8990">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76E7B">
            <w:pPr>
              <w:rPr>
                <w:rFonts w:hint="eastAsia" w:ascii="宋体" w:hAnsi="宋体" w:eastAsia="宋体" w:cs="宋体"/>
                <w:i w:val="0"/>
                <w:iCs w:val="0"/>
                <w:color w:val="000000"/>
                <w:sz w:val="24"/>
                <w:szCs w:val="24"/>
                <w:u w:val="none"/>
              </w:rPr>
            </w:pPr>
          </w:p>
        </w:tc>
      </w:tr>
      <w:tr w14:paraId="5A5F6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4C5B7">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77342">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2B5AB">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18FFC">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9D7A6">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D40A3">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874DF">
            <w:pPr>
              <w:rPr>
                <w:rFonts w:hint="eastAsia" w:ascii="宋体" w:hAnsi="宋体" w:eastAsia="宋体" w:cs="宋体"/>
                <w:i w:val="0"/>
                <w:iCs w:val="0"/>
                <w:color w:val="000000"/>
                <w:sz w:val="24"/>
                <w:szCs w:val="24"/>
                <w:u w:val="none"/>
              </w:rPr>
            </w:pPr>
          </w:p>
        </w:tc>
      </w:tr>
      <w:tr w14:paraId="5CA1A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F6B8A">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1CBB7">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BD3E2">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EB88F">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45463">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FA32F">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5D0EE">
            <w:pPr>
              <w:rPr>
                <w:rFonts w:hint="eastAsia" w:ascii="宋体" w:hAnsi="宋体" w:eastAsia="宋体" w:cs="宋体"/>
                <w:i w:val="0"/>
                <w:iCs w:val="0"/>
                <w:color w:val="000000"/>
                <w:sz w:val="24"/>
                <w:szCs w:val="24"/>
                <w:u w:val="none"/>
              </w:rPr>
            </w:pPr>
          </w:p>
        </w:tc>
      </w:tr>
      <w:tr w14:paraId="525C6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9480D">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5BDB9">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D6ED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9F13F">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CCD86">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5C6C0">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CA52A">
            <w:pPr>
              <w:rPr>
                <w:rFonts w:hint="eastAsia" w:ascii="宋体" w:hAnsi="宋体" w:eastAsia="宋体" w:cs="宋体"/>
                <w:i w:val="0"/>
                <w:iCs w:val="0"/>
                <w:color w:val="000000"/>
                <w:sz w:val="24"/>
                <w:szCs w:val="24"/>
                <w:u w:val="none"/>
              </w:rPr>
            </w:pPr>
          </w:p>
        </w:tc>
      </w:tr>
      <w:tr w14:paraId="1E320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7FE88">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ACB22">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3B0DD">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BADCA">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68DC0">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98671">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446D2">
            <w:pPr>
              <w:rPr>
                <w:rFonts w:hint="eastAsia" w:ascii="宋体" w:hAnsi="宋体" w:eastAsia="宋体" w:cs="宋体"/>
                <w:i w:val="0"/>
                <w:iCs w:val="0"/>
                <w:color w:val="000000"/>
                <w:sz w:val="24"/>
                <w:szCs w:val="24"/>
                <w:u w:val="none"/>
              </w:rPr>
            </w:pPr>
          </w:p>
        </w:tc>
      </w:tr>
      <w:tr w14:paraId="1A8F3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CE732">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3B82F">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9C5CE">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941F3">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2C4B1">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A3849">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E30A4">
            <w:pPr>
              <w:rPr>
                <w:rFonts w:hint="eastAsia" w:ascii="宋体" w:hAnsi="宋体" w:eastAsia="宋体" w:cs="宋体"/>
                <w:i w:val="0"/>
                <w:iCs w:val="0"/>
                <w:color w:val="000000"/>
                <w:sz w:val="24"/>
                <w:szCs w:val="24"/>
                <w:u w:val="none"/>
              </w:rPr>
            </w:pPr>
          </w:p>
        </w:tc>
      </w:tr>
      <w:tr w14:paraId="39278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51A34">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A267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5CAF5">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B72D0">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F53E2">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193CF">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8A480">
            <w:pPr>
              <w:rPr>
                <w:rFonts w:hint="eastAsia" w:ascii="宋体" w:hAnsi="宋体" w:eastAsia="宋体" w:cs="宋体"/>
                <w:i w:val="0"/>
                <w:iCs w:val="0"/>
                <w:color w:val="000000"/>
                <w:sz w:val="24"/>
                <w:szCs w:val="24"/>
                <w:u w:val="none"/>
              </w:rPr>
            </w:pPr>
          </w:p>
        </w:tc>
      </w:tr>
      <w:tr w14:paraId="1EE4B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AB4F5">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A08F3">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ED2F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B589E">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FD123">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EEC5E">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72BF1">
            <w:pPr>
              <w:rPr>
                <w:rFonts w:hint="eastAsia" w:ascii="宋体" w:hAnsi="宋体" w:eastAsia="宋体" w:cs="宋体"/>
                <w:i w:val="0"/>
                <w:iCs w:val="0"/>
                <w:color w:val="000000"/>
                <w:sz w:val="24"/>
                <w:szCs w:val="24"/>
                <w:u w:val="none"/>
              </w:rPr>
            </w:pPr>
          </w:p>
        </w:tc>
      </w:tr>
      <w:tr w14:paraId="75DD7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A21E5">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626B4">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1F935">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E1E62">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29AE2">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D8570">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8282A">
            <w:pPr>
              <w:rPr>
                <w:rFonts w:hint="eastAsia" w:ascii="宋体" w:hAnsi="宋体" w:eastAsia="宋体" w:cs="宋体"/>
                <w:i w:val="0"/>
                <w:iCs w:val="0"/>
                <w:color w:val="000000"/>
                <w:sz w:val="24"/>
                <w:szCs w:val="24"/>
                <w:u w:val="none"/>
              </w:rPr>
            </w:pPr>
          </w:p>
        </w:tc>
      </w:tr>
      <w:tr w14:paraId="1A78A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21852">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CF0A9">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FEF58">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44ECB">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490A4">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6EB17">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27691">
            <w:pPr>
              <w:rPr>
                <w:rFonts w:hint="eastAsia" w:ascii="宋体" w:hAnsi="宋体" w:eastAsia="宋体" w:cs="宋体"/>
                <w:i w:val="0"/>
                <w:iCs w:val="0"/>
                <w:color w:val="000000"/>
                <w:sz w:val="24"/>
                <w:szCs w:val="24"/>
                <w:u w:val="none"/>
              </w:rPr>
            </w:pPr>
          </w:p>
        </w:tc>
      </w:tr>
      <w:tr w14:paraId="39DB0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CADC0">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B238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5010E">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AB6D5">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EA049">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1F25A">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11D37">
            <w:pPr>
              <w:rPr>
                <w:rFonts w:hint="eastAsia" w:ascii="宋体" w:hAnsi="宋体" w:eastAsia="宋体" w:cs="宋体"/>
                <w:i w:val="0"/>
                <w:iCs w:val="0"/>
                <w:color w:val="000000"/>
                <w:sz w:val="24"/>
                <w:szCs w:val="24"/>
                <w:u w:val="none"/>
              </w:rPr>
            </w:pPr>
          </w:p>
        </w:tc>
      </w:tr>
      <w:tr w14:paraId="7FA08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234DA">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CF60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63148">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ACB0D">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431F9">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85A9B">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2F308">
            <w:pPr>
              <w:rPr>
                <w:rFonts w:hint="eastAsia" w:ascii="宋体" w:hAnsi="宋体" w:eastAsia="宋体" w:cs="宋体"/>
                <w:i w:val="0"/>
                <w:iCs w:val="0"/>
                <w:color w:val="000000"/>
                <w:sz w:val="24"/>
                <w:szCs w:val="24"/>
                <w:u w:val="none"/>
              </w:rPr>
            </w:pPr>
          </w:p>
        </w:tc>
      </w:tr>
      <w:tr w14:paraId="4C547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3" w:hRule="atLeast"/>
        </w:trPr>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92FB2">
            <w:pPr>
              <w:rPr>
                <w:rFonts w:hint="eastAsia" w:ascii="宋体" w:hAnsi="宋体" w:eastAsia="宋体" w:cs="宋体"/>
                <w:i w:val="0"/>
                <w:iCs w:val="0"/>
                <w:color w:val="000000"/>
                <w:sz w:val="24"/>
                <w:szCs w:val="24"/>
                <w:u w:val="none"/>
              </w:rPr>
            </w:pPr>
          </w:p>
        </w:tc>
        <w:tc>
          <w:tcPr>
            <w:tcW w:w="19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F763A">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AD5F6">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42A88">
            <w:pPr>
              <w:rPr>
                <w:rFonts w:hint="eastAsia" w:ascii="宋体" w:hAnsi="宋体" w:eastAsia="宋体" w:cs="宋体"/>
                <w:i w:val="0"/>
                <w:iCs w:val="0"/>
                <w:color w:val="000000"/>
                <w:sz w:val="24"/>
                <w:szCs w:val="24"/>
                <w:u w:val="none"/>
              </w:rPr>
            </w:pP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D7FE9">
            <w:pPr>
              <w:rPr>
                <w:rFonts w:hint="eastAsia" w:ascii="宋体" w:hAnsi="宋体" w:eastAsia="宋体" w:cs="宋体"/>
                <w:i w:val="0"/>
                <w:iCs w:val="0"/>
                <w:color w:val="000000"/>
                <w:sz w:val="24"/>
                <w:szCs w:val="24"/>
                <w:u w:val="none"/>
              </w:rPr>
            </w:pPr>
          </w:p>
        </w:tc>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A3535">
            <w:pPr>
              <w:rPr>
                <w:rFonts w:hint="eastAsia" w:ascii="宋体" w:hAnsi="宋体" w:eastAsia="宋体" w:cs="宋体"/>
                <w:i w:val="0"/>
                <w:iCs w:val="0"/>
                <w:color w:val="000000"/>
                <w:sz w:val="24"/>
                <w:szCs w:val="24"/>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7B562">
            <w:pPr>
              <w:rPr>
                <w:rFonts w:hint="eastAsia" w:ascii="宋体" w:hAnsi="宋体" w:eastAsia="宋体" w:cs="宋体"/>
                <w:i w:val="0"/>
                <w:iCs w:val="0"/>
                <w:color w:val="000000"/>
                <w:sz w:val="24"/>
                <w:szCs w:val="24"/>
                <w:u w:val="none"/>
              </w:rPr>
            </w:pPr>
          </w:p>
        </w:tc>
      </w:tr>
      <w:tr w14:paraId="45632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8C6395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填表说明：未尽事项可附页。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Style w:val="14"/>
                <w:lang w:val="en-US" w:eastAsia="zh-CN" w:bidi="ar"/>
              </w:rPr>
              <w:t>提交人声明：本次提交的所有申报材料债权文件与原件一致，不存在编造、伪造等情形，否则愿意承担由此产生的法律责任。</w:t>
            </w:r>
            <w:r>
              <w:rPr>
                <w:rStyle w:val="14"/>
                <w:lang w:val="en-US" w:eastAsia="zh-CN" w:bidi="ar"/>
              </w:rPr>
              <w:br w:type="textWrapping"/>
            </w:r>
            <w:r>
              <w:rPr>
                <w:rStyle w:val="14"/>
                <w:lang w:val="en-US" w:eastAsia="zh-CN" w:bidi="ar"/>
              </w:rPr>
              <w:br w:type="textWrapping"/>
            </w:r>
            <w:r>
              <w:rPr>
                <w:rStyle w:val="14"/>
                <w:lang w:val="en-US" w:eastAsia="zh-CN" w:bidi="ar"/>
              </w:rPr>
              <w:t>签收人声明：本次申报债权文件的签收并不代表签收人对其申报债权以及提交文件资料真实性、合法性及关联性的确认。</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提交人（签字盖章捺印):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提交日期：     年        月            日</w:t>
            </w:r>
          </w:p>
        </w:tc>
      </w:tr>
    </w:tbl>
    <w:p w14:paraId="68368CB6">
      <w:pPr>
        <w:sectPr>
          <w:pgSz w:w="11906" w:h="16838"/>
          <w:pgMar w:top="873" w:right="669" w:bottom="873" w:left="669" w:header="851" w:footer="992" w:gutter="0"/>
          <w:pgNumType w:fmt="decimal"/>
          <w:cols w:space="0" w:num="1"/>
          <w:rtlGutter w:val="0"/>
          <w:docGrid w:type="lines" w:linePitch="312" w:charSpace="0"/>
        </w:sectPr>
      </w:pPr>
    </w:p>
    <w:tbl>
      <w:tblPr>
        <w:tblStyle w:val="8"/>
        <w:tblW w:w="493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3"/>
        <w:gridCol w:w="9526"/>
      </w:tblGrid>
      <w:tr w14:paraId="359EE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5000" w:type="pct"/>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01BAF444">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宋体" w:hAnsi="宋体" w:eastAsia="宋体" w:cs="宋体"/>
                <w:b/>
                <w:bCs/>
                <w:i w:val="0"/>
                <w:iCs w:val="0"/>
                <w:color w:val="000000"/>
                <w:sz w:val="30"/>
                <w:szCs w:val="30"/>
                <w:u w:val="none"/>
              </w:rPr>
            </w:pPr>
            <w:r>
              <w:rPr>
                <w:rFonts w:hint="eastAsia" w:ascii="方正小标宋简体" w:hAnsi="方正小标宋简体" w:eastAsia="方正小标宋简体" w:cs="方正小标宋简体"/>
                <w:b w:val="0"/>
                <w:bCs w:val="0"/>
                <w:lang w:val="en-US" w:eastAsia="zh-CN"/>
              </w:rPr>
              <w:t>河北捉月文化传媒有限公司破产清算案</w:t>
            </w:r>
            <w:r>
              <w:rPr>
                <w:rFonts w:hint="eastAsia" w:ascii="方正小标宋简体" w:hAnsi="方正小标宋简体" w:eastAsia="方正小标宋简体" w:cs="方正小标宋简体"/>
                <w:b w:val="0"/>
                <w:bCs w:val="0"/>
                <w:lang w:val="en-US" w:eastAsia="zh-CN"/>
              </w:rPr>
              <w:br w:type="textWrapping"/>
            </w:r>
            <w:r>
              <w:rPr>
                <w:rFonts w:hint="eastAsia" w:ascii="方正小标宋简体" w:hAnsi="方正小标宋简体" w:eastAsia="方正小标宋简体" w:cs="方正小标宋简体"/>
                <w:b w:val="0"/>
                <w:bCs w:val="0"/>
                <w:lang w:val="en-US" w:eastAsia="zh-CN"/>
              </w:rPr>
              <w:t>债权人信息确认书（文件六）</w:t>
            </w:r>
          </w:p>
        </w:tc>
      </w:tr>
      <w:tr w14:paraId="14ECC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4"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D42C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告知事项</w:t>
            </w:r>
          </w:p>
        </w:tc>
        <w:tc>
          <w:tcPr>
            <w:tcW w:w="4476"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1EDF4FD">
            <w:pPr>
              <w:keepNext w:val="0"/>
              <w:keepLines w:val="0"/>
              <w:widowControl/>
              <w:suppressLineNumbers w:val="0"/>
              <w:jc w:val="left"/>
              <w:textAlignment w:val="bottom"/>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一、债权人申报债权时应当向管理人提供或者确认自己准确的联系方式、开户银行信息， 并填写债权人信息确认书。</w:t>
            </w:r>
            <w:r>
              <w:rPr>
                <w:rFonts w:hint="eastAsia" w:ascii="宋体" w:hAnsi="宋体" w:eastAsia="宋体" w:cs="宋体"/>
                <w:b/>
                <w:bCs/>
                <w:i w:val="0"/>
                <w:iCs w:val="0"/>
                <w:color w:val="000000"/>
                <w:kern w:val="0"/>
                <w:sz w:val="23"/>
                <w:szCs w:val="23"/>
                <w:u w:val="none"/>
                <w:lang w:val="en-US" w:eastAsia="zh-CN" w:bidi="ar"/>
              </w:rPr>
              <w:br w:type="textWrapping"/>
            </w:r>
            <w:r>
              <w:rPr>
                <w:rFonts w:hint="eastAsia" w:ascii="宋体" w:hAnsi="宋体" w:eastAsia="宋体" w:cs="宋体"/>
                <w:b/>
                <w:bCs/>
                <w:i w:val="0"/>
                <w:iCs w:val="0"/>
                <w:color w:val="000000"/>
                <w:kern w:val="0"/>
                <w:sz w:val="23"/>
                <w:szCs w:val="23"/>
                <w:u w:val="none"/>
                <w:lang w:val="en-US" w:eastAsia="zh-CN" w:bidi="ar"/>
              </w:rPr>
              <w:t>二、债权人在河北捉月文化传媒有限公司破产清算终结前变更送达地址及开户银行信息的，应当及时以书面方式告知管理人。</w:t>
            </w:r>
            <w:r>
              <w:rPr>
                <w:rFonts w:hint="eastAsia" w:ascii="宋体" w:hAnsi="宋体" w:eastAsia="宋体" w:cs="宋体"/>
                <w:b/>
                <w:bCs/>
                <w:i w:val="0"/>
                <w:iCs w:val="0"/>
                <w:color w:val="000000"/>
                <w:kern w:val="0"/>
                <w:sz w:val="23"/>
                <w:szCs w:val="23"/>
                <w:u w:val="none"/>
                <w:lang w:val="en-US" w:eastAsia="zh-CN" w:bidi="ar"/>
              </w:rPr>
              <w:br w:type="textWrapping"/>
            </w:r>
            <w:r>
              <w:rPr>
                <w:rFonts w:hint="eastAsia" w:ascii="宋体" w:hAnsi="宋体" w:eastAsia="宋体" w:cs="宋体"/>
                <w:b/>
                <w:bCs/>
                <w:i w:val="0"/>
                <w:iCs w:val="0"/>
                <w:color w:val="000000"/>
                <w:kern w:val="0"/>
                <w:sz w:val="23"/>
                <w:szCs w:val="23"/>
                <w:u w:val="none"/>
                <w:lang w:val="en-US" w:eastAsia="zh-CN" w:bidi="ar"/>
              </w:rPr>
              <w:t>三、债权人拒绝提供自己的送达地址，经管理人告知后仍不提供的：自然人以其户籍登记中的住所地或者经常居住地为送达地址；法人或者其他组织以其工商登记或者其他依法登记、备案中的住所地为送达地址。</w:t>
            </w:r>
            <w:r>
              <w:rPr>
                <w:rFonts w:hint="eastAsia" w:ascii="宋体" w:hAnsi="宋体" w:eastAsia="宋体" w:cs="宋体"/>
                <w:b/>
                <w:bCs/>
                <w:i w:val="0"/>
                <w:iCs w:val="0"/>
                <w:color w:val="000000"/>
                <w:kern w:val="0"/>
                <w:sz w:val="23"/>
                <w:szCs w:val="23"/>
                <w:u w:val="none"/>
                <w:lang w:val="en-US" w:eastAsia="zh-CN" w:bidi="ar"/>
              </w:rPr>
              <w:br w:type="textWrapping"/>
            </w:r>
            <w:r>
              <w:rPr>
                <w:rFonts w:hint="eastAsia" w:ascii="宋体" w:hAnsi="宋体" w:eastAsia="宋体" w:cs="宋体"/>
                <w:b/>
                <w:bCs/>
                <w:i w:val="0"/>
                <w:iCs w:val="0"/>
                <w:color w:val="000000"/>
                <w:kern w:val="0"/>
                <w:sz w:val="23"/>
                <w:szCs w:val="23"/>
                <w:u w:val="none"/>
                <w:lang w:val="en-US" w:eastAsia="zh-CN" w:bidi="ar"/>
              </w:rPr>
              <w:t>四、为提高工作效率，并降低文件传送的成本，管理人对破产清算案件中的部分信息将酌情采用电子邮件、短信、微信平台、网络会议平台等电子送达方式送达债权人。管理人将相关文件或信息邮寄到指定地址、通过短信、微信等其他网络平台或以电子邮件方式发送至指定手机或邮箱均视为有效送达。</w:t>
            </w:r>
            <w:r>
              <w:rPr>
                <w:rFonts w:hint="eastAsia" w:ascii="宋体" w:hAnsi="宋体" w:eastAsia="宋体" w:cs="宋体"/>
                <w:b/>
                <w:bCs/>
                <w:i w:val="0"/>
                <w:iCs w:val="0"/>
                <w:color w:val="000000"/>
                <w:kern w:val="0"/>
                <w:sz w:val="23"/>
                <w:szCs w:val="23"/>
                <w:u w:val="none"/>
                <w:lang w:val="en-US" w:eastAsia="zh-CN" w:bidi="ar"/>
              </w:rPr>
              <w:br w:type="textWrapping"/>
            </w:r>
            <w:r>
              <w:rPr>
                <w:rFonts w:hint="eastAsia" w:ascii="宋体" w:hAnsi="宋体" w:eastAsia="宋体" w:cs="宋体"/>
                <w:b/>
                <w:bCs/>
                <w:i w:val="0"/>
                <w:iCs w:val="0"/>
                <w:color w:val="000000"/>
                <w:kern w:val="0"/>
                <w:sz w:val="23"/>
                <w:szCs w:val="23"/>
                <w:u w:val="none"/>
                <w:lang w:val="en-US" w:eastAsia="zh-CN" w:bidi="ar"/>
              </w:rPr>
              <w:t>五、因债权人提供或者确认的送达地址不准确、拒不提供送达地址、送达地址变更未及时告知临时管理人、债权人本人或者债权人指定的代收人拒绝签收，导致相关文书未能被债权人实际接收的，文书寄出之日视为送达之日。采取电子送达方式的，对应系统显示发送成功的日期为送达之日。</w:t>
            </w:r>
          </w:p>
        </w:tc>
      </w:tr>
      <w:tr w14:paraId="2B037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C2D4B">
            <w:pPr>
              <w:keepNext w:val="0"/>
              <w:keepLines w:val="0"/>
              <w:widowControl/>
              <w:suppressLineNumbers w:val="0"/>
              <w:jc w:val="center"/>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债权人姓名或名称</w:t>
            </w:r>
          </w:p>
        </w:tc>
        <w:tc>
          <w:tcPr>
            <w:tcW w:w="4476" w:type="pct"/>
            <w:tcBorders>
              <w:top w:val="single" w:color="000000" w:sz="4" w:space="0"/>
              <w:left w:val="single" w:color="000000" w:sz="4" w:space="0"/>
              <w:bottom w:val="nil"/>
              <w:right w:val="single" w:color="000000" w:sz="4" w:space="0"/>
            </w:tcBorders>
            <w:shd w:val="clear" w:color="auto" w:fill="auto"/>
            <w:vAlign w:val="bottom"/>
          </w:tcPr>
          <w:p w14:paraId="28402462">
            <w:pPr>
              <w:rPr>
                <w:rFonts w:hint="eastAsia" w:ascii="宋体" w:hAnsi="宋体" w:eastAsia="宋体" w:cs="宋体"/>
                <w:i w:val="0"/>
                <w:iCs w:val="0"/>
                <w:color w:val="000000"/>
                <w:sz w:val="23"/>
                <w:szCs w:val="23"/>
                <w:u w:val="none"/>
              </w:rPr>
            </w:pPr>
          </w:p>
        </w:tc>
      </w:tr>
      <w:tr w14:paraId="62B8F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AFA8A1">
            <w:pPr>
              <w:keepNext w:val="0"/>
              <w:keepLines w:val="0"/>
              <w:widowControl/>
              <w:suppressLineNumbers w:val="0"/>
              <w:jc w:val="center"/>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开户银行</w:t>
            </w:r>
          </w:p>
        </w:tc>
        <w:tc>
          <w:tcPr>
            <w:tcW w:w="4476" w:type="pct"/>
            <w:tcBorders>
              <w:top w:val="single" w:color="000000" w:sz="4" w:space="0"/>
              <w:left w:val="single" w:color="000000" w:sz="4" w:space="0"/>
              <w:bottom w:val="nil"/>
              <w:right w:val="single" w:color="000000" w:sz="4" w:space="0"/>
            </w:tcBorders>
            <w:shd w:val="clear" w:color="auto" w:fill="auto"/>
            <w:vAlign w:val="center"/>
          </w:tcPr>
          <w:p w14:paraId="5F45E2A9">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户名：</w:t>
            </w:r>
          </w:p>
        </w:tc>
      </w:tr>
      <w:tr w14:paraId="1B27A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5476C">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2063B53F">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开户银行：</w:t>
            </w:r>
          </w:p>
        </w:tc>
      </w:tr>
      <w:tr w14:paraId="621BC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217ED">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52351245">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账号：</w:t>
            </w:r>
          </w:p>
        </w:tc>
      </w:tr>
      <w:tr w14:paraId="5B423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DBF672">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1E62A281">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行号：</w:t>
            </w:r>
          </w:p>
        </w:tc>
      </w:tr>
      <w:tr w14:paraId="650C3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1546B4">
            <w:pPr>
              <w:keepNext w:val="0"/>
              <w:keepLines w:val="0"/>
              <w:widowControl/>
              <w:suppressLineNumbers w:val="0"/>
              <w:jc w:val="center"/>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债权人提供的地址及联系方式</w:t>
            </w:r>
          </w:p>
        </w:tc>
        <w:tc>
          <w:tcPr>
            <w:tcW w:w="4476" w:type="pct"/>
            <w:tcBorders>
              <w:top w:val="single" w:color="000000" w:sz="4" w:space="0"/>
              <w:left w:val="single" w:color="000000" w:sz="4" w:space="0"/>
              <w:bottom w:val="nil"/>
              <w:right w:val="single" w:color="000000" w:sz="4" w:space="0"/>
            </w:tcBorders>
            <w:shd w:val="clear" w:color="auto" w:fill="auto"/>
            <w:vAlign w:val="center"/>
          </w:tcPr>
          <w:p w14:paraId="7DD37F3F">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送达地址：</w:t>
            </w:r>
          </w:p>
        </w:tc>
      </w:tr>
      <w:tr w14:paraId="01C4D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92730">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0EA20EE3">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邮政编码：</w:t>
            </w:r>
          </w:p>
        </w:tc>
      </w:tr>
      <w:tr w14:paraId="3F08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34F065">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661EC4F3">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收件人或联系人：</w:t>
            </w:r>
          </w:p>
        </w:tc>
      </w:tr>
      <w:tr w14:paraId="51E64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7975A">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729E85E0">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手机号：</w:t>
            </w:r>
          </w:p>
        </w:tc>
      </w:tr>
      <w:tr w14:paraId="5F4D0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C85E6">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3905C231">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其他联系电话：</w:t>
            </w:r>
          </w:p>
        </w:tc>
      </w:tr>
      <w:tr w14:paraId="5E6D2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88822">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4950C835">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电子邮箱：</w:t>
            </w:r>
          </w:p>
        </w:tc>
      </w:tr>
      <w:tr w14:paraId="5F516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3F5AD">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center"/>
          </w:tcPr>
          <w:p w14:paraId="00B870CA">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微信号：</w:t>
            </w:r>
          </w:p>
        </w:tc>
      </w:tr>
      <w:tr w14:paraId="11F60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0B1C7">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single" w:color="000000" w:sz="4" w:space="0"/>
              <w:right w:val="single" w:color="000000" w:sz="4" w:space="0"/>
            </w:tcBorders>
            <w:shd w:val="clear" w:color="auto" w:fill="auto"/>
            <w:vAlign w:val="center"/>
          </w:tcPr>
          <w:p w14:paraId="61BFB9F2">
            <w:pPr>
              <w:keepNext w:val="0"/>
              <w:keepLines w:val="0"/>
              <w:widowControl/>
              <w:suppressLineNumbers w:val="0"/>
              <w:jc w:val="left"/>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其他联系方式：</w:t>
            </w:r>
          </w:p>
        </w:tc>
      </w:tr>
      <w:tr w14:paraId="5039C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6" w:hRule="atLeast"/>
        </w:trPr>
        <w:tc>
          <w:tcPr>
            <w:tcW w:w="52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C55C26">
            <w:pPr>
              <w:keepNext w:val="0"/>
              <w:keepLines w:val="0"/>
              <w:widowControl/>
              <w:suppressLineNumbers w:val="0"/>
              <w:jc w:val="center"/>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债权人对地址及联系方式的确认</w:t>
            </w:r>
          </w:p>
        </w:tc>
        <w:tc>
          <w:tcPr>
            <w:tcW w:w="4476" w:type="pct"/>
            <w:tcBorders>
              <w:top w:val="single" w:color="000000" w:sz="4" w:space="0"/>
              <w:left w:val="single" w:color="000000" w:sz="4" w:space="0"/>
              <w:bottom w:val="nil"/>
              <w:right w:val="single" w:color="000000" w:sz="4" w:space="0"/>
            </w:tcBorders>
            <w:shd w:val="clear" w:color="auto" w:fill="auto"/>
            <w:vAlign w:val="bottom"/>
          </w:tcPr>
          <w:p w14:paraId="1F5FE0F1">
            <w:pPr>
              <w:keepNext w:val="0"/>
              <w:keepLines w:val="0"/>
              <w:widowControl/>
              <w:suppressLineNumbers w:val="0"/>
              <w:jc w:val="left"/>
              <w:textAlignment w:val="bottom"/>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本债权人已经详细阅读了告知事项，对以上所填写的内容的真实性、有效性负责，并同意管理人采取邮寄、短信或电子邮件等方式送达文件。若变更送达地址或其他联系方式，将及时以书面方式告知管理人，未及时告知管理人导致相关文书不能送达的法律后果由本人承担。</w:t>
            </w:r>
          </w:p>
        </w:tc>
      </w:tr>
      <w:tr w14:paraId="1567A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5"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17834">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nil"/>
              <w:right w:val="single" w:color="000000" w:sz="4" w:space="0"/>
            </w:tcBorders>
            <w:shd w:val="clear" w:color="auto" w:fill="auto"/>
            <w:vAlign w:val="bottom"/>
          </w:tcPr>
          <w:p w14:paraId="62332D70">
            <w:pPr>
              <w:keepNext w:val="0"/>
              <w:keepLines w:val="0"/>
              <w:widowControl/>
              <w:suppressLineNumbers w:val="0"/>
              <w:jc w:val="left"/>
              <w:textAlignment w:val="bottom"/>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债权人/代理人（签章捺印）：</w:t>
            </w:r>
          </w:p>
        </w:tc>
      </w:tr>
      <w:tr w14:paraId="28940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52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BD6BA">
            <w:pPr>
              <w:jc w:val="center"/>
              <w:rPr>
                <w:rFonts w:hint="eastAsia" w:ascii="宋体" w:hAnsi="宋体" w:eastAsia="宋体" w:cs="宋体"/>
                <w:i w:val="0"/>
                <w:iCs w:val="0"/>
                <w:color w:val="000000"/>
                <w:sz w:val="23"/>
                <w:szCs w:val="23"/>
                <w:u w:val="none"/>
              </w:rPr>
            </w:pPr>
          </w:p>
        </w:tc>
        <w:tc>
          <w:tcPr>
            <w:tcW w:w="4476" w:type="pct"/>
            <w:tcBorders>
              <w:top w:val="nil"/>
              <w:left w:val="single" w:color="000000" w:sz="4" w:space="0"/>
              <w:bottom w:val="single" w:color="000000" w:sz="4" w:space="0"/>
              <w:right w:val="single" w:color="000000" w:sz="4" w:space="0"/>
            </w:tcBorders>
            <w:shd w:val="clear" w:color="auto" w:fill="auto"/>
            <w:vAlign w:val="bottom"/>
          </w:tcPr>
          <w:p w14:paraId="52706E43">
            <w:pPr>
              <w:keepNext w:val="0"/>
              <w:keepLines w:val="0"/>
              <w:widowControl/>
              <w:suppressLineNumbers w:val="0"/>
              <w:jc w:val="right"/>
              <w:textAlignment w:val="bottom"/>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年    月    日</w:t>
            </w:r>
          </w:p>
        </w:tc>
      </w:tr>
    </w:tbl>
    <w:p w14:paraId="2B65725A">
      <w:pPr>
        <w:sectPr>
          <w:pgSz w:w="11906" w:h="16838"/>
          <w:pgMar w:top="873" w:right="669" w:bottom="873" w:left="669" w:header="851" w:footer="992" w:gutter="0"/>
          <w:pgNumType w:fmt="decimal"/>
          <w:cols w:space="0" w:num="1"/>
          <w:rtlGutter w:val="0"/>
          <w:docGrid w:type="lines" w:linePitch="312" w:charSpace="0"/>
        </w:sectPr>
      </w:pPr>
    </w:p>
    <w:p w14:paraId="274CFA25">
      <w:pPr>
        <w:pStyle w:val="2"/>
        <w:ind w:left="0"/>
        <w:rPr>
          <w:rFonts w:hint="eastAsia" w:ascii="宋体" w:hAnsi="宋体" w:eastAsia="宋体"/>
          <w:b w:val="0"/>
          <w:sz w:val="28"/>
          <w:szCs w:val="28"/>
          <w:lang w:eastAsia="zh-CN"/>
        </w:rPr>
      </w:pPr>
      <w:r>
        <w:rPr>
          <w:rFonts w:ascii="宋体" w:hAnsi="宋体" w:eastAsia="宋体"/>
          <w:b w:val="0"/>
          <w:sz w:val="28"/>
          <w:szCs w:val="28"/>
          <w:lang w:eastAsia="zh-CN"/>
        </w:rPr>
        <w:t>文件</w:t>
      </w:r>
      <w:r>
        <w:rPr>
          <w:rFonts w:hint="eastAsia" w:ascii="宋体" w:hAnsi="宋体" w:eastAsia="宋体"/>
          <w:b w:val="0"/>
          <w:sz w:val="28"/>
          <w:szCs w:val="28"/>
          <w:lang w:eastAsia="zh-CN"/>
        </w:rPr>
        <w:t>七：</w:t>
      </w:r>
    </w:p>
    <w:p w14:paraId="28A366B4">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法定代表人（负责人）身份证明书</w:t>
      </w:r>
    </w:p>
    <w:p w14:paraId="400025FB">
      <w:pPr>
        <w:rPr>
          <w:rFonts w:hint="eastAsia" w:ascii="仿宋" w:hAnsi="仿宋" w:eastAsia="仿宋" w:cs="仿宋"/>
          <w:sz w:val="28"/>
          <w:szCs w:val="28"/>
          <w:lang w:eastAsia="zh-CN"/>
        </w:rPr>
      </w:pPr>
    </w:p>
    <w:p w14:paraId="7BE39298">
      <w:pPr>
        <w:pStyle w:val="3"/>
        <w:keepNext w:val="0"/>
        <w:keepLines w:val="0"/>
        <w:pageBreakBefore w:val="0"/>
        <w:widowControl w:val="0"/>
        <w:tabs>
          <w:tab w:val="left" w:pos="2788"/>
          <w:tab w:val="left" w:pos="7620"/>
        </w:tabs>
        <w:kinsoku/>
        <w:wordWrap/>
        <w:overflowPunct/>
        <w:topLinePunct w:val="0"/>
        <w:bidi w:val="0"/>
        <w:adjustRightInd/>
        <w:snapToGrid/>
        <w:spacing w:line="560" w:lineRule="exact"/>
        <w:ind w:left="0" w:right="0" w:firstLine="1960" w:firstLineChars="7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在我单位任         职务，为我</w:t>
      </w:r>
      <w:r>
        <w:rPr>
          <w:rFonts w:hint="eastAsia" w:ascii="仿宋" w:hAnsi="仿宋" w:eastAsia="仿宋" w:cs="仿宋"/>
          <w:spacing w:val="-3"/>
          <w:sz w:val="28"/>
          <w:szCs w:val="28"/>
          <w:lang w:eastAsia="zh-CN"/>
        </w:rPr>
        <w:t>单</w:t>
      </w:r>
      <w:r>
        <w:rPr>
          <w:rFonts w:hint="eastAsia" w:ascii="仿宋" w:hAnsi="仿宋" w:eastAsia="仿宋" w:cs="仿宋"/>
          <w:sz w:val="28"/>
          <w:szCs w:val="28"/>
          <w:lang w:eastAsia="zh-CN"/>
        </w:rPr>
        <w:t>位的</w:t>
      </w:r>
      <w:r>
        <w:rPr>
          <w:rFonts w:hint="eastAsia" w:ascii="仿宋" w:hAnsi="仿宋" w:eastAsia="仿宋" w:cs="仿宋"/>
          <w:spacing w:val="-3"/>
          <w:sz w:val="28"/>
          <w:szCs w:val="28"/>
          <w:lang w:eastAsia="zh-CN"/>
        </w:rPr>
        <w:t>法定</w:t>
      </w:r>
      <w:r>
        <w:rPr>
          <w:rFonts w:hint="eastAsia" w:ascii="仿宋" w:hAnsi="仿宋" w:eastAsia="仿宋" w:cs="仿宋"/>
          <w:sz w:val="28"/>
          <w:szCs w:val="28"/>
          <w:lang w:eastAsia="zh-CN"/>
        </w:rPr>
        <w:t>代表人/负责人。</w:t>
      </w:r>
    </w:p>
    <w:p w14:paraId="3F4A90A3">
      <w:pPr>
        <w:pStyle w:val="5"/>
        <w:keepNext w:val="0"/>
        <w:keepLines w:val="0"/>
        <w:pageBreakBefore w:val="0"/>
        <w:widowControl w:val="0"/>
        <w:kinsoku/>
        <w:wordWrap/>
        <w:overflowPunct/>
        <w:topLinePunct w:val="0"/>
        <w:bidi w:val="0"/>
        <w:adjustRightInd/>
        <w:snapToGrid/>
        <w:spacing w:line="560" w:lineRule="exact"/>
        <w:ind w:right="0" w:firstLine="560" w:firstLineChars="200"/>
        <w:textAlignment w:val="auto"/>
        <w:rPr>
          <w:rFonts w:hint="eastAsia" w:ascii="仿宋" w:hAnsi="仿宋" w:eastAsia="仿宋" w:cs="仿宋"/>
          <w:sz w:val="28"/>
          <w:szCs w:val="28"/>
          <w:lang w:eastAsia="zh-CN"/>
        </w:rPr>
      </w:pPr>
    </w:p>
    <w:p w14:paraId="6A596526">
      <w:pPr>
        <w:keepNext w:val="0"/>
        <w:keepLines w:val="0"/>
        <w:pageBreakBefore w:val="0"/>
        <w:widowControl w:val="0"/>
        <w:kinsoku/>
        <w:wordWrap/>
        <w:overflowPunct/>
        <w:topLinePunct w:val="0"/>
        <w:bidi w:val="0"/>
        <w:adjustRightInd/>
        <w:snapToGrid/>
        <w:spacing w:line="560" w:lineRule="exact"/>
        <w:ind w:right="0" w:firstLine="560" w:firstLineChars="200"/>
        <w:textAlignment w:val="auto"/>
        <w:rPr>
          <w:rFonts w:hint="eastAsia" w:ascii="仿宋" w:hAnsi="仿宋" w:eastAsia="仿宋" w:cs="仿宋"/>
          <w:sz w:val="28"/>
          <w:szCs w:val="28"/>
        </w:rPr>
      </w:pPr>
    </w:p>
    <w:p w14:paraId="4A96D135">
      <w:pPr>
        <w:keepNext w:val="0"/>
        <w:keepLines w:val="0"/>
        <w:pageBreakBefore w:val="0"/>
        <w:widowControl w:val="0"/>
        <w:kinsoku/>
        <w:wordWrap/>
        <w:overflowPunct/>
        <w:topLinePunct w:val="0"/>
        <w:bidi w:val="0"/>
        <w:adjustRightInd/>
        <w:snapToGrid/>
        <w:spacing w:line="560" w:lineRule="exact"/>
        <w:ind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特此证明</w:t>
      </w:r>
    </w:p>
    <w:p w14:paraId="660CC61C">
      <w:pPr>
        <w:keepNext w:val="0"/>
        <w:keepLines w:val="0"/>
        <w:pageBreakBefore w:val="0"/>
        <w:widowControl w:val="0"/>
        <w:kinsoku/>
        <w:wordWrap/>
        <w:overflowPunct/>
        <w:topLinePunct w:val="0"/>
        <w:bidi w:val="0"/>
        <w:adjustRightInd/>
        <w:snapToGrid/>
        <w:spacing w:line="560" w:lineRule="exact"/>
        <w:ind w:right="0" w:firstLine="560" w:firstLineChars="200"/>
        <w:textAlignment w:val="auto"/>
        <w:rPr>
          <w:rFonts w:hint="eastAsia" w:ascii="仿宋" w:hAnsi="仿宋" w:eastAsia="仿宋" w:cs="仿宋"/>
          <w:sz w:val="28"/>
          <w:szCs w:val="28"/>
        </w:rPr>
      </w:pPr>
    </w:p>
    <w:p w14:paraId="45EC4AA4">
      <w:pPr>
        <w:keepNext w:val="0"/>
        <w:keepLines w:val="0"/>
        <w:pageBreakBefore w:val="0"/>
        <w:widowControl w:val="0"/>
        <w:kinsoku/>
        <w:wordWrap/>
        <w:overflowPunct/>
        <w:topLinePunct w:val="0"/>
        <w:bidi w:val="0"/>
        <w:adjustRightInd/>
        <w:snapToGrid/>
        <w:spacing w:line="560" w:lineRule="exact"/>
        <w:ind w:right="0"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附：法定代表人（负责人）身份证复印件（加盖债权人印章）</w:t>
      </w:r>
    </w:p>
    <w:p w14:paraId="482F786D">
      <w:pPr>
        <w:pStyle w:val="5"/>
        <w:keepNext w:val="0"/>
        <w:keepLines w:val="0"/>
        <w:pageBreakBefore w:val="0"/>
        <w:widowControl w:val="0"/>
        <w:kinsoku/>
        <w:wordWrap/>
        <w:overflowPunct/>
        <w:topLinePunct w:val="0"/>
        <w:bidi w:val="0"/>
        <w:adjustRightInd/>
        <w:snapToGrid/>
        <w:spacing w:line="560" w:lineRule="exact"/>
        <w:ind w:right="0" w:firstLine="562" w:firstLineChars="200"/>
        <w:textAlignment w:val="auto"/>
        <w:rPr>
          <w:b/>
          <w:sz w:val="28"/>
          <w:szCs w:val="28"/>
          <w:lang w:eastAsia="zh-CN"/>
        </w:rPr>
      </w:pPr>
    </w:p>
    <w:p w14:paraId="5C0D7729">
      <w:pPr>
        <w:pStyle w:val="3"/>
        <w:keepNext w:val="0"/>
        <w:keepLines w:val="0"/>
        <w:pageBreakBefore w:val="0"/>
        <w:widowControl w:val="0"/>
        <w:kinsoku/>
        <w:wordWrap/>
        <w:overflowPunct/>
        <w:topLinePunct w:val="0"/>
        <w:bidi w:val="0"/>
        <w:adjustRightInd/>
        <w:snapToGrid/>
        <w:spacing w:line="560" w:lineRule="exact"/>
        <w:ind w:left="0" w:right="0" w:firstLine="560" w:firstLineChars="200"/>
        <w:textAlignment w:val="auto"/>
        <w:rPr>
          <w:lang w:eastAsia="zh-CN"/>
        </w:rPr>
      </w:pPr>
    </w:p>
    <w:p w14:paraId="458E10AB">
      <w:pPr>
        <w:pStyle w:val="3"/>
        <w:keepNext w:val="0"/>
        <w:keepLines w:val="0"/>
        <w:pageBreakBefore w:val="0"/>
        <w:widowControl w:val="0"/>
        <w:kinsoku/>
        <w:wordWrap/>
        <w:overflowPunct/>
        <w:topLinePunct w:val="0"/>
        <w:bidi w:val="0"/>
        <w:adjustRightInd/>
        <w:snapToGrid/>
        <w:spacing w:line="560" w:lineRule="exact"/>
        <w:ind w:left="0" w:right="630" w:rightChars="300" w:firstLine="0" w:firstLineChars="0"/>
        <w:jc w:val="right"/>
        <w:textAlignment w:val="auto"/>
        <w:rPr>
          <w:rFonts w:hint="eastAsia" w:ascii="仿宋" w:hAnsi="仿宋" w:eastAsia="仿宋" w:cs="仿宋"/>
          <w:lang w:eastAsia="zh-CN"/>
        </w:rPr>
      </w:pPr>
      <w:r>
        <w:rPr>
          <w:rFonts w:hint="eastAsia" w:ascii="仿宋" w:hAnsi="仿宋" w:eastAsia="仿宋" w:cs="仿宋"/>
          <w:lang w:eastAsia="zh-CN"/>
        </w:rPr>
        <w:t>债权人（盖章）：</w:t>
      </w:r>
    </w:p>
    <w:p w14:paraId="23306068">
      <w:pPr>
        <w:keepNext w:val="0"/>
        <w:keepLines w:val="0"/>
        <w:pageBreakBefore w:val="0"/>
        <w:widowControl w:val="0"/>
        <w:kinsoku/>
        <w:wordWrap/>
        <w:overflowPunct/>
        <w:topLinePunct w:val="0"/>
        <w:bidi w:val="0"/>
        <w:adjustRightInd/>
        <w:snapToGrid/>
        <w:spacing w:line="560" w:lineRule="exact"/>
        <w:ind w:right="630" w:rightChars="300" w:firstLine="0" w:firstLineChars="0"/>
        <w:jc w:val="right"/>
        <w:textAlignment w:val="auto"/>
        <w:rPr>
          <w:rFonts w:ascii="宋体" w:hAnsi="宋体" w:eastAsia="宋体" w:cs="宋体"/>
          <w:sz w:val="28"/>
          <w:szCs w:val="28"/>
        </w:rPr>
      </w:pPr>
      <w:r>
        <w:rPr>
          <w:rFonts w:hint="eastAsia" w:ascii="仿宋" w:hAnsi="仿宋" w:eastAsia="仿宋" w:cs="仿宋"/>
          <w:sz w:val="28"/>
          <w:szCs w:val="28"/>
        </w:rPr>
        <w:t>年   月   日</w:t>
      </w:r>
    </w:p>
    <w:p w14:paraId="71AE9642">
      <w:r>
        <w:br w:type="page"/>
      </w:r>
    </w:p>
    <w:p w14:paraId="0A56791F">
      <w:pPr>
        <w:pStyle w:val="2"/>
        <w:spacing w:before="0" w:after="0" w:line="240" w:lineRule="auto"/>
        <w:ind w:left="0" w:leftChars="0" w:firstLine="0" w:firstLineChars="0"/>
        <w:rPr>
          <w:rFonts w:ascii="宋体" w:hAnsi="宋体" w:eastAsia="宋体"/>
          <w:b w:val="0"/>
          <w:color w:val="auto"/>
        </w:rPr>
      </w:pPr>
      <w:r>
        <w:rPr>
          <w:rFonts w:ascii="宋体" w:hAnsi="宋体" w:eastAsia="宋体"/>
          <w:b w:val="0"/>
          <w:color w:val="auto"/>
          <w:sz w:val="28"/>
          <w:szCs w:val="28"/>
        </w:rPr>
        <w:t>文件</w:t>
      </w:r>
      <w:r>
        <w:rPr>
          <w:rFonts w:hint="eastAsia" w:ascii="宋体" w:hAnsi="宋体" w:eastAsia="宋体"/>
          <w:b w:val="0"/>
          <w:color w:val="auto"/>
          <w:sz w:val="28"/>
          <w:szCs w:val="28"/>
        </w:rPr>
        <w:t>八：</w:t>
      </w:r>
      <w:r>
        <w:rPr>
          <w:rFonts w:hint="eastAsia" w:ascii="宋体" w:hAnsi="宋体" w:eastAsia="宋体"/>
          <w:b w:val="0"/>
          <w:color w:val="auto"/>
        </w:rPr>
        <w:t xml:space="preserve"> </w:t>
      </w:r>
    </w:p>
    <w:p w14:paraId="5677DE98">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授权委托书</w:t>
      </w:r>
    </w:p>
    <w:p w14:paraId="3380817B">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委 托 人：                 </w:t>
      </w:r>
    </w:p>
    <w:p w14:paraId="0E866262">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法定代表人（负责人）：</w:t>
      </w:r>
    </w:p>
    <w:p w14:paraId="018AC978">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受委托人：                   </w:t>
      </w:r>
    </w:p>
    <w:p w14:paraId="0F943F1B">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身份证号：</w:t>
      </w:r>
    </w:p>
    <w:p w14:paraId="2AE19367">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地址：</w:t>
      </w:r>
    </w:p>
    <w:p w14:paraId="587E268B">
      <w:pPr>
        <w:pStyle w:val="5"/>
        <w:keepNext w:val="0"/>
        <w:keepLines w:val="0"/>
        <w:pageBreakBefore w:val="0"/>
        <w:widowControl w:val="0"/>
        <w:tabs>
          <w:tab w:val="left" w:pos="5222"/>
        </w:tabs>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 xml:space="preserve">联系方式：  </w:t>
      </w:r>
    </w:p>
    <w:p w14:paraId="0229079E">
      <w:pPr>
        <w:pStyle w:val="5"/>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因</w:t>
      </w:r>
      <w:r>
        <w:rPr>
          <w:rFonts w:hint="eastAsia" w:ascii="仿宋" w:hAnsi="仿宋" w:eastAsia="仿宋" w:cs="仿宋"/>
          <w:color w:val="auto"/>
          <w:sz w:val="28"/>
          <w:szCs w:val="28"/>
          <w:lang w:val="en-US" w:eastAsia="zh-CN"/>
        </w:rPr>
        <w:t>河北捉月文化传媒有限公司破产清算</w:t>
      </w:r>
      <w:r>
        <w:rPr>
          <w:rFonts w:hint="eastAsia" w:ascii="仿宋" w:hAnsi="仿宋" w:eastAsia="仿宋" w:cs="仿宋"/>
          <w:color w:val="auto"/>
          <w:sz w:val="28"/>
          <w:szCs w:val="28"/>
          <w:lang w:eastAsia="zh-CN"/>
        </w:rPr>
        <w:t>案，现委托        作为我方（本人或单位）的代理人。</w:t>
      </w:r>
    </w:p>
    <w:p w14:paraId="0F4D4EE9">
      <w:pPr>
        <w:pStyle w:val="5"/>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eastAsia="zh-CN"/>
        </w:rPr>
        <w:t>代理权限如下：</w:t>
      </w:r>
    </w:p>
    <w:p w14:paraId="5D95859F">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1.代为申报债权、与破产管理人</w:t>
      </w:r>
      <w:r>
        <w:rPr>
          <w:rFonts w:hint="eastAsia" w:ascii="仿宋" w:hAnsi="仿宋" w:eastAsia="仿宋" w:cs="仿宋"/>
          <w:color w:val="auto"/>
          <w:sz w:val="28"/>
          <w:szCs w:val="28"/>
          <w:lang w:val="en-US" w:eastAsia="zh-CN"/>
        </w:rPr>
        <w:t>核实</w:t>
      </w:r>
      <w:r>
        <w:rPr>
          <w:rFonts w:hint="eastAsia" w:ascii="仿宋" w:hAnsi="仿宋" w:eastAsia="仿宋" w:cs="仿宋"/>
          <w:color w:val="auto"/>
          <w:sz w:val="28"/>
          <w:szCs w:val="28"/>
        </w:rPr>
        <w:t>债权（代为承认、变更、放弃债权）；</w:t>
      </w:r>
    </w:p>
    <w:p w14:paraId="75DE0045">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2.代为签署、签收、递交、转送有关本案</w:t>
      </w:r>
      <w:r>
        <w:rPr>
          <w:rFonts w:hint="eastAsia" w:ascii="仿宋" w:hAnsi="仿宋" w:eastAsia="仿宋" w:cs="仿宋"/>
          <w:color w:val="auto"/>
          <w:sz w:val="28"/>
          <w:szCs w:val="28"/>
          <w:lang w:val="en-US" w:eastAsia="zh-CN"/>
        </w:rPr>
        <w:t>破产</w:t>
      </w:r>
      <w:r>
        <w:rPr>
          <w:rFonts w:hint="eastAsia" w:ascii="仿宋" w:hAnsi="仿宋" w:eastAsia="仿宋" w:cs="仿宋"/>
          <w:color w:val="auto"/>
          <w:sz w:val="28"/>
          <w:szCs w:val="28"/>
        </w:rPr>
        <w:t>程序的各类法律文件及其他；</w:t>
      </w:r>
    </w:p>
    <w:p w14:paraId="7F0FA793">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3.代为出席债权人会议、行使异议权和表决权；代为出席人民法院关于本破产程序召开的相关的听证会、座谈会等，并发表意见。</w:t>
      </w:r>
    </w:p>
    <w:p w14:paraId="6A076173">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4.代为行使债权人的其他权利，代为履行债权人的其他义务。</w:t>
      </w:r>
    </w:p>
    <w:p w14:paraId="1293B1D4">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rPr>
        <w:t>5.其他：</w:t>
      </w:r>
      <w:r>
        <w:rPr>
          <w:rFonts w:hint="eastAsia" w:ascii="仿宋" w:hAnsi="仿宋" w:eastAsia="仿宋" w:cs="仿宋"/>
          <w:color w:val="auto"/>
          <w:sz w:val="28"/>
          <w:szCs w:val="28"/>
          <w:u w:val="single"/>
        </w:rPr>
        <w:t xml:space="preserve">                                              </w:t>
      </w:r>
    </w:p>
    <w:p w14:paraId="004C7E25">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u w:val="single"/>
        </w:rPr>
        <w:t xml:space="preserve">                                                      </w:t>
      </w:r>
    </w:p>
    <w:p w14:paraId="4099A37B">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2" w:firstLineChars="200"/>
        <w:jc w:val="both"/>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代理期限：</w:t>
      </w:r>
    </w:p>
    <w:p w14:paraId="6BB54C06">
      <w:pPr>
        <w:keepNext w:val="0"/>
        <w:keepLines w:val="0"/>
        <w:pageBreakBefore w:val="0"/>
        <w:widowControl w:val="0"/>
        <w:tabs>
          <w:tab w:val="left" w:pos="1622"/>
        </w:tabs>
        <w:kinsoku/>
        <w:wordWrap/>
        <w:overflowPunct/>
        <w:topLinePunct w:val="0"/>
        <w:autoSpaceDE/>
        <w:autoSpaceDN/>
        <w:bidi w:val="0"/>
        <w:adjustRightInd/>
        <w:snapToGrid/>
        <w:spacing w:after="0" w:line="52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委托日起至破产案件终结之日止。</w:t>
      </w:r>
    </w:p>
    <w:p w14:paraId="7DC6A874">
      <w:pPr>
        <w:pStyle w:val="4"/>
        <w:keepNext w:val="0"/>
        <w:keepLines w:val="0"/>
        <w:pageBreakBefore w:val="0"/>
        <w:widowControl w:val="0"/>
        <w:kinsoku/>
        <w:wordWrap/>
        <w:overflowPunct/>
        <w:topLinePunct w:val="0"/>
        <w:autoSpaceDE/>
        <w:autoSpaceDN/>
        <w:bidi w:val="0"/>
        <w:adjustRightInd/>
        <w:snapToGrid/>
        <w:spacing w:line="520" w:lineRule="exact"/>
        <w:ind w:left="0" w:firstLine="560" w:firstLineChars="200"/>
        <w:jc w:val="center"/>
        <w:textAlignment w:val="auto"/>
        <w:rPr>
          <w:rFonts w:hint="eastAsia" w:ascii="仿宋" w:hAnsi="仿宋" w:eastAsia="仿宋" w:cs="仿宋"/>
          <w:b w:val="0"/>
          <w:bCs w:val="0"/>
          <w:color w:val="auto"/>
          <w:sz w:val="28"/>
          <w:szCs w:val="28"/>
          <w:lang w:eastAsia="zh-CN"/>
        </w:rPr>
      </w:pPr>
      <w:r>
        <w:rPr>
          <w:rFonts w:hint="eastAsia" w:ascii="仿宋" w:hAnsi="仿宋" w:eastAsia="仿宋" w:cs="仿宋"/>
          <w:b w:val="0"/>
          <w:bCs w:val="0"/>
          <w:color w:val="auto"/>
          <w:sz w:val="28"/>
          <w:szCs w:val="28"/>
          <w:lang w:val="en-US" w:eastAsia="zh-CN"/>
        </w:rPr>
        <w:t xml:space="preserve">                         </w:t>
      </w:r>
      <w:r>
        <w:rPr>
          <w:rFonts w:hint="eastAsia" w:ascii="仿宋" w:hAnsi="仿宋" w:eastAsia="仿宋" w:cs="仿宋"/>
          <w:b w:val="0"/>
          <w:bCs w:val="0"/>
          <w:color w:val="auto"/>
          <w:sz w:val="28"/>
          <w:szCs w:val="28"/>
          <w:lang w:eastAsia="zh-CN"/>
        </w:rPr>
        <w:t>委托人（盖章或捺印）：</w:t>
      </w:r>
    </w:p>
    <w:p w14:paraId="34CA4CFF">
      <w:pPr>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righ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法定代表人/负责人（签名）：</w:t>
      </w:r>
    </w:p>
    <w:p w14:paraId="08714C2B">
      <w:pPr>
        <w:keepNext w:val="0"/>
        <w:keepLines w:val="0"/>
        <w:pageBreakBefore w:val="0"/>
        <w:widowControl w:val="0"/>
        <w:tabs>
          <w:tab w:val="left" w:pos="7022"/>
          <w:tab w:val="left" w:pos="7745"/>
        </w:tabs>
        <w:kinsoku/>
        <w:wordWrap/>
        <w:overflowPunct/>
        <w:topLinePunct w:val="0"/>
        <w:autoSpaceDE/>
        <w:autoSpaceDN/>
        <w:bidi w:val="0"/>
        <w:adjustRightInd/>
        <w:snapToGrid/>
        <w:spacing w:after="0" w:line="520" w:lineRule="exact"/>
        <w:ind w:firstLine="560" w:firstLineChars="20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年    月    日</w:t>
      </w:r>
    </w:p>
    <w:p w14:paraId="4BD75BB2">
      <w:pPr>
        <w:keepNext w:val="0"/>
        <w:keepLines w:val="0"/>
        <w:pageBreakBefore w:val="0"/>
        <w:widowControl w:val="0"/>
        <w:kinsoku/>
        <w:wordWrap/>
        <w:overflowPunct/>
        <w:topLinePunct w:val="0"/>
        <w:autoSpaceDE/>
        <w:autoSpaceDN/>
        <w:bidi w:val="0"/>
        <w:adjustRightInd/>
        <w:snapToGrid/>
        <w:spacing w:after="0" w:line="520" w:lineRule="exact"/>
        <w:ind w:firstLine="560" w:firstLineChars="200"/>
        <w:jc w:val="right"/>
        <w:textAlignment w:val="auto"/>
        <w:rPr>
          <w:rFonts w:ascii="宋体" w:hAnsi="宋体" w:eastAsia="宋体" w:cs="宋体"/>
          <w:color w:val="auto"/>
          <w:sz w:val="30"/>
          <w:szCs w:val="30"/>
        </w:rPr>
      </w:pPr>
      <w:r>
        <w:rPr>
          <w:rFonts w:hint="eastAsia" w:ascii="仿宋" w:hAnsi="仿宋" w:eastAsia="仿宋" w:cs="仿宋"/>
          <w:color w:val="auto"/>
          <w:sz w:val="28"/>
          <w:szCs w:val="28"/>
        </w:rPr>
        <w:t>附：受托人身份证复印件（加盖委托人印章）</w:t>
      </w:r>
    </w:p>
    <w:p w14:paraId="03D64CE8">
      <w:r>
        <w:br w:type="page"/>
      </w:r>
    </w:p>
    <w:p w14:paraId="021C5773">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债权申报真实性</w:t>
      </w:r>
    </w:p>
    <w:p w14:paraId="23CAC25D">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承诺书</w:t>
      </w:r>
    </w:p>
    <w:p w14:paraId="068EACE0">
      <w:pPr>
        <w:keepNext w:val="0"/>
        <w:keepLines w:val="0"/>
        <w:pageBreakBefore w:val="0"/>
        <w:widowControl w:val="0"/>
        <w:kinsoku/>
        <w:wordWrap/>
        <w:overflowPunct/>
        <w:topLinePunct w:val="0"/>
        <w:autoSpaceDE/>
        <w:autoSpaceDN/>
        <w:bidi w:val="0"/>
        <w:adjustRightInd/>
        <w:snapToGrid/>
        <w:spacing w:line="560" w:lineRule="exact"/>
        <w:ind w:left="0" w:leftChars="0" w:right="0" w:firstLine="560" w:firstLineChars="200"/>
        <w:jc w:val="both"/>
        <w:textAlignment w:val="auto"/>
        <w:rPr>
          <w:rFonts w:ascii="仿宋" w:hAnsi="仿宋" w:eastAsia="仿宋"/>
          <w:sz w:val="28"/>
          <w:szCs w:val="28"/>
        </w:rPr>
      </w:pPr>
      <w:r>
        <w:rPr>
          <w:rFonts w:hint="eastAsia" w:ascii="仿宋" w:hAnsi="仿宋" w:eastAsia="仿宋"/>
          <w:sz w:val="28"/>
          <w:szCs w:val="28"/>
          <w:lang w:val="en-US" w:eastAsia="zh-CN"/>
        </w:rPr>
        <w:t>河北捉月文化传媒有限公司</w:t>
      </w:r>
      <w:r>
        <w:rPr>
          <w:rFonts w:hint="eastAsia" w:ascii="仿宋" w:hAnsi="仿宋" w:eastAsia="仿宋"/>
          <w:sz w:val="28"/>
          <w:szCs w:val="28"/>
        </w:rPr>
        <w:t>管理人已向本单位/本人明示债权申报的相关法律规定，现本单位/本人郑重承诺：</w:t>
      </w:r>
    </w:p>
    <w:p w14:paraId="23B13652">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both"/>
        <w:textAlignment w:val="auto"/>
        <w:rPr>
          <w:rFonts w:ascii="仿宋" w:hAnsi="仿宋" w:eastAsia="仿宋"/>
          <w:sz w:val="28"/>
          <w:szCs w:val="28"/>
        </w:rPr>
      </w:pPr>
      <w:r>
        <w:rPr>
          <w:rFonts w:hint="eastAsia" w:ascii="仿宋" w:hAnsi="仿宋" w:eastAsia="仿宋"/>
          <w:sz w:val="28"/>
          <w:szCs w:val="28"/>
        </w:rPr>
        <w:t>申报的债权及递交的所有申报资料均真实、有效，复印件与原件一致。若存在隐瞒、虚假陈述、恶意串通、伪造、篡改等违法行为，本单位/本人愿承担一切法律责任。</w:t>
      </w:r>
    </w:p>
    <w:p w14:paraId="0DFD820E">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both"/>
        <w:textAlignment w:val="auto"/>
        <w:rPr>
          <w:rFonts w:hint="eastAsia" w:ascii="仿宋" w:hAnsi="仿宋" w:eastAsia="仿宋"/>
          <w:sz w:val="28"/>
          <w:szCs w:val="28"/>
        </w:rPr>
      </w:pPr>
    </w:p>
    <w:p w14:paraId="77CECF40">
      <w:pPr>
        <w:keepNext w:val="0"/>
        <w:keepLines w:val="0"/>
        <w:pageBreakBefore w:val="0"/>
        <w:widowControl w:val="0"/>
        <w:kinsoku/>
        <w:wordWrap/>
        <w:overflowPunct/>
        <w:topLinePunct w:val="0"/>
        <w:autoSpaceDE/>
        <w:autoSpaceDN/>
        <w:bidi w:val="0"/>
        <w:adjustRightInd/>
        <w:snapToGrid/>
        <w:spacing w:line="560" w:lineRule="exact"/>
        <w:ind w:right="0" w:firstLine="560" w:firstLineChars="200"/>
        <w:jc w:val="both"/>
        <w:textAlignment w:val="auto"/>
        <w:rPr>
          <w:rFonts w:hint="eastAsia" w:ascii="仿宋" w:hAnsi="仿宋" w:eastAsia="仿宋"/>
          <w:sz w:val="28"/>
          <w:szCs w:val="28"/>
        </w:rPr>
      </w:pPr>
    </w:p>
    <w:p w14:paraId="56A5A2B5">
      <w:pPr>
        <w:keepNext w:val="0"/>
        <w:keepLines w:val="0"/>
        <w:pageBreakBefore w:val="0"/>
        <w:widowControl w:val="0"/>
        <w:kinsoku/>
        <w:wordWrap/>
        <w:overflowPunct/>
        <w:topLinePunct w:val="0"/>
        <w:autoSpaceDE/>
        <w:autoSpaceDN/>
        <w:bidi w:val="0"/>
        <w:adjustRightInd/>
        <w:snapToGrid/>
        <w:spacing w:line="560" w:lineRule="exact"/>
        <w:ind w:right="630" w:rightChars="300" w:firstLine="0" w:firstLineChars="0"/>
        <w:jc w:val="center"/>
        <w:textAlignment w:val="auto"/>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承诺人：</w:t>
      </w:r>
    </w:p>
    <w:p w14:paraId="4CF155F7">
      <w:pPr>
        <w:keepNext w:val="0"/>
        <w:keepLines w:val="0"/>
        <w:pageBreakBefore w:val="0"/>
        <w:widowControl w:val="0"/>
        <w:kinsoku/>
        <w:wordWrap/>
        <w:overflowPunct/>
        <w:topLinePunct w:val="0"/>
        <w:autoSpaceDE/>
        <w:autoSpaceDN/>
        <w:bidi w:val="0"/>
        <w:adjustRightInd/>
        <w:snapToGrid/>
        <w:spacing w:line="560" w:lineRule="exact"/>
        <w:ind w:right="630" w:rightChars="300" w:firstLine="0" w:firstLineChars="0"/>
        <w:jc w:val="right"/>
        <w:textAlignment w:val="auto"/>
        <w:rPr>
          <w:rFonts w:ascii="仿宋" w:hAnsi="仿宋" w:eastAsia="仿宋"/>
          <w:sz w:val="32"/>
          <w:szCs w:val="32"/>
        </w:rPr>
      </w:pP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p w14:paraId="6A4D6BD4">
      <w:pPr>
        <w:spacing w:line="360" w:lineRule="auto"/>
        <w:rPr>
          <w:rFonts w:ascii="仿宋" w:hAnsi="仿宋" w:eastAsia="仿宋"/>
          <w:sz w:val="32"/>
          <w:szCs w:val="32"/>
        </w:rPr>
      </w:pPr>
    </w:p>
    <w:p w14:paraId="52797FAE">
      <w:pPr>
        <w:spacing w:line="360" w:lineRule="auto"/>
        <w:rPr>
          <w:rFonts w:ascii="仿宋" w:hAnsi="仿宋" w:eastAsia="仿宋"/>
          <w:sz w:val="32"/>
          <w:szCs w:val="32"/>
        </w:rPr>
      </w:pPr>
    </w:p>
    <w:p w14:paraId="6BEF69C5"/>
    <w:p w14:paraId="7F77A0C4">
      <w:r>
        <w:br w:type="page"/>
      </w:r>
    </w:p>
    <w:p w14:paraId="3238DC75">
      <w:pPr>
        <w:pStyle w:val="2"/>
        <w:spacing w:before="0" w:line="604" w:lineRule="exact"/>
        <w:ind w:right="777"/>
        <w:jc w:val="center"/>
        <w:rPr>
          <w:rFonts w:hint="eastAsia" w:asciiTheme="minorEastAsia" w:hAnsiTheme="minorEastAsia" w:eastAsiaTheme="minorEastAsia"/>
          <w:lang w:val="en-US" w:eastAsia="zh-CN"/>
        </w:rPr>
        <w:sectPr>
          <w:pgSz w:w="11906" w:h="16838"/>
          <w:pgMar w:top="1440" w:right="1800" w:bottom="1440" w:left="1800" w:header="851" w:footer="992" w:gutter="0"/>
          <w:pgNumType w:fmt="decimal"/>
          <w:cols w:space="425" w:num="1"/>
          <w:docGrid w:type="lines" w:linePitch="312" w:charSpace="0"/>
        </w:sectPr>
      </w:pPr>
    </w:p>
    <w:p w14:paraId="1D5DA846">
      <w:pPr>
        <w:pStyle w:val="2"/>
        <w:keepNext w:val="0"/>
        <w:keepLines w:val="0"/>
        <w:pageBreakBefore w:val="0"/>
        <w:widowControl w:val="0"/>
        <w:kinsoku/>
        <w:wordWrap/>
        <w:overflowPunct/>
        <w:topLinePunct w:val="0"/>
        <w:autoSpaceDE/>
        <w:autoSpaceDN/>
        <w:bidi w:val="0"/>
        <w:adjustRightInd/>
        <w:snapToGrid/>
        <w:spacing w:before="0" w:line="600" w:lineRule="exact"/>
        <w:ind w:left="0" w:right="0"/>
        <w:jc w:val="center"/>
        <w:textAlignment w:val="auto"/>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lang w:val="en-US" w:eastAsia="zh-CN"/>
        </w:rPr>
        <w:t>河北捉月文化传媒有限公司</w:t>
      </w:r>
      <w:r>
        <w:rPr>
          <w:rFonts w:hint="eastAsia" w:ascii="方正小标宋简体" w:hAnsi="方正小标宋简体" w:eastAsia="方正小标宋简体" w:cs="方正小标宋简体"/>
          <w:b w:val="0"/>
          <w:bCs w:val="0"/>
          <w:lang w:eastAsia="zh-CN"/>
        </w:rPr>
        <w:t>管理人</w:t>
      </w:r>
    </w:p>
    <w:p w14:paraId="29540353">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asciiTheme="minorEastAsia" w:hAnsiTheme="minorEastAsia" w:eastAsiaTheme="minorEastAsia"/>
          <w:b/>
          <w:sz w:val="36"/>
        </w:rPr>
      </w:pPr>
      <w:r>
        <w:rPr>
          <w:rFonts w:hint="eastAsia" w:ascii="方正小标宋简体" w:hAnsi="方正小标宋简体" w:eastAsia="方正小标宋简体" w:cs="方正小标宋简体"/>
          <w:b w:val="0"/>
          <w:bCs w:val="0"/>
          <w:sz w:val="36"/>
        </w:rPr>
        <w:t>送达回证</w:t>
      </w:r>
    </w:p>
    <w:tbl>
      <w:tblPr>
        <w:tblStyle w:val="16"/>
        <w:tblW w:w="50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02"/>
        <w:gridCol w:w="8591"/>
      </w:tblGrid>
      <w:tr w14:paraId="6CBFB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exact"/>
          <w:jc w:val="center"/>
        </w:trPr>
        <w:tc>
          <w:tcPr>
            <w:tcW w:w="945" w:type="pct"/>
            <w:vAlign w:val="center"/>
          </w:tcPr>
          <w:p w14:paraId="3C5DCB02">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案由</w:t>
            </w:r>
          </w:p>
        </w:tc>
        <w:tc>
          <w:tcPr>
            <w:tcW w:w="4054" w:type="pct"/>
            <w:vAlign w:val="center"/>
          </w:tcPr>
          <w:p w14:paraId="03D630F1">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河北捉月文化传媒有限公司破产清算</w:t>
            </w:r>
            <w:r>
              <w:rPr>
                <w:rFonts w:hint="eastAsia" w:ascii="仿宋" w:hAnsi="仿宋" w:eastAsia="仿宋" w:cs="仿宋"/>
                <w:sz w:val="28"/>
                <w:szCs w:val="28"/>
                <w:lang w:eastAsia="zh-CN"/>
              </w:rPr>
              <w:t>案</w:t>
            </w:r>
          </w:p>
        </w:tc>
      </w:tr>
      <w:tr w14:paraId="51012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69" w:hRule="exact"/>
          <w:jc w:val="center"/>
        </w:trPr>
        <w:tc>
          <w:tcPr>
            <w:tcW w:w="945" w:type="pct"/>
            <w:vAlign w:val="center"/>
          </w:tcPr>
          <w:p w14:paraId="6A201685">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送达文件名和</w:t>
            </w:r>
            <w:r>
              <w:rPr>
                <w:rFonts w:hint="eastAsia" w:ascii="仿宋" w:hAnsi="仿宋" w:eastAsia="仿宋" w:cs="仿宋"/>
                <w:b/>
                <w:bCs/>
                <w:sz w:val="28"/>
                <w:szCs w:val="28"/>
                <w:lang w:val="en-US" w:eastAsia="zh-CN"/>
              </w:rPr>
              <w:t>文</w:t>
            </w:r>
            <w:r>
              <w:rPr>
                <w:rFonts w:hint="eastAsia" w:ascii="仿宋" w:hAnsi="仿宋" w:eastAsia="仿宋" w:cs="仿宋"/>
                <w:b/>
                <w:bCs/>
                <w:sz w:val="28"/>
                <w:szCs w:val="28"/>
                <w:lang w:eastAsia="zh-CN"/>
              </w:rPr>
              <w:t>件</w:t>
            </w:r>
            <w:r>
              <w:rPr>
                <w:rFonts w:hint="eastAsia" w:ascii="仿宋" w:hAnsi="仿宋" w:eastAsia="仿宋" w:cs="仿宋"/>
                <w:b/>
                <w:bCs/>
                <w:sz w:val="28"/>
                <w:szCs w:val="28"/>
                <w:lang w:val="en-US" w:eastAsia="zh-CN"/>
              </w:rPr>
              <w:t>份</w:t>
            </w:r>
            <w:r>
              <w:rPr>
                <w:rFonts w:hint="eastAsia" w:ascii="仿宋" w:hAnsi="仿宋" w:eastAsia="仿宋" w:cs="仿宋"/>
                <w:b/>
                <w:bCs/>
                <w:sz w:val="28"/>
                <w:szCs w:val="28"/>
                <w:lang w:eastAsia="zh-CN"/>
              </w:rPr>
              <w:t>数</w:t>
            </w:r>
          </w:p>
        </w:tc>
        <w:tc>
          <w:tcPr>
            <w:tcW w:w="4054" w:type="pct"/>
            <w:vAlign w:val="center"/>
          </w:tcPr>
          <w:p w14:paraId="19F639A1">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债权申报资料（债权申报通知、债权申报指引、债权申报书、债权申报表、</w:t>
            </w:r>
            <w:r>
              <w:rPr>
                <w:rFonts w:hint="eastAsia" w:ascii="仿宋" w:hAnsi="仿宋" w:eastAsia="仿宋" w:cs="仿宋"/>
                <w:sz w:val="28"/>
                <w:szCs w:val="28"/>
                <w:lang w:val="en-US" w:eastAsia="zh-CN"/>
              </w:rPr>
              <w:t>债权申报真实性承诺书</w:t>
            </w:r>
            <w:r>
              <w:rPr>
                <w:rFonts w:hint="eastAsia" w:ascii="仿宋" w:hAnsi="仿宋" w:eastAsia="仿宋" w:cs="仿宋"/>
                <w:sz w:val="28"/>
                <w:szCs w:val="28"/>
                <w:lang w:eastAsia="zh-CN"/>
              </w:rPr>
              <w:t>等）</w:t>
            </w:r>
            <w:r>
              <w:rPr>
                <w:rFonts w:hint="eastAsia" w:ascii="仿宋" w:hAnsi="仿宋" w:eastAsia="仿宋" w:cs="仿宋"/>
                <w:sz w:val="28"/>
                <w:szCs w:val="28"/>
                <w:lang w:val="en-US" w:eastAsia="zh-CN"/>
              </w:rPr>
              <w:t>一套</w:t>
            </w:r>
          </w:p>
        </w:tc>
      </w:tr>
      <w:tr w14:paraId="6ADA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exact"/>
          <w:jc w:val="center"/>
        </w:trPr>
        <w:tc>
          <w:tcPr>
            <w:tcW w:w="945" w:type="pct"/>
            <w:vAlign w:val="center"/>
          </w:tcPr>
          <w:p w14:paraId="48F6EDD6">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w:t>
            </w:r>
            <w:r>
              <w:rPr>
                <w:rFonts w:hint="eastAsia" w:ascii="仿宋" w:hAnsi="仿宋" w:eastAsia="仿宋" w:cs="仿宋"/>
                <w:b/>
                <w:bCs/>
                <w:sz w:val="28"/>
                <w:szCs w:val="28"/>
                <w:lang w:eastAsia="zh-CN"/>
              </w:rPr>
              <w:t>受送达人</w:t>
            </w:r>
          </w:p>
        </w:tc>
        <w:tc>
          <w:tcPr>
            <w:tcW w:w="4054" w:type="pct"/>
            <w:vAlign w:val="center"/>
          </w:tcPr>
          <w:p w14:paraId="5FE6C5B5">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tc>
      </w:tr>
      <w:tr w14:paraId="0CBC8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exact"/>
          <w:jc w:val="center"/>
        </w:trPr>
        <w:tc>
          <w:tcPr>
            <w:tcW w:w="945" w:type="pct"/>
            <w:vAlign w:val="center"/>
          </w:tcPr>
          <w:p w14:paraId="6A94242E">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送达地址/送达方式</w:t>
            </w:r>
          </w:p>
        </w:tc>
        <w:tc>
          <w:tcPr>
            <w:tcW w:w="4054" w:type="pct"/>
            <w:vAlign w:val="center"/>
          </w:tcPr>
          <w:p w14:paraId="7CF980F8">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tc>
      </w:tr>
      <w:tr w14:paraId="3CF6C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exact"/>
          <w:jc w:val="center"/>
        </w:trPr>
        <w:tc>
          <w:tcPr>
            <w:tcW w:w="945" w:type="pct"/>
            <w:vAlign w:val="center"/>
          </w:tcPr>
          <w:p w14:paraId="34CAB1A2">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w:t>
            </w:r>
            <w:r>
              <w:rPr>
                <w:rFonts w:hint="eastAsia" w:ascii="仿宋" w:hAnsi="仿宋" w:eastAsia="仿宋" w:cs="仿宋"/>
                <w:b/>
                <w:bCs/>
                <w:sz w:val="28"/>
                <w:szCs w:val="28"/>
                <w:lang w:eastAsia="zh-CN"/>
              </w:rPr>
              <w:t>受送达人签名或者盖章</w:t>
            </w:r>
          </w:p>
        </w:tc>
        <w:tc>
          <w:tcPr>
            <w:tcW w:w="4054" w:type="pct"/>
            <w:vAlign w:val="center"/>
          </w:tcPr>
          <w:p w14:paraId="6092A720">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p w14:paraId="7ECF0458">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p w14:paraId="58B62498">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p w14:paraId="52CF2030">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tc>
      </w:tr>
      <w:tr w14:paraId="2A38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exact"/>
          <w:jc w:val="center"/>
        </w:trPr>
        <w:tc>
          <w:tcPr>
            <w:tcW w:w="945" w:type="pct"/>
            <w:vAlign w:val="center"/>
          </w:tcPr>
          <w:p w14:paraId="59FF81BF">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w:t>
            </w:r>
            <w:r>
              <w:rPr>
                <w:rFonts w:hint="eastAsia" w:ascii="仿宋" w:hAnsi="仿宋" w:eastAsia="仿宋" w:cs="仿宋"/>
                <w:b/>
                <w:bCs/>
                <w:sz w:val="28"/>
                <w:szCs w:val="28"/>
                <w:lang w:eastAsia="zh-CN"/>
              </w:rPr>
              <w:t>代收人及代收理由</w:t>
            </w:r>
          </w:p>
        </w:tc>
        <w:tc>
          <w:tcPr>
            <w:tcW w:w="4054" w:type="pct"/>
            <w:vAlign w:val="center"/>
          </w:tcPr>
          <w:p w14:paraId="51B87D05">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p w14:paraId="2F5DBB34">
            <w:pPr>
              <w:pStyle w:val="15"/>
              <w:keepNext w:val="0"/>
              <w:keepLines w:val="0"/>
              <w:pageBreakBefore w:val="0"/>
              <w:widowControl w:val="0"/>
              <w:tabs>
                <w:tab w:val="left" w:pos="5386"/>
                <w:tab w:val="left" w:pos="6106"/>
              </w:tabs>
              <w:kinsoku/>
              <w:wordWrap/>
              <w:overflowPunct/>
              <w:topLinePunct w:val="0"/>
              <w:bidi w:val="0"/>
              <w:adjustRightInd/>
              <w:snapToGrid/>
              <w:spacing w:line="560" w:lineRule="exact"/>
              <w:ind w:left="0" w:right="0" w:firstLine="0" w:firstLineChars="0"/>
              <w:jc w:val="righ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tc>
      </w:tr>
      <w:tr w14:paraId="57DB1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7" w:hRule="exact"/>
          <w:jc w:val="center"/>
        </w:trPr>
        <w:tc>
          <w:tcPr>
            <w:tcW w:w="945" w:type="pct"/>
            <w:vAlign w:val="center"/>
          </w:tcPr>
          <w:p w14:paraId="3543A00D">
            <w:pPr>
              <w:pStyle w:val="1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备注</w:t>
            </w:r>
          </w:p>
        </w:tc>
        <w:tc>
          <w:tcPr>
            <w:tcW w:w="4054" w:type="pct"/>
            <w:vAlign w:val="center"/>
          </w:tcPr>
          <w:p w14:paraId="6CCDED8F">
            <w:pPr>
              <w:pStyle w:val="15"/>
              <w:keepNext w:val="0"/>
              <w:keepLines w:val="0"/>
              <w:pageBreakBefore w:val="0"/>
              <w:widowControl w:val="0"/>
              <w:tabs>
                <w:tab w:val="left" w:pos="699"/>
                <w:tab w:val="left" w:pos="6106"/>
              </w:tabs>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请将※栏填写完整，交还管理人。</w:t>
            </w:r>
          </w:p>
        </w:tc>
      </w:tr>
    </w:tbl>
    <w:p w14:paraId="54EC0F65">
      <w:pPr>
        <w:pStyle w:val="5"/>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hint="eastAsia" w:ascii="仿宋" w:hAnsi="仿宋" w:eastAsia="仿宋" w:cs="仿宋"/>
          <w:sz w:val="28"/>
          <w:szCs w:val="28"/>
          <w:lang w:eastAsia="zh-CN"/>
        </w:rPr>
      </w:pPr>
    </w:p>
    <w:p w14:paraId="48337CD4">
      <w:pPr>
        <w:keepNext w:val="0"/>
        <w:keepLines w:val="0"/>
        <w:pageBreakBefore w:val="0"/>
        <w:widowControl w:val="0"/>
        <w:kinsoku/>
        <w:wordWrap/>
        <w:overflowPunct/>
        <w:topLinePunct w:val="0"/>
        <w:bidi w:val="0"/>
        <w:adjustRightInd/>
        <w:snapToGrid/>
        <w:spacing w:line="560" w:lineRule="exact"/>
        <w:ind w:left="0" w:right="0" w:firstLine="0" w:firstLineChars="0"/>
        <w:jc w:val="center"/>
        <w:textAlignment w:val="auto"/>
        <w:rPr>
          <w:rFonts w:ascii="宋体" w:hAnsi="宋体" w:eastAsia="宋体"/>
          <w:sz w:val="28"/>
          <w:szCs w:val="28"/>
        </w:rPr>
      </w:pPr>
      <w:r>
        <w:rPr>
          <w:rFonts w:hint="eastAsia" w:ascii="仿宋" w:hAnsi="仿宋" w:eastAsia="仿宋" w:cs="仿宋"/>
          <w:sz w:val="28"/>
          <w:szCs w:val="28"/>
        </w:rPr>
        <w:t>送达人：</w:t>
      </w:r>
    </w:p>
    <w:p w14:paraId="0CD1D301"/>
    <w:p w14:paraId="60F56B7C"/>
    <w:sectPr>
      <w:pgSz w:w="11906" w:h="16838"/>
      <w:pgMar w:top="1440" w:right="669" w:bottom="1440" w:left="669"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041DB">
    <w:pPr>
      <w:pStyle w:val="6"/>
      <w:jc w:val="center"/>
      <w:rPr>
        <w:rFonts w:ascii="宋体" w:hAnsi="宋体" w:eastAsia="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2C5980">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2C5980">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p w14:paraId="45E2E260">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0F524C"/>
    <w:multiLevelType w:val="singleLevel"/>
    <w:tmpl w:val="290F52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097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53"/>
      <w:ind w:left="744"/>
      <w:outlineLvl w:val="0"/>
    </w:pPr>
    <w:rPr>
      <w:rFonts w:ascii="华文中宋" w:hAnsi="华文中宋" w:eastAsia="华文中宋" w:cs="华文中宋"/>
      <w:b/>
      <w:bCs/>
      <w:sz w:val="36"/>
      <w:szCs w:val="36"/>
    </w:rPr>
  </w:style>
  <w:style w:type="paragraph" w:styleId="3">
    <w:name w:val="heading 3"/>
    <w:basedOn w:val="1"/>
    <w:next w:val="1"/>
    <w:unhideWhenUsed/>
    <w:qFormat/>
    <w:uiPriority w:val="9"/>
    <w:pPr>
      <w:widowControl w:val="0"/>
      <w:autoSpaceDE w:val="0"/>
      <w:autoSpaceDN w:val="0"/>
      <w:adjustRightInd/>
      <w:snapToGrid/>
      <w:spacing w:after="0"/>
      <w:ind w:left="1319"/>
      <w:outlineLvl w:val="2"/>
    </w:pPr>
    <w:rPr>
      <w:rFonts w:ascii="宋体" w:hAnsi="宋体" w:eastAsia="宋体" w:cs="宋体"/>
      <w:sz w:val="28"/>
      <w:szCs w:val="28"/>
      <w:lang w:eastAsia="en-US"/>
    </w:rPr>
  </w:style>
  <w:style w:type="paragraph" w:styleId="4">
    <w:name w:val="heading 4"/>
    <w:basedOn w:val="1"/>
    <w:next w:val="1"/>
    <w:unhideWhenUsed/>
    <w:qFormat/>
    <w:uiPriority w:val="9"/>
    <w:pPr>
      <w:ind w:left="760"/>
      <w:outlineLvl w:val="3"/>
    </w:pPr>
    <w:rPr>
      <w:rFonts w:ascii="Microsoft JhengHei" w:hAnsi="Microsoft JhengHei" w:eastAsia="Microsoft JhengHei" w:cs="Microsoft JhengHei"/>
      <w:b/>
      <w:bCs/>
      <w:sz w:val="24"/>
      <w:szCs w:val="2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sz w:val="24"/>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
    <w:name w:val="正文文本1"/>
    <w:basedOn w:val="1"/>
    <w:qFormat/>
    <w:uiPriority w:val="0"/>
    <w:pPr>
      <w:shd w:val="clear" w:color="auto" w:fill="FFFFFF"/>
      <w:spacing w:line="480" w:lineRule="auto"/>
      <w:ind w:firstLine="400"/>
      <w:jc w:val="left"/>
    </w:pPr>
    <w:rPr>
      <w:rFonts w:ascii="黑体" w:hAnsi="黑体" w:eastAsia="黑体" w:cs="黑体"/>
      <w:sz w:val="20"/>
      <w:szCs w:val="20"/>
      <w:lang w:val="zh-CN" w:bidi="zh-CN"/>
    </w:rPr>
  </w:style>
  <w:style w:type="paragraph" w:customStyle="1" w:styleId="11">
    <w:name w:val="其他"/>
    <w:basedOn w:val="1"/>
    <w:qFormat/>
    <w:uiPriority w:val="0"/>
    <w:pPr>
      <w:shd w:val="clear" w:color="auto" w:fill="FFFFFF"/>
      <w:spacing w:line="480" w:lineRule="auto"/>
      <w:ind w:firstLine="400"/>
      <w:jc w:val="left"/>
    </w:pPr>
    <w:rPr>
      <w:rFonts w:ascii="黑体" w:hAnsi="黑体" w:eastAsia="黑体" w:cs="黑体"/>
      <w:sz w:val="20"/>
      <w:szCs w:val="20"/>
      <w:lang w:val="zh-CN" w:bidi="zh-CN"/>
    </w:rPr>
  </w:style>
  <w:style w:type="character" w:customStyle="1" w:styleId="12">
    <w:name w:val="font31"/>
    <w:basedOn w:val="9"/>
    <w:qFormat/>
    <w:uiPriority w:val="0"/>
    <w:rPr>
      <w:rFonts w:hint="eastAsia" w:ascii="宋体" w:hAnsi="宋体" w:eastAsia="宋体" w:cs="宋体"/>
      <w:color w:val="000000"/>
      <w:sz w:val="32"/>
      <w:szCs w:val="32"/>
      <w:u w:val="none"/>
    </w:rPr>
  </w:style>
  <w:style w:type="character" w:customStyle="1" w:styleId="13">
    <w:name w:val="font11"/>
    <w:basedOn w:val="9"/>
    <w:qFormat/>
    <w:uiPriority w:val="0"/>
    <w:rPr>
      <w:rFonts w:hint="eastAsia" w:ascii="宋体" w:hAnsi="宋体" w:eastAsia="宋体" w:cs="宋体"/>
      <w:color w:val="000000"/>
      <w:sz w:val="22"/>
      <w:szCs w:val="22"/>
      <w:u w:val="none"/>
    </w:rPr>
  </w:style>
  <w:style w:type="character" w:customStyle="1" w:styleId="14">
    <w:name w:val="font41"/>
    <w:basedOn w:val="9"/>
    <w:qFormat/>
    <w:uiPriority w:val="0"/>
    <w:rPr>
      <w:rFonts w:hint="eastAsia" w:ascii="宋体" w:hAnsi="宋体" w:eastAsia="宋体" w:cs="宋体"/>
      <w:b/>
      <w:bCs/>
      <w:color w:val="000000"/>
      <w:sz w:val="24"/>
      <w:szCs w:val="24"/>
      <w:u w:val="none"/>
    </w:rPr>
  </w:style>
  <w:style w:type="paragraph" w:customStyle="1" w:styleId="15">
    <w:name w:val="Table Paragraph"/>
    <w:basedOn w:val="1"/>
    <w:qFormat/>
    <w:uiPriority w:val="1"/>
    <w:pPr>
      <w:widowControl w:val="0"/>
      <w:autoSpaceDE w:val="0"/>
      <w:autoSpaceDN w:val="0"/>
      <w:adjustRightInd/>
      <w:snapToGrid/>
      <w:spacing w:after="0"/>
    </w:pPr>
    <w:rPr>
      <w:rFonts w:ascii="宋体" w:hAnsi="宋体" w:eastAsia="宋体" w:cs="宋体"/>
      <w:lang w:eastAsia="en-US"/>
    </w:rPr>
  </w:style>
  <w:style w:type="table" w:customStyle="1" w:styleId="16">
    <w:name w:val="Table Normal"/>
    <w:semiHidden/>
    <w:unhideWhenUsed/>
    <w:qFormat/>
    <w:uiPriority w:val="2"/>
    <w:rPr>
      <w:kern w:val="0"/>
      <w:sz w:val="20"/>
      <w:szCs w:val="20"/>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2</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2026-01-14T00:57:13Z</dcterms:created>
  <dc:creator>Administrator</dc:creator>
  <cp:lastModifiedBy>孟孟</cp:lastModifiedBy>
  <dcterms:modified xsi:type="dcterms:W3CDTF">2026-01-14T01:07:33Z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eyJoZGlkIjoiODJlNjU2ZDQ2NjEzNTZkNTFkMzRmM2U1OTU3ZTQyYzEiLCJ1c2VySWQiOiIxMDA4MTYyMzIyIn0=</vt:lpwstr>
  </property>
  <property fmtid="{D5CDD505-2E9C-101B-9397-08002B2CF9AE}" pid="4" name="ICV">
    <vt:lpwstr>98B86CFA9485473A8E2580FA756E17CE_12</vt:lpwstr>
  </property>
</Properties>
</file>