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3A116F">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长沙市望城区驰骏渣土砂土砂石运输有限公司</w:t>
      </w:r>
      <w:r>
        <w:rPr>
          <w:rFonts w:hint="eastAsia" w:ascii="仿宋" w:hAnsi="仿宋" w:eastAsia="仿宋" w:cs="仿宋"/>
          <w:b/>
          <w:bCs/>
          <w:sz w:val="44"/>
          <w:szCs w:val="44"/>
          <w:lang w:val="en-US" w:eastAsia="zh-CN"/>
        </w:rPr>
        <w:t>破产清算案关于第二次债权人会议表决事项与表决结果的工作汇报</w:t>
      </w:r>
    </w:p>
    <w:p w14:paraId="45081D6E">
      <w:pPr>
        <w:keepNext w:val="0"/>
        <w:keepLines w:val="0"/>
        <w:pageBreakBefore w:val="0"/>
        <w:numPr>
          <w:ilvl w:val="0"/>
          <w:numId w:val="0"/>
        </w:numPr>
        <w:kinsoku/>
        <w:wordWrap/>
        <w:overflowPunct/>
        <w:topLinePunct w:val="0"/>
        <w:autoSpaceDE/>
        <w:autoSpaceDN/>
        <w:bidi w:val="0"/>
        <w:adjustRightInd/>
        <w:snapToGrid/>
        <w:spacing w:line="520" w:lineRule="exact"/>
        <w:ind w:left="4537" w:leftChars="0"/>
        <w:jc w:val="right"/>
        <w:textAlignment w:val="auto"/>
        <w:rPr>
          <w:rFonts w:hint="eastAsia" w:ascii="仿宋" w:hAnsi="仿宋" w:eastAsia="仿宋" w:cs="仿宋"/>
          <w:b w:val="0"/>
          <w:bCs w:val="0"/>
          <w:sz w:val="28"/>
          <w:szCs w:val="28"/>
          <w:lang w:val="en-US" w:eastAsia="zh-CN"/>
        </w:rPr>
      </w:pPr>
    </w:p>
    <w:p w14:paraId="7B8F0893">
      <w:pPr>
        <w:keepNext w:val="0"/>
        <w:keepLines w:val="0"/>
        <w:pageBreakBefore w:val="0"/>
        <w:numPr>
          <w:ilvl w:val="0"/>
          <w:numId w:val="0"/>
        </w:numPr>
        <w:kinsoku/>
        <w:wordWrap/>
        <w:overflowPunct/>
        <w:topLinePunct w:val="0"/>
        <w:autoSpaceDE/>
        <w:autoSpaceDN/>
        <w:bidi w:val="0"/>
        <w:adjustRightInd/>
        <w:snapToGrid/>
        <w:spacing w:line="520" w:lineRule="exact"/>
        <w:jc w:val="righ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(2026)驰骏破管字第36号</w:t>
      </w:r>
    </w:p>
    <w:p w14:paraId="5F00614C">
      <w:pPr>
        <w:keepNext w:val="0"/>
        <w:keepLines w:val="0"/>
        <w:pageBreakBefore w:val="0"/>
        <w:widowControl/>
        <w:kinsoku/>
        <w:wordWrap/>
        <w:overflowPunct/>
        <w:topLinePunct w:val="0"/>
        <w:autoSpaceDE/>
        <w:autoSpaceDN/>
        <w:bidi w:val="0"/>
        <w:adjustRightInd/>
        <w:snapToGrid/>
        <w:spacing w:before="10" w:after="10" w:line="520" w:lineRule="exact"/>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长沙市中级人民法院：</w:t>
      </w:r>
    </w:p>
    <w:p w14:paraId="389B4905">
      <w:pPr>
        <w:keepNext w:val="0"/>
        <w:keepLines w:val="0"/>
        <w:pageBreakBefore w:val="0"/>
        <w:widowControl/>
        <w:kinsoku/>
        <w:wordWrap/>
        <w:overflowPunct/>
        <w:topLinePunct w:val="0"/>
        <w:autoSpaceDE/>
        <w:autoSpaceDN/>
        <w:bidi w:val="0"/>
        <w:adjustRightInd/>
        <w:snapToGrid/>
        <w:spacing w:before="10" w:after="10" w:line="520" w:lineRule="exact"/>
        <w:ind w:firstLine="601"/>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2026年1月15日，长沙市望城区驰骏渣土砂土砂石运输有限公司召开了第二次债权人会议。长沙市望城区驰骏渣土砂土砂石运输有限公司第二次债权人会议关于表决事项共一项，为《长沙市望城区驰骏渣土砂土砂石运输有限公司破产清算案之驰骏渣土公司2台重型自卸车破产财产处置方案》，现将表决情况及表决结果向贵院报告如下：</w:t>
      </w:r>
    </w:p>
    <w:p w14:paraId="60C917E5">
      <w:pPr>
        <w:keepNext w:val="0"/>
        <w:keepLines w:val="0"/>
        <w:pageBreakBefore w:val="0"/>
        <w:widowControl/>
        <w:kinsoku/>
        <w:wordWrap/>
        <w:overflowPunct/>
        <w:topLinePunct w:val="0"/>
        <w:autoSpaceDE/>
        <w:autoSpaceDN/>
        <w:bidi w:val="0"/>
        <w:adjustRightInd/>
        <w:snapToGrid/>
        <w:spacing w:before="10" w:after="10" w:line="520" w:lineRule="exact"/>
        <w:ind w:firstLine="601"/>
        <w:jc w:val="both"/>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1、对于《长沙市望城区驰骏渣土砂土砂石运输有限公司破产清算案之驰骏渣土公司2台重型自卸车破产财产处置方案》的表决，享有表决权的债权人共</w:t>
      </w:r>
      <w:bookmarkStart w:id="0" w:name="_GoBack"/>
      <w:bookmarkEnd w:id="0"/>
      <w:r>
        <w:rPr>
          <w:rFonts w:hint="eastAsia" w:ascii="仿宋_GB2312" w:hAnsi="仿宋_GB2312" w:eastAsia="仿宋_GB2312" w:cs="仿宋_GB2312"/>
          <w:kern w:val="0"/>
          <w:sz w:val="32"/>
          <w:szCs w:val="32"/>
          <w:lang w:val="en-US" w:eastAsia="zh-CN"/>
        </w:rPr>
        <w:t>5人，本次债权人会议参与表决的债权人共5位，</w:t>
      </w:r>
      <w:r>
        <w:rPr>
          <w:rFonts w:hint="default" w:ascii="仿宋_GB2312" w:hAnsi="仿宋_GB2312" w:eastAsia="仿宋_GB2312" w:cs="仿宋_GB2312"/>
          <w:kern w:val="0"/>
          <w:sz w:val="32"/>
          <w:szCs w:val="32"/>
          <w:lang w:val="en-US" w:eastAsia="zh-CN"/>
        </w:rPr>
        <w:t>所代表的债权额占无财产担保债权总额的</w:t>
      </w:r>
      <w:r>
        <w:rPr>
          <w:rFonts w:hint="eastAsia" w:ascii="仿宋_GB2312" w:hAnsi="仿宋_GB2312" w:eastAsia="仿宋_GB2312" w:cs="仿宋_GB2312"/>
          <w:kern w:val="0"/>
          <w:sz w:val="32"/>
          <w:szCs w:val="32"/>
          <w:lang w:val="en-US" w:eastAsia="zh-CN"/>
        </w:rPr>
        <w:t>100</w:t>
      </w:r>
      <w:r>
        <w:rPr>
          <w:rFonts w:hint="default"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eastAsia="zh-CN"/>
        </w:rPr>
        <w:t>。其中5位债权人投赞成票，其所代表的债权额为739，844.00元，所代表的债权额占无财产担保债权总额的100%。该表决全票通过，</w:t>
      </w:r>
      <w:r>
        <w:rPr>
          <w:rFonts w:hint="default" w:ascii="仿宋_GB2312" w:hAnsi="仿宋_GB2312" w:eastAsia="仿宋_GB2312" w:cs="仿宋_GB2312"/>
          <w:kern w:val="0"/>
          <w:sz w:val="32"/>
          <w:szCs w:val="32"/>
          <w:lang w:val="en-US" w:eastAsia="zh-CN"/>
        </w:rPr>
        <w:t>依据《中华人民共和国企业破产法》第六十四条之规定</w:t>
      </w:r>
      <w:r>
        <w:rPr>
          <w:rFonts w:hint="eastAsia" w:ascii="仿宋_GB2312" w:hAnsi="仿宋_GB2312" w:eastAsia="仿宋_GB2312" w:cs="仿宋_GB2312"/>
          <w:kern w:val="0"/>
          <w:sz w:val="32"/>
          <w:szCs w:val="32"/>
          <w:lang w:val="en-US" w:eastAsia="zh-CN"/>
        </w:rPr>
        <w:t>，《长沙市望城区驰骏渣土砂土砂石运输有限公司破产清算案之驰骏渣土公司2台重型自卸车破产财产处置方案》通过表决。</w:t>
      </w:r>
    </w:p>
    <w:p w14:paraId="7F53A0AC">
      <w:pPr>
        <w:keepNext w:val="0"/>
        <w:keepLines w:val="0"/>
        <w:pageBreakBefore w:val="0"/>
        <w:widowControl/>
        <w:numPr>
          <w:ilvl w:val="0"/>
          <w:numId w:val="0"/>
        </w:numPr>
        <w:kinsoku/>
        <w:wordWrap/>
        <w:overflowPunct/>
        <w:topLinePunct w:val="0"/>
        <w:autoSpaceDE/>
        <w:autoSpaceDN/>
        <w:bidi w:val="0"/>
        <w:adjustRightInd/>
        <w:snapToGrid/>
        <w:spacing w:before="10" w:after="10" w:line="520" w:lineRule="exact"/>
        <w:jc w:val="both"/>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特此报告！</w:t>
      </w:r>
    </w:p>
    <w:p w14:paraId="259A7F13">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14:paraId="2B53BEDC">
      <w:pPr>
        <w:keepNext w:val="0"/>
        <w:keepLines w:val="0"/>
        <w:pageBreakBefore w:val="0"/>
        <w:kinsoku/>
        <w:wordWrap/>
        <w:overflowPunct/>
        <w:topLinePunct w:val="0"/>
        <w:autoSpaceDE/>
        <w:autoSpaceDN/>
        <w:bidi w:val="0"/>
        <w:adjustRightInd/>
        <w:snapToGrid/>
        <w:spacing w:line="520" w:lineRule="exact"/>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长沙市望城区驰骏渣土砂土砂石运输有限公司管理人</w:t>
      </w:r>
    </w:p>
    <w:p w14:paraId="35B5A93B">
      <w:pPr>
        <w:keepNext w:val="0"/>
        <w:keepLines w:val="0"/>
        <w:pageBreakBefore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2026年2月2日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OGY2ZTEwODk3YjBjNjgzZmNjYjBmNjExY2IxMjkifQ=="/>
  </w:docVars>
  <w:rsids>
    <w:rsidRoot w:val="5E5B064C"/>
    <w:rsid w:val="10DE46E2"/>
    <w:rsid w:val="12AC362F"/>
    <w:rsid w:val="18E56AF5"/>
    <w:rsid w:val="1C4C2E80"/>
    <w:rsid w:val="247F477E"/>
    <w:rsid w:val="360F63F9"/>
    <w:rsid w:val="5E5B064C"/>
    <w:rsid w:val="7ECB6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pPr>
      <w:ind w:left="160"/>
    </w:pPr>
    <w:rPr>
      <w:sz w:val="28"/>
      <w:szCs w:val="28"/>
    </w:rPr>
  </w:style>
  <w:style w:type="paragraph" w:customStyle="1" w:styleId="5">
    <w:name w:val="列出段落1"/>
    <w:basedOn w:val="6"/>
    <w:next w:val="7"/>
    <w:qFormat/>
    <w:uiPriority w:val="0"/>
    <w:pPr>
      <w:ind w:firstLine="420" w:firstLineChars="200"/>
    </w:pPr>
    <w:rPr>
      <w:szCs w:val="22"/>
    </w:rPr>
  </w:style>
  <w:style w:type="paragraph" w:customStyle="1" w:styleId="6">
    <w:name w:val="正文_10_4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标题 7_0"/>
    <w:basedOn w:val="8"/>
    <w:next w:val="8"/>
    <w:unhideWhenUsed/>
    <w:qFormat/>
    <w:uiPriority w:val="9"/>
    <w:pPr>
      <w:keepNext/>
      <w:keepLines/>
      <w:adjustRightInd w:val="0"/>
      <w:spacing w:before="240" w:after="64" w:line="320" w:lineRule="atLeast"/>
      <w:jc w:val="left"/>
      <w:textAlignment w:val="baseline"/>
      <w:outlineLvl w:val="6"/>
    </w:pPr>
    <w:rPr>
      <w:b/>
      <w:bCs/>
      <w:kern w:val="0"/>
      <w:sz w:val="24"/>
    </w:rPr>
  </w:style>
  <w:style w:type="paragraph" w:customStyle="1" w:styleId="8">
    <w:name w:val="正文_37"/>
    <w:next w:val="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标题 2_37"/>
    <w:basedOn w:val="8"/>
    <w:next w:val="8"/>
    <w:unhideWhenUsed/>
    <w:qFormat/>
    <w:uiPriority w:val="9"/>
    <w:pPr>
      <w:keepNext/>
      <w:keepLines/>
      <w:spacing w:line="360" w:lineRule="auto"/>
      <w:outlineLvl w:val="1"/>
    </w:pPr>
    <w:rPr>
      <w:rFonts w:ascii="Arial" w:hAnsi="Arial"/>
      <w:b/>
      <w:bCs/>
      <w:sz w:val="24"/>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420</Words>
  <Characters>460</Characters>
  <Lines>0</Lines>
  <Paragraphs>0</Paragraphs>
  <TotalTime>5</TotalTime>
  <ScaleCrop>false</ScaleCrop>
  <LinksUpToDate>false</LinksUpToDate>
  <CharactersWithSpaces>501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2024-03-13T03:31:00Z</dcterms:created>
  <dc:creator>肖律师</dc:creator>
  <cp:lastModifiedBy>肖律师</cp:lastModifiedBy>
  <dcterms:modified xsi:type="dcterms:W3CDTF">2026-02-02T04:02:25Z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3D37D87EB9314B9BBFADF824C58F77A8_13</vt:lpwstr>
  </property>
  <property fmtid="{D5CDD505-2E9C-101B-9397-08002B2CF9AE}" pid="4" name="KSOTemplateDocerSaveRecord">
    <vt:lpwstr>eyJoZGlkIjoiMTgxMTUwZWRjNzdjMmM3ZGFhYTAwOTkwNDI4MDdhZmUiLCJ1c2VySWQiOiIzMzQ2OTg5MjUifQ==</vt:lpwstr>
  </property>
</Properties>
</file>