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154EEE">
      <w:pPr>
        <w:pStyle w:val="2"/>
        <w:bidi w:val="0"/>
        <w:jc w:val="center"/>
        <w:rPr>
          <w:rFonts w:hint="eastAsia"/>
        </w:rPr>
      </w:pPr>
      <w:r>
        <w:rPr>
          <w:rFonts w:hint="eastAsia"/>
        </w:rPr>
        <w:t>慈溪市锦业纺织有限公司预重整案</w:t>
      </w:r>
    </w:p>
    <w:p w14:paraId="5D9E8A79">
      <w:pPr>
        <w:pStyle w:val="2"/>
        <w:bidi w:val="0"/>
        <w:jc w:val="center"/>
        <w:rPr>
          <w:rFonts w:hint="eastAsia"/>
        </w:rPr>
      </w:pPr>
      <w:r>
        <w:rPr>
          <w:rFonts w:hint="eastAsia"/>
        </w:rPr>
        <w:t>意向投资人招募公告</w:t>
      </w:r>
    </w:p>
    <w:p w14:paraId="1A682B46">
      <w:pPr>
        <w:overflowPunct w:val="0"/>
        <w:topLinePunct/>
        <w:spacing w:line="240" w:lineRule="auto"/>
        <w:ind w:firstLine="628" w:firstLineChars="200"/>
        <w:rPr>
          <w:rFonts w:hint="eastAsia" w:ascii="GWZT-EN"/>
          <w:b w:val="0"/>
          <w:bCs w:val="0"/>
        </w:rPr>
      </w:pPr>
      <w:r>
        <w:rPr>
          <w:rFonts w:hint="eastAsia" w:ascii="GWZT-EN"/>
          <w:b w:val="0"/>
          <w:bCs w:val="0"/>
        </w:rPr>
        <w:t>根据申请人中国民生银行股份有限公司宁波慈溪支行的申请，因</w:t>
      </w:r>
      <w:r>
        <w:rPr>
          <w:rFonts w:hint="eastAsia"/>
          <w:b w:val="0"/>
          <w:bCs w:val="0"/>
          <w:lang w:val="en-US" w:eastAsia="zh-CN"/>
        </w:rPr>
        <w:t>慈溪市锦业纺织有限公司</w:t>
      </w:r>
      <w:r>
        <w:rPr>
          <w:rFonts w:hint="eastAsia" w:ascii="GWZT-EN"/>
          <w:b w:val="0"/>
          <w:bCs w:val="0"/>
        </w:rPr>
        <w:t>不能清偿到期债务且资产不足以偿还全部负债，浙江省慈溪市人民法院于 2025 年 7 月 30 日作出（2025）浙 0282 破申 28 号民事裁定书，裁定受理债权人对锦业公司的破产清算申请，并指定立信中联会计师事务所（特殊普通合伙）浙江分所担任管理人（下称 “管理人”）。</w:t>
      </w:r>
    </w:p>
    <w:p w14:paraId="68B5D33C">
      <w:pPr>
        <w:overflowPunct w:val="0"/>
        <w:topLinePunct/>
        <w:spacing w:line="240" w:lineRule="auto"/>
        <w:ind w:firstLine="628" w:firstLineChars="200"/>
        <w:rPr>
          <w:rFonts w:hint="eastAsia" w:ascii="GWZT-EN"/>
          <w:b w:val="0"/>
          <w:bCs w:val="0"/>
        </w:rPr>
      </w:pPr>
      <w:r>
        <w:rPr>
          <w:rFonts w:hint="eastAsia" w:ascii="GWZT-EN"/>
          <w:b w:val="0"/>
          <w:bCs w:val="0"/>
        </w:rPr>
        <w:t>为有效盘活锦业公司存量资产，最大化保障债权人、债务人及相关方合法权益，推动企业恢复生机与持续经营，管理人依据《中华人民共和国企业破产法》等相关法律法规规定，现面向社会公开招募预重整意向投资人，发布如下招募公告：</w:t>
      </w:r>
    </w:p>
    <w:p w14:paraId="372A1835">
      <w:pPr>
        <w:overflowPunct w:val="0"/>
        <w:topLinePunct/>
        <w:spacing w:line="240" w:lineRule="auto"/>
        <w:ind w:firstLine="628" w:firstLineChars="200"/>
        <w:rPr>
          <w:rFonts w:hint="eastAsia" w:ascii="GWZT-EN"/>
          <w:b w:val="0"/>
          <w:bCs w:val="0"/>
        </w:rPr>
      </w:pPr>
      <w:r>
        <w:rPr>
          <w:rFonts w:hint="eastAsia" w:ascii="GWZT-EN"/>
          <w:b w:val="0"/>
          <w:bCs w:val="0"/>
        </w:rPr>
        <w:t>一、招募公告须知</w:t>
      </w:r>
    </w:p>
    <w:p w14:paraId="20E5B098">
      <w:pPr>
        <w:overflowPunct w:val="0"/>
        <w:topLinePunct/>
        <w:spacing w:line="240" w:lineRule="auto"/>
        <w:ind w:firstLine="628" w:firstLineChars="200"/>
        <w:rPr>
          <w:rFonts w:hint="eastAsia" w:ascii="GWZT-EN"/>
          <w:b w:val="0"/>
          <w:bCs w:val="0"/>
        </w:rPr>
      </w:pPr>
      <w:r>
        <w:rPr>
          <w:rFonts w:hint="eastAsia" w:ascii="GWZT-EN"/>
          <w:b w:val="0"/>
          <w:bCs w:val="0"/>
        </w:rPr>
        <w:t>（一）本招募公告旨在向意向投资人披露债务人基本信息，管理人提供的资料仅为参考，未必完整反映资产实际状况及瑕疵。意向投资人提交报名材料即视为同意按锦业公司现状进行投资，已充分知晓预重整相关风险及可能承担的责任义务。</w:t>
      </w:r>
    </w:p>
    <w:p w14:paraId="2B3BE060">
      <w:pPr>
        <w:overflowPunct w:val="0"/>
        <w:topLinePunct/>
        <w:spacing w:line="240" w:lineRule="auto"/>
        <w:ind w:firstLine="628" w:firstLineChars="200"/>
        <w:rPr>
          <w:rFonts w:hint="eastAsia" w:ascii="GWZT-EN"/>
          <w:b w:val="0"/>
          <w:bCs w:val="0"/>
        </w:rPr>
      </w:pPr>
      <w:r>
        <w:rPr>
          <w:rFonts w:hint="eastAsia" w:ascii="GWZT-EN"/>
          <w:b w:val="0"/>
          <w:bCs w:val="0"/>
        </w:rPr>
        <w:t>（二）本公告不替代意向投资人的尽职调查义务。意向投资人应自行开展全面尽职调查，对投资决策独立承担责任。</w:t>
      </w:r>
    </w:p>
    <w:p w14:paraId="1CF18D3D">
      <w:pPr>
        <w:overflowPunct w:val="0"/>
        <w:topLinePunct/>
        <w:spacing w:line="240" w:lineRule="auto"/>
        <w:ind w:firstLine="628" w:firstLineChars="200"/>
        <w:rPr>
          <w:rFonts w:hint="eastAsia" w:ascii="GWZT-EN"/>
          <w:b w:val="0"/>
          <w:bCs w:val="0"/>
        </w:rPr>
      </w:pPr>
      <w:r>
        <w:rPr>
          <w:rFonts w:hint="eastAsia" w:ascii="GWZT-EN"/>
          <w:b w:val="0"/>
          <w:bCs w:val="0"/>
        </w:rPr>
        <w:t>（三）本次招募并非要约文件，不具有预重整投资协议的约束性效力，最终权利义务以正式签订的相关协议为准。</w:t>
      </w:r>
    </w:p>
    <w:p w14:paraId="788E783F">
      <w:pPr>
        <w:overflowPunct w:val="0"/>
        <w:topLinePunct/>
        <w:spacing w:line="240" w:lineRule="auto"/>
        <w:ind w:firstLine="628" w:firstLineChars="200"/>
        <w:rPr>
          <w:rFonts w:hint="eastAsia" w:ascii="GWZT-EN"/>
          <w:b w:val="0"/>
          <w:bCs w:val="0"/>
        </w:rPr>
      </w:pPr>
      <w:r>
        <w:rPr>
          <w:rFonts w:hint="eastAsia" w:ascii="GWZT-EN"/>
          <w:b w:val="0"/>
          <w:bCs w:val="0"/>
        </w:rPr>
        <w:t>（四）管理人有权根据实际情况中止或撤回本次招募计划，无需承担任何责任。</w:t>
      </w:r>
    </w:p>
    <w:p w14:paraId="02CE2C97">
      <w:pPr>
        <w:overflowPunct w:val="0"/>
        <w:topLinePunct/>
        <w:spacing w:line="240" w:lineRule="auto"/>
        <w:ind w:firstLine="628" w:firstLineChars="200"/>
        <w:rPr>
          <w:rFonts w:hint="eastAsia" w:ascii="GWZT-EN"/>
          <w:b w:val="0"/>
          <w:bCs w:val="0"/>
        </w:rPr>
      </w:pPr>
      <w:r>
        <w:rPr>
          <w:rFonts w:hint="eastAsia" w:ascii="GWZT-EN"/>
          <w:b w:val="0"/>
          <w:bCs w:val="0"/>
        </w:rPr>
        <w:t>（五）意向投资人被确定为预重整投资人后，除以下情形外不得随意退出：1. 锦业公司重整程序中，《重整计划草案》未经债权人会议表决通过且人民法院未裁定认可；2. 《重整计划草案》经债权人会议表决通过但人民法院不予裁定认可。</w:t>
      </w:r>
    </w:p>
    <w:p w14:paraId="42428958">
      <w:pPr>
        <w:overflowPunct w:val="0"/>
        <w:topLinePunct/>
        <w:spacing w:line="240" w:lineRule="auto"/>
        <w:ind w:firstLine="628" w:firstLineChars="200"/>
        <w:rPr>
          <w:rFonts w:hint="eastAsia" w:ascii="GWZT-EN"/>
          <w:b w:val="0"/>
          <w:bCs w:val="0"/>
        </w:rPr>
      </w:pPr>
      <w:r>
        <w:rPr>
          <w:rFonts w:hint="eastAsia" w:ascii="GWZT-EN"/>
          <w:b w:val="0"/>
          <w:bCs w:val="0"/>
        </w:rPr>
        <w:t>（六）本招募公告的最终解释权归管理人所有。</w:t>
      </w:r>
    </w:p>
    <w:p w14:paraId="44F5BC5E">
      <w:pPr>
        <w:overflowPunct w:val="0"/>
        <w:topLinePunct/>
        <w:spacing w:line="240" w:lineRule="auto"/>
        <w:ind w:firstLine="628" w:firstLineChars="200"/>
        <w:rPr>
          <w:rFonts w:hint="eastAsia" w:ascii="GWZT-EN"/>
          <w:b w:val="0"/>
          <w:bCs w:val="0"/>
        </w:rPr>
      </w:pPr>
      <w:r>
        <w:rPr>
          <w:rFonts w:hint="eastAsia" w:ascii="GWZT-EN"/>
          <w:b w:val="0"/>
          <w:bCs w:val="0"/>
        </w:rPr>
        <w:t>二、公司概况</w:t>
      </w:r>
    </w:p>
    <w:p w14:paraId="26A282C3">
      <w:pPr>
        <w:overflowPunct w:val="0"/>
        <w:topLinePunct/>
        <w:spacing w:line="240" w:lineRule="auto"/>
        <w:ind w:firstLine="628" w:firstLineChars="200"/>
        <w:rPr>
          <w:rFonts w:hint="eastAsia" w:ascii="GWZT-EN"/>
          <w:b w:val="0"/>
          <w:bCs w:val="0"/>
        </w:rPr>
      </w:pPr>
      <w:r>
        <w:rPr>
          <w:rFonts w:hint="eastAsia" w:ascii="GWZT-EN"/>
          <w:b w:val="0"/>
          <w:bCs w:val="0"/>
        </w:rPr>
        <w:t>（一）公司基本情况</w:t>
      </w:r>
    </w:p>
    <w:p w14:paraId="5C7E951C">
      <w:pPr>
        <w:overflowPunct w:val="0"/>
        <w:topLinePunct/>
        <w:spacing w:line="240" w:lineRule="auto"/>
        <w:ind w:firstLine="628" w:firstLineChars="200"/>
        <w:rPr>
          <w:rFonts w:hint="eastAsia" w:ascii="GWZT-EN"/>
          <w:b w:val="0"/>
          <w:bCs w:val="0"/>
        </w:rPr>
      </w:pPr>
      <w:r>
        <w:rPr>
          <w:rFonts w:hint="eastAsia" w:ascii="GWZT-EN"/>
          <w:b w:val="0"/>
          <w:bCs w:val="0"/>
        </w:rPr>
        <w:t>锦业公司成立于 2000 年 12 月 27 日，法定代表人为王国水，注册资本 1150 万元，统一社会信用代码为 913302827263890434，注册及经营地址均为浙江省慈溪市逍林镇福合院村，主营业务为纺织相关业务，企业注册登记机关为慈溪市市场监督管理局。</w:t>
      </w:r>
    </w:p>
    <w:p w14:paraId="2BE49942">
      <w:pPr>
        <w:overflowPunct w:val="0"/>
        <w:topLinePunct/>
        <w:spacing w:line="240" w:lineRule="auto"/>
        <w:ind w:firstLine="628" w:firstLineChars="200"/>
        <w:rPr>
          <w:rFonts w:hint="eastAsia" w:ascii="GWZT-EN"/>
          <w:b w:val="0"/>
          <w:bCs w:val="0"/>
        </w:rPr>
      </w:pPr>
      <w:r>
        <w:rPr>
          <w:rFonts w:hint="eastAsia" w:ascii="GWZT-EN"/>
          <w:b w:val="0"/>
          <w:bCs w:val="0"/>
        </w:rPr>
        <w:t>（二）公司资产情况</w:t>
      </w:r>
    </w:p>
    <w:p w14:paraId="116D2DCB">
      <w:pPr>
        <w:overflowPunct w:val="0"/>
        <w:topLinePunct/>
        <w:spacing w:line="240" w:lineRule="auto"/>
        <w:ind w:firstLine="628" w:firstLineChars="200"/>
        <w:rPr>
          <w:rFonts w:hint="eastAsia" w:ascii="GWZT-EN"/>
          <w:b w:val="0"/>
          <w:bCs w:val="0"/>
        </w:rPr>
      </w:pPr>
      <w:r>
        <w:rPr>
          <w:rFonts w:hint="eastAsia" w:ascii="GWZT-EN"/>
          <w:b w:val="0"/>
          <w:bCs w:val="0"/>
        </w:rPr>
        <w:t>土地使用权：拥有两宗国有出让工业用地使用权，合计面积 8421 平方米，其中慈国用（2002）字第 140325 号宗地面积 5088 平方米，终止日期 2052 年 5 月 14 日；慈国用（2007）字第 141032 号宗地面积 3333 平方米，终止日期 2057 年 5 月 21 日。</w:t>
      </w:r>
    </w:p>
    <w:p w14:paraId="046DA720">
      <w:pPr>
        <w:overflowPunct w:val="0"/>
        <w:topLinePunct/>
        <w:spacing w:line="240" w:lineRule="auto"/>
        <w:ind w:firstLine="628" w:firstLineChars="200"/>
        <w:rPr>
          <w:rFonts w:hint="eastAsia" w:ascii="GWZT-EN"/>
          <w:b w:val="0"/>
          <w:bCs w:val="0"/>
        </w:rPr>
      </w:pPr>
      <w:r>
        <w:rPr>
          <w:rFonts w:hint="eastAsia" w:ascii="GWZT-EN"/>
          <w:b w:val="0"/>
          <w:bCs w:val="0"/>
        </w:rPr>
        <w:t>房屋建筑物及附属设施：证载工业用途房屋建筑面积合计 6222.67 平方米；无证房屋建筑面积 3110.28 平方米（其中跨红线外部分 847.46 平方米）；棚面积 1877.07 平方米（其中跨红线外部分 286.95 平方米）。上述房地产经评估总价为 34869700 元（大写：叁仟肆佰捌拾陆万玖仟柒佰元整），评估范围包含房屋建筑物、室内固定装修、土地使用权及厂房附属设施配套等（不包括动产、设施设备、债权债务等）。</w:t>
      </w:r>
    </w:p>
    <w:p w14:paraId="035E81B5">
      <w:pPr>
        <w:overflowPunct w:val="0"/>
        <w:topLinePunct/>
        <w:spacing w:line="240" w:lineRule="auto"/>
        <w:ind w:firstLine="628" w:firstLineChars="200"/>
        <w:rPr>
          <w:rFonts w:hint="eastAsia" w:ascii="GWZT-EN"/>
          <w:b w:val="0"/>
          <w:bCs w:val="0"/>
        </w:rPr>
      </w:pPr>
      <w:r>
        <w:rPr>
          <w:rFonts w:hint="eastAsia" w:ascii="GWZT-EN"/>
          <w:b w:val="0"/>
          <w:bCs w:val="0"/>
        </w:rPr>
        <w:t>其他资产：机器设备、办公设备等动产情况以实际尽调结果为准；应收账款、对外投资等资产状况待进一步核查，意向投资人可通过尽职调查详细了解。</w:t>
      </w:r>
    </w:p>
    <w:p w14:paraId="3EE558B9">
      <w:pPr>
        <w:overflowPunct w:val="0"/>
        <w:topLinePunct/>
        <w:spacing w:line="240" w:lineRule="auto"/>
        <w:ind w:firstLine="628" w:firstLineChars="200"/>
        <w:rPr>
          <w:rFonts w:hint="eastAsia" w:ascii="GWZT-EN"/>
          <w:b w:val="0"/>
          <w:bCs w:val="0"/>
        </w:rPr>
      </w:pPr>
      <w:r>
        <w:rPr>
          <w:rFonts w:hint="eastAsia" w:ascii="GWZT-EN"/>
          <w:b w:val="0"/>
          <w:bCs w:val="0"/>
        </w:rPr>
        <w:t>（三）债权债务情况</w:t>
      </w:r>
    </w:p>
    <w:p w14:paraId="093F2083">
      <w:pPr>
        <w:overflowPunct w:val="0"/>
        <w:topLinePunct/>
        <w:spacing w:line="240" w:lineRule="auto"/>
        <w:ind w:firstLine="628" w:firstLineChars="200"/>
        <w:rPr>
          <w:rFonts w:hint="eastAsia" w:ascii="GWZT-EN"/>
          <w:b w:val="0"/>
          <w:bCs w:val="0"/>
          <w:highlight w:val="none"/>
        </w:rPr>
      </w:pPr>
      <w:r>
        <w:rPr>
          <w:rFonts w:hint="eastAsia" w:ascii="GWZT-EN"/>
          <w:b w:val="0"/>
          <w:bCs w:val="0"/>
          <w:highlight w:val="none"/>
        </w:rPr>
        <w:t>根据</w:t>
      </w:r>
      <w:r>
        <w:rPr>
          <w:rFonts w:hint="eastAsia"/>
          <w:b w:val="0"/>
          <w:bCs w:val="0"/>
          <w:highlight w:val="none"/>
          <w:lang w:val="en-US" w:eastAsia="zh-CN"/>
        </w:rPr>
        <w:t>管理人收到的已申报债权</w:t>
      </w:r>
      <w:r>
        <w:rPr>
          <w:rFonts w:hint="eastAsia" w:ascii="GWZT-EN"/>
          <w:b w:val="0"/>
          <w:bCs w:val="0"/>
          <w:highlight w:val="none"/>
        </w:rPr>
        <w:t>，锦业公司</w:t>
      </w:r>
      <w:r>
        <w:rPr>
          <w:rFonts w:hint="eastAsia"/>
          <w:b w:val="0"/>
          <w:bCs w:val="0"/>
          <w:highlight w:val="none"/>
          <w:lang w:val="en-US" w:eastAsia="zh-CN"/>
        </w:rPr>
        <w:t>已申报债权总金额</w:t>
      </w:r>
      <w:r>
        <w:rPr>
          <w:rFonts w:hint="eastAsia" w:ascii="GWZT-EN"/>
          <w:b w:val="0"/>
          <w:bCs w:val="0"/>
          <w:highlight w:val="none"/>
        </w:rPr>
        <w:t>19413.69万元。另有部分房屋存在抵押登记记录，具体债权债务明细将在尽职调查阶段向意向投资人完整披露。</w:t>
      </w:r>
    </w:p>
    <w:p w14:paraId="10F278D6">
      <w:pPr>
        <w:overflowPunct w:val="0"/>
        <w:topLinePunct/>
        <w:spacing w:line="240" w:lineRule="auto"/>
        <w:ind w:firstLine="628" w:firstLineChars="200"/>
        <w:rPr>
          <w:rFonts w:hint="eastAsia" w:ascii="GWZT-EN"/>
          <w:b w:val="0"/>
          <w:bCs w:val="0"/>
        </w:rPr>
      </w:pPr>
      <w:r>
        <w:rPr>
          <w:rFonts w:hint="eastAsia" w:ascii="GWZT-EN"/>
          <w:b w:val="0"/>
          <w:bCs w:val="0"/>
        </w:rPr>
        <w:t>（四）其他特别说明</w:t>
      </w:r>
    </w:p>
    <w:p w14:paraId="1945E816">
      <w:pPr>
        <w:overflowPunct w:val="0"/>
        <w:topLinePunct/>
        <w:spacing w:line="240" w:lineRule="auto"/>
        <w:ind w:firstLine="628" w:firstLineChars="200"/>
        <w:rPr>
          <w:rFonts w:hint="eastAsia" w:ascii="GWZT-EN"/>
          <w:b w:val="0"/>
          <w:bCs w:val="0"/>
        </w:rPr>
      </w:pPr>
      <w:r>
        <w:rPr>
          <w:rFonts w:hint="eastAsia" w:ascii="GWZT-EN"/>
          <w:b w:val="0"/>
          <w:bCs w:val="0"/>
        </w:rPr>
        <w:t>公司部分建筑物存在无证及跨红线建设情形，土地存在超占使用情况，相关资产的权属完善及合规性处理需由意向投资人在重整过程中统筹解决，管理人将提供必要配合。</w:t>
      </w:r>
    </w:p>
    <w:p w14:paraId="03AD0292">
      <w:pPr>
        <w:overflowPunct w:val="0"/>
        <w:topLinePunct/>
        <w:spacing w:line="240" w:lineRule="auto"/>
        <w:ind w:firstLine="628" w:firstLineChars="200"/>
        <w:rPr>
          <w:rFonts w:hint="default" w:ascii="GWZT-EN" w:eastAsia="仿宋"/>
          <w:b w:val="0"/>
          <w:bCs w:val="0"/>
          <w:lang w:val="en-US" w:eastAsia="zh-CN"/>
        </w:rPr>
      </w:pPr>
      <w:r>
        <w:rPr>
          <w:rFonts w:hint="eastAsia"/>
          <w:b w:val="0"/>
          <w:bCs w:val="0"/>
          <w:lang w:val="en-US" w:eastAsia="zh-CN"/>
        </w:rPr>
        <w:t>公司部分建筑物由第三人承租占用，租约年限不明。</w:t>
      </w:r>
    </w:p>
    <w:p w14:paraId="1B6C9770">
      <w:pPr>
        <w:overflowPunct w:val="0"/>
        <w:topLinePunct/>
        <w:spacing w:line="240" w:lineRule="auto"/>
        <w:ind w:firstLine="628" w:firstLineChars="200"/>
        <w:rPr>
          <w:rFonts w:hint="eastAsia" w:ascii="GWZT-EN"/>
          <w:b w:val="0"/>
          <w:bCs w:val="0"/>
        </w:rPr>
      </w:pPr>
      <w:r>
        <w:rPr>
          <w:rFonts w:hint="eastAsia" w:ascii="GWZT-EN"/>
          <w:b w:val="0"/>
          <w:bCs w:val="0"/>
        </w:rPr>
        <w:t>三、投资人资格要求</w:t>
      </w:r>
    </w:p>
    <w:p w14:paraId="25A76363">
      <w:pPr>
        <w:overflowPunct w:val="0"/>
        <w:topLinePunct/>
        <w:spacing w:line="240" w:lineRule="auto"/>
        <w:ind w:firstLine="628" w:firstLineChars="200"/>
        <w:rPr>
          <w:rFonts w:hint="eastAsia" w:ascii="GWZT-EN"/>
          <w:b w:val="0"/>
          <w:bCs w:val="0"/>
        </w:rPr>
      </w:pPr>
      <w:r>
        <w:rPr>
          <w:rFonts w:hint="eastAsia" w:ascii="GWZT-EN"/>
          <w:b w:val="0"/>
          <w:bCs w:val="0"/>
        </w:rPr>
        <w:t>（一）意向投资人应为合法设立并有效存续的企业法人、其他经济组织或具有完全民事行为能力的自然人；未被列入失信被执行人名单，最近三年无重大违法行为，具有良好商业信誉。</w:t>
      </w:r>
    </w:p>
    <w:p w14:paraId="0B001F2F">
      <w:pPr>
        <w:overflowPunct w:val="0"/>
        <w:topLinePunct/>
        <w:spacing w:line="240" w:lineRule="auto"/>
        <w:ind w:firstLine="628" w:firstLineChars="200"/>
        <w:rPr>
          <w:rFonts w:hint="eastAsia" w:ascii="GWZT-EN"/>
          <w:b w:val="0"/>
          <w:bCs w:val="0"/>
          <w:highlight w:val="none"/>
        </w:rPr>
      </w:pPr>
      <w:r>
        <w:rPr>
          <w:rFonts w:hint="eastAsia" w:ascii="GWZT-EN"/>
          <w:b w:val="0"/>
          <w:bCs w:val="0"/>
          <w:highlight w:val="none"/>
        </w:rPr>
        <w:t>（二）具备足够的资金实力，能提供不低于 3500 万元的重整对价（具体金额可根据尽调结果调整），并能按要求缴纳履约保证金。</w:t>
      </w:r>
    </w:p>
    <w:p w14:paraId="47523FF2">
      <w:pPr>
        <w:overflowPunct w:val="0"/>
        <w:topLinePunct/>
        <w:spacing w:line="240" w:lineRule="auto"/>
        <w:ind w:firstLine="628" w:firstLineChars="200"/>
        <w:rPr>
          <w:rFonts w:hint="eastAsia" w:ascii="GWZT-EN"/>
          <w:b w:val="0"/>
          <w:bCs w:val="0"/>
        </w:rPr>
      </w:pPr>
      <w:r>
        <w:rPr>
          <w:rFonts w:hint="eastAsia" w:ascii="GWZT-EN"/>
          <w:b w:val="0"/>
          <w:bCs w:val="0"/>
        </w:rPr>
        <w:t>（</w:t>
      </w:r>
      <w:r>
        <w:rPr>
          <w:rFonts w:hint="eastAsia"/>
          <w:b w:val="0"/>
          <w:bCs w:val="0"/>
          <w:lang w:val="en-US" w:eastAsia="zh-CN"/>
        </w:rPr>
        <w:t>三</w:t>
      </w:r>
      <w:r>
        <w:rPr>
          <w:rFonts w:hint="eastAsia" w:ascii="GWZT-EN"/>
          <w:b w:val="0"/>
          <w:bCs w:val="0"/>
        </w:rPr>
        <w:t>）两个以上主体可组成联合体参与投资，联合体需签订书面合作协议，明确牵头方及各成员权利义务，并共同向管理人承担连带责任。</w:t>
      </w:r>
    </w:p>
    <w:p w14:paraId="170ADAB7">
      <w:pPr>
        <w:overflowPunct w:val="0"/>
        <w:topLinePunct/>
        <w:spacing w:line="240" w:lineRule="auto"/>
        <w:ind w:firstLine="628" w:firstLineChars="200"/>
        <w:rPr>
          <w:rFonts w:hint="eastAsia" w:ascii="GWZT-EN"/>
          <w:b w:val="0"/>
          <w:bCs w:val="0"/>
        </w:rPr>
      </w:pPr>
      <w:r>
        <w:rPr>
          <w:rFonts w:hint="eastAsia" w:ascii="GWZT-EN"/>
          <w:b w:val="0"/>
          <w:bCs w:val="0"/>
        </w:rPr>
        <w:t>四、报名需提交的材料</w:t>
      </w:r>
    </w:p>
    <w:p w14:paraId="66CBDD0A">
      <w:pPr>
        <w:overflowPunct w:val="0"/>
        <w:topLinePunct/>
        <w:spacing w:line="240" w:lineRule="auto"/>
        <w:ind w:firstLine="628" w:firstLineChars="200"/>
        <w:rPr>
          <w:rFonts w:hint="eastAsia" w:ascii="GWZT-EN"/>
          <w:b w:val="0"/>
          <w:bCs w:val="0"/>
        </w:rPr>
      </w:pPr>
      <w:r>
        <w:rPr>
          <w:rFonts w:hint="eastAsia" w:ascii="GWZT-EN"/>
          <w:b w:val="0"/>
          <w:bCs w:val="0"/>
        </w:rPr>
        <w:t>（一）主体资格文件：</w:t>
      </w:r>
    </w:p>
    <w:p w14:paraId="6A527469">
      <w:pPr>
        <w:overflowPunct w:val="0"/>
        <w:topLinePunct/>
        <w:spacing w:line="240" w:lineRule="auto"/>
        <w:ind w:firstLine="628" w:firstLineChars="200"/>
        <w:rPr>
          <w:rFonts w:hint="eastAsia" w:ascii="GWZT-EN"/>
          <w:b w:val="0"/>
          <w:bCs w:val="0"/>
        </w:rPr>
      </w:pPr>
      <w:r>
        <w:rPr>
          <w:rFonts w:hint="eastAsia" w:ascii="GWZT-EN"/>
          <w:b w:val="0"/>
          <w:bCs w:val="0"/>
        </w:rPr>
        <w:t>企业法人需提供营业执照、法定代表人身份证明及身份证复印</w:t>
      </w:r>
      <w:r>
        <w:rPr>
          <w:rFonts w:hint="eastAsia" w:ascii="GWZT-EN"/>
          <w:b w:val="0"/>
          <w:bCs w:val="0"/>
          <w:spacing wpsCustomData:val="-6" w:val="7"/>
        </w:rPr>
        <w:t>件、授权委托材</w:t>
      </w:r>
      <w:r>
        <w:rPr>
          <w:rFonts w:hint="eastAsia" w:ascii="GWZT-EN"/>
          <w:b w:val="0"/>
          <w:bCs w:val="0"/>
          <w:spacing wpsCustomData:val="-6" w:val="8"/>
        </w:rPr>
        <w:t>料</w:t>
      </w:r>
      <w:r>
        <w:rPr>
          <w:rFonts w:hint="eastAsia" w:ascii="GWZT-EN"/>
          <w:b w:val="0"/>
          <w:bCs w:val="0"/>
          <w:spacing wpsCustomData:val="-6" w:val="7"/>
        </w:rPr>
        <w:t>、股东会决议（同意参与本次预重整</w:t>
      </w:r>
      <w:r>
        <w:rPr>
          <w:rFonts w:hint="eastAsia" w:ascii="GWZT-EN"/>
          <w:b w:val="0"/>
          <w:bCs w:val="0"/>
          <w:spacing wpsCustomData:val="-6" w:val="-6"/>
        </w:rPr>
        <w:t>投</w:t>
      </w:r>
      <w:r>
        <w:rPr>
          <w:rFonts w:hint="eastAsia" w:ascii="GWZT-EN"/>
          <w:b w:val="0"/>
          <w:bCs w:val="0"/>
        </w:rPr>
        <w:t>资）；</w:t>
      </w:r>
    </w:p>
    <w:p w14:paraId="0E38DF93">
      <w:pPr>
        <w:overflowPunct w:val="0"/>
        <w:topLinePunct/>
        <w:spacing w:line="240" w:lineRule="auto"/>
        <w:ind w:firstLine="628" w:firstLineChars="200"/>
        <w:rPr>
          <w:rFonts w:hint="eastAsia" w:ascii="GWZT-EN"/>
          <w:b w:val="0"/>
          <w:bCs w:val="0"/>
        </w:rPr>
      </w:pPr>
      <w:r>
        <w:rPr>
          <w:rFonts w:hint="eastAsia" w:ascii="GWZT-EN"/>
          <w:b w:val="0"/>
          <w:bCs w:val="0"/>
        </w:rPr>
        <w:t>自然人需提供身份证复印件、授权委托材料（如有）；</w:t>
      </w:r>
    </w:p>
    <w:p w14:paraId="1C2F42C7">
      <w:pPr>
        <w:overflowPunct w:val="0"/>
        <w:topLinePunct/>
        <w:spacing w:line="240" w:lineRule="auto"/>
        <w:ind w:firstLine="628" w:firstLineChars="200"/>
        <w:rPr>
          <w:rFonts w:hint="eastAsia" w:ascii="GWZT-EN"/>
          <w:b w:val="0"/>
          <w:bCs w:val="0"/>
        </w:rPr>
      </w:pPr>
      <w:r>
        <w:rPr>
          <w:rFonts w:hint="eastAsia" w:ascii="GWZT-EN"/>
          <w:b w:val="0"/>
          <w:bCs w:val="0"/>
        </w:rPr>
        <w:t>联合体需额外提供联合体合作协议、联合体承诺函。</w:t>
      </w:r>
    </w:p>
    <w:p w14:paraId="068445E3">
      <w:pPr>
        <w:overflowPunct w:val="0"/>
        <w:topLinePunct/>
        <w:spacing w:line="240" w:lineRule="auto"/>
        <w:ind w:firstLine="628" w:firstLineChars="200"/>
        <w:rPr>
          <w:rFonts w:hint="eastAsia" w:ascii="GWZT-EN"/>
          <w:b w:val="0"/>
          <w:bCs w:val="0"/>
        </w:rPr>
      </w:pPr>
      <w:r>
        <w:rPr>
          <w:rFonts w:hint="eastAsia" w:ascii="GWZT-EN"/>
          <w:b w:val="0"/>
          <w:bCs w:val="0"/>
        </w:rPr>
        <w:t>（二）投资方案：包括但不限于重整对价支付计划、资金来源</w:t>
      </w:r>
      <w:r>
        <w:rPr>
          <w:rFonts w:hint="eastAsia" w:ascii="GWZT-EN"/>
          <w:b w:val="0"/>
          <w:bCs w:val="0"/>
          <w:spacing wpsCustomData:val="-6" w:val="1"/>
        </w:rPr>
        <w:t>证明、债权清偿方案、企业经营规划、职工安置方案等核</w:t>
      </w:r>
      <w:r>
        <w:rPr>
          <w:rFonts w:hint="eastAsia" w:ascii="GWZT-EN"/>
          <w:b w:val="0"/>
          <w:bCs w:val="0"/>
          <w:spacing wpsCustomData:val="-6" w:val="-6"/>
        </w:rPr>
        <w:t>心</w:t>
      </w:r>
      <w:r>
        <w:rPr>
          <w:rFonts w:hint="eastAsia" w:ascii="GWZT-EN"/>
          <w:b w:val="0"/>
          <w:bCs w:val="0"/>
        </w:rPr>
        <w:t>内容。</w:t>
      </w:r>
    </w:p>
    <w:p w14:paraId="727A299D">
      <w:pPr>
        <w:overflowPunct w:val="0"/>
        <w:topLinePunct/>
        <w:spacing w:line="240" w:lineRule="auto"/>
        <w:ind w:firstLine="628" w:firstLineChars="200"/>
        <w:rPr>
          <w:rFonts w:hint="eastAsia" w:ascii="GWZT-EN"/>
          <w:b w:val="0"/>
          <w:bCs w:val="0"/>
        </w:rPr>
      </w:pPr>
      <w:r>
        <w:rPr>
          <w:rFonts w:hint="eastAsia" w:ascii="GWZT-EN"/>
          <w:b w:val="0"/>
          <w:bCs w:val="0"/>
        </w:rPr>
        <w:t>（三）相关承诺函：包括报名承诺函、保密承诺函（模板可联系管理人获取）。</w:t>
      </w:r>
    </w:p>
    <w:p w14:paraId="7AB86093">
      <w:pPr>
        <w:overflowPunct w:val="0"/>
        <w:topLinePunct/>
        <w:spacing w:line="240" w:lineRule="auto"/>
        <w:ind w:firstLine="628" w:firstLineChars="200"/>
        <w:rPr>
          <w:rFonts w:hint="eastAsia" w:ascii="GWZT-EN"/>
          <w:b w:val="0"/>
          <w:bCs w:val="0"/>
        </w:rPr>
      </w:pPr>
      <w:r>
        <w:rPr>
          <w:rFonts w:hint="eastAsia" w:ascii="GWZT-EN"/>
          <w:b w:val="0"/>
          <w:bCs w:val="0"/>
        </w:rPr>
        <w:t>（四）资金实力证明：银行资信证明、近期财务报表、资金储备证明等。</w:t>
      </w:r>
    </w:p>
    <w:p w14:paraId="6691064F">
      <w:pPr>
        <w:overflowPunct w:val="0"/>
        <w:topLinePunct/>
        <w:spacing w:line="240" w:lineRule="auto"/>
        <w:ind w:firstLine="628" w:firstLineChars="200"/>
        <w:rPr>
          <w:rFonts w:hint="eastAsia" w:ascii="GWZT-EN"/>
          <w:b w:val="0"/>
          <w:bCs w:val="0"/>
        </w:rPr>
      </w:pPr>
      <w:r>
        <w:rPr>
          <w:rFonts w:hint="eastAsia" w:ascii="GWZT-EN"/>
          <w:b w:val="0"/>
          <w:bCs w:val="0"/>
        </w:rPr>
        <w:t>（五）管理人要求的其他补充材料。</w:t>
      </w:r>
    </w:p>
    <w:p w14:paraId="0031F1C6">
      <w:pPr>
        <w:overflowPunct w:val="0"/>
        <w:topLinePunct/>
        <w:spacing w:line="240" w:lineRule="auto"/>
        <w:ind w:firstLine="628" w:firstLineChars="200"/>
        <w:rPr>
          <w:rFonts w:hint="eastAsia" w:ascii="GWZT-EN"/>
          <w:b w:val="0"/>
          <w:bCs w:val="0"/>
        </w:rPr>
      </w:pPr>
      <w:r>
        <w:rPr>
          <w:rFonts w:hint="eastAsia" w:ascii="GWZT-EN"/>
          <w:b w:val="0"/>
          <w:bCs w:val="0"/>
        </w:rPr>
        <w:t>上述材料需提交纸质版一式五份（加盖公章或签字捺印并加盖骑缝章），同时发送电子版至管理人指定邮箱，邮件主题注明 “慈溪市锦业纺织有限公司预重整意向投资人报名”。</w:t>
      </w:r>
    </w:p>
    <w:p w14:paraId="5E8D1403">
      <w:pPr>
        <w:overflowPunct w:val="0"/>
        <w:topLinePunct/>
        <w:spacing w:line="240" w:lineRule="auto"/>
        <w:ind w:firstLine="628" w:firstLineChars="200"/>
        <w:rPr>
          <w:rFonts w:hint="eastAsia" w:ascii="GWZT-EN"/>
          <w:b w:val="0"/>
          <w:bCs w:val="0"/>
        </w:rPr>
      </w:pPr>
      <w:r>
        <w:rPr>
          <w:rFonts w:hint="eastAsia" w:ascii="GWZT-EN"/>
          <w:b w:val="0"/>
          <w:bCs w:val="0"/>
        </w:rPr>
        <w:t>五、报名相关事项</w:t>
      </w:r>
    </w:p>
    <w:p w14:paraId="7597BB47">
      <w:pPr>
        <w:overflowPunct w:val="0"/>
        <w:topLinePunct/>
        <w:spacing w:line="240" w:lineRule="auto"/>
        <w:ind w:firstLine="628" w:firstLineChars="200"/>
        <w:rPr>
          <w:rFonts w:hint="eastAsia" w:ascii="GWZT-EN"/>
          <w:b w:val="0"/>
          <w:bCs w:val="0"/>
        </w:rPr>
      </w:pPr>
      <w:r>
        <w:rPr>
          <w:rFonts w:hint="eastAsia" w:ascii="GWZT-EN"/>
          <w:b w:val="0"/>
          <w:bCs w:val="0"/>
        </w:rPr>
        <w:t>（一）报名时间：自本公告发布之日起至 2026 年</w:t>
      </w:r>
      <w:r>
        <w:rPr>
          <w:rFonts w:hint="eastAsia"/>
          <w:b w:val="0"/>
          <w:bCs w:val="0"/>
          <w:lang w:val="en-US" w:eastAsia="zh-CN"/>
        </w:rPr>
        <w:t>2</w:t>
      </w:r>
      <w:r>
        <w:rPr>
          <w:rFonts w:hint="eastAsia" w:ascii="GWZT-EN"/>
          <w:b w:val="0"/>
          <w:bCs w:val="0"/>
        </w:rPr>
        <w:t xml:space="preserve">月 </w:t>
      </w:r>
      <w:r>
        <w:rPr>
          <w:rFonts w:hint="eastAsia"/>
          <w:b w:val="0"/>
          <w:bCs w:val="0"/>
          <w:lang w:val="en-US" w:eastAsia="zh-CN"/>
        </w:rPr>
        <w:t>26</w:t>
      </w:r>
      <w:r>
        <w:rPr>
          <w:rFonts w:hint="eastAsia" w:ascii="GWZT-EN"/>
          <w:b w:val="0"/>
          <w:bCs w:val="0"/>
        </w:rPr>
        <w:t xml:space="preserve"> 日下午 17 时止（管理人可根据实际情况延长报名期限，延长将另行公告）。</w:t>
      </w:r>
    </w:p>
    <w:p w14:paraId="627E3D27">
      <w:pPr>
        <w:overflowPunct w:val="0"/>
        <w:topLinePunct/>
        <w:spacing w:line="240" w:lineRule="auto"/>
        <w:ind w:firstLine="628" w:firstLineChars="200"/>
        <w:rPr>
          <w:rFonts w:hint="eastAsia" w:ascii="GWZT-EN"/>
          <w:b w:val="0"/>
          <w:bCs w:val="0"/>
        </w:rPr>
      </w:pPr>
      <w:r>
        <w:rPr>
          <w:rFonts w:hint="eastAsia" w:ascii="GWZT-EN"/>
          <w:b w:val="0"/>
          <w:bCs w:val="0"/>
        </w:rPr>
        <w:t>（二）报名地点：宁波市鄞州区雷公巷 15 号招鄞大厦 C 座 15-17 楼。</w:t>
      </w:r>
    </w:p>
    <w:p w14:paraId="40C90B62">
      <w:pPr>
        <w:overflowPunct w:val="0"/>
        <w:topLinePunct/>
        <w:spacing w:line="240" w:lineRule="auto"/>
        <w:ind w:firstLine="628" w:firstLineChars="200"/>
        <w:rPr>
          <w:rFonts w:hint="eastAsia" w:ascii="GWZT-EN"/>
          <w:b w:val="0"/>
          <w:bCs w:val="0"/>
        </w:rPr>
      </w:pPr>
      <w:r>
        <w:rPr>
          <w:rFonts w:hint="eastAsia" w:ascii="GWZT-EN"/>
          <w:b w:val="0"/>
          <w:bCs w:val="0"/>
        </w:rPr>
        <w:t>（三）联系人及联系方式：</w:t>
      </w:r>
    </w:p>
    <w:p w14:paraId="1C22D986">
      <w:pPr>
        <w:overflowPunct w:val="0"/>
        <w:topLinePunct/>
        <w:spacing w:line="240" w:lineRule="auto"/>
        <w:ind w:firstLine="628" w:firstLineChars="200"/>
        <w:rPr>
          <w:rFonts w:hint="default" w:ascii="GWZT-EN" w:eastAsia="仿宋"/>
          <w:b w:val="0"/>
          <w:bCs w:val="0"/>
          <w:lang w:val="en-US" w:eastAsia="zh-CN"/>
        </w:rPr>
      </w:pPr>
      <w:r>
        <w:rPr>
          <w:rFonts w:hint="eastAsia"/>
          <w:b w:val="0"/>
          <w:bCs w:val="0"/>
          <w:lang w:val="en-US" w:eastAsia="zh-CN"/>
        </w:rPr>
        <w:t>慈溪市锦业纺织有限公司管理人 15824248328</w:t>
      </w:r>
    </w:p>
    <w:p w14:paraId="7F721AA8">
      <w:pPr>
        <w:overflowPunct w:val="0"/>
        <w:topLinePunct/>
        <w:spacing w:line="240" w:lineRule="auto"/>
        <w:ind w:firstLine="628" w:firstLineChars="200"/>
        <w:rPr>
          <w:rFonts w:hint="default" w:ascii="GWZT-EN" w:eastAsia="仿宋"/>
          <w:b w:val="0"/>
          <w:bCs w:val="0"/>
          <w:lang w:val="en-US" w:eastAsia="zh-CN"/>
        </w:rPr>
      </w:pPr>
      <w:r>
        <w:rPr>
          <w:rFonts w:hint="eastAsia" w:ascii="GWZT-EN"/>
          <w:b w:val="0"/>
          <w:bCs w:val="0"/>
        </w:rPr>
        <w:t>邮箱地址：</w:t>
      </w:r>
      <w:r>
        <w:rPr>
          <w:rFonts w:hint="eastAsia"/>
          <w:b w:val="0"/>
          <w:bCs w:val="0"/>
          <w:lang w:val="en-US" w:eastAsia="zh-CN"/>
        </w:rPr>
        <w:t>lxzlzjfs5@163.com</w:t>
      </w:r>
      <w:bookmarkStart w:id="0" w:name="_GoBack"/>
      <w:bookmarkEnd w:id="0"/>
    </w:p>
    <w:p w14:paraId="00977F34">
      <w:pPr>
        <w:overflowPunct w:val="0"/>
        <w:topLinePunct/>
        <w:spacing w:line="240" w:lineRule="auto"/>
        <w:ind w:firstLine="628" w:firstLineChars="200"/>
        <w:rPr>
          <w:rFonts w:hint="eastAsia" w:ascii="GWZT-EN"/>
          <w:b w:val="0"/>
          <w:bCs w:val="0"/>
        </w:rPr>
      </w:pPr>
      <w:r>
        <w:rPr>
          <w:rFonts w:hint="eastAsia" w:ascii="GWZT-EN"/>
          <w:b w:val="0"/>
          <w:bCs w:val="0"/>
        </w:rPr>
        <w:t>六、保证金要求</w:t>
      </w:r>
    </w:p>
    <w:p w14:paraId="5C09CB6F">
      <w:pPr>
        <w:overflowPunct w:val="0"/>
        <w:topLinePunct/>
        <w:spacing w:line="240" w:lineRule="auto"/>
        <w:ind w:firstLine="628" w:firstLineChars="200"/>
        <w:rPr>
          <w:rFonts w:hint="eastAsia" w:ascii="GWZT-EN"/>
          <w:b w:val="0"/>
          <w:bCs w:val="0"/>
        </w:rPr>
      </w:pPr>
      <w:r>
        <w:rPr>
          <w:rFonts w:hint="eastAsia" w:ascii="GWZT-EN"/>
          <w:b w:val="0"/>
          <w:bCs w:val="0"/>
        </w:rPr>
        <w:t xml:space="preserve">（一）意向投资人需在报名期限内缴纳意向保证金人民币 </w:t>
      </w:r>
      <w:r>
        <w:rPr>
          <w:rFonts w:hint="eastAsia"/>
          <w:b w:val="0"/>
          <w:bCs w:val="0"/>
          <w:lang w:val="en-US" w:eastAsia="zh-CN"/>
        </w:rPr>
        <w:t>350</w:t>
      </w:r>
      <w:r>
        <w:rPr>
          <w:rFonts w:hint="eastAsia" w:ascii="GWZT-EN"/>
          <w:b w:val="0"/>
          <w:bCs w:val="0"/>
        </w:rPr>
        <w:t xml:space="preserve"> 万元（大写：</w:t>
      </w:r>
      <w:r>
        <w:rPr>
          <w:rFonts w:hint="eastAsia"/>
          <w:b w:val="0"/>
          <w:bCs w:val="0"/>
          <w:lang w:val="en-US" w:eastAsia="zh-CN"/>
        </w:rPr>
        <w:t>叁佰五十</w:t>
      </w:r>
      <w:r>
        <w:rPr>
          <w:rFonts w:hint="eastAsia" w:ascii="GWZT-EN"/>
          <w:b w:val="0"/>
          <w:bCs w:val="0"/>
        </w:rPr>
        <w:t>万元整），款项汇入管理人指定专用账户（账户信息联系联系人获取）。未按规定缴纳保证金的，视为放弃报名资格。</w:t>
      </w:r>
    </w:p>
    <w:p w14:paraId="7CC2C54E">
      <w:pPr>
        <w:overflowPunct w:val="0"/>
        <w:topLinePunct/>
        <w:spacing w:line="240" w:lineRule="auto"/>
        <w:ind w:firstLine="628" w:firstLineChars="200"/>
        <w:rPr>
          <w:rFonts w:hint="eastAsia" w:ascii="GWZT-EN"/>
          <w:b w:val="0"/>
          <w:bCs w:val="0"/>
        </w:rPr>
      </w:pPr>
      <w:r>
        <w:rPr>
          <w:rFonts w:hint="eastAsia" w:ascii="GWZT-EN"/>
          <w:b w:val="0"/>
          <w:bCs w:val="0"/>
        </w:rPr>
        <w:t>（二）保证金处理规则：</w:t>
      </w:r>
    </w:p>
    <w:p w14:paraId="5B952CF1">
      <w:pPr>
        <w:overflowPunct w:val="0"/>
        <w:topLinePunct/>
        <w:spacing w:line="240" w:lineRule="auto"/>
        <w:ind w:firstLine="628" w:firstLineChars="200"/>
        <w:rPr>
          <w:rFonts w:hint="eastAsia" w:ascii="GWZT-EN"/>
          <w:b w:val="0"/>
          <w:bCs w:val="0"/>
        </w:rPr>
      </w:pPr>
      <w:r>
        <w:rPr>
          <w:rFonts w:hint="eastAsia" w:ascii="GWZT-EN"/>
          <w:b w:val="0"/>
          <w:bCs w:val="0"/>
        </w:rPr>
        <w:t>若意向投资人未被确定为预重整投资人，保证金在投资人确定结果公示后五个工作日内无息原路退还；</w:t>
      </w:r>
    </w:p>
    <w:p w14:paraId="61419B3D">
      <w:pPr>
        <w:overflowPunct w:val="0"/>
        <w:topLinePunct/>
        <w:spacing w:line="240" w:lineRule="auto"/>
        <w:ind w:firstLine="628" w:firstLineChars="200"/>
        <w:rPr>
          <w:rFonts w:hint="eastAsia" w:ascii="GWZT-EN"/>
          <w:b w:val="0"/>
          <w:bCs w:val="0"/>
        </w:rPr>
      </w:pPr>
      <w:r>
        <w:rPr>
          <w:rFonts w:hint="eastAsia" w:ascii="GWZT-EN"/>
          <w:b w:val="0"/>
          <w:bCs w:val="0"/>
        </w:rPr>
        <w:t>若意向投资人被确定为预重整投资人，保证金自动转为重整投资款的组成部分；</w:t>
      </w:r>
    </w:p>
    <w:p w14:paraId="7811839A">
      <w:pPr>
        <w:overflowPunct w:val="0"/>
        <w:topLinePunct/>
        <w:spacing w:line="240" w:lineRule="auto"/>
        <w:ind w:firstLine="628" w:firstLineChars="200"/>
        <w:rPr>
          <w:rFonts w:hint="eastAsia" w:ascii="GWZT-EN"/>
          <w:b w:val="0"/>
          <w:bCs w:val="0"/>
        </w:rPr>
      </w:pPr>
      <w:r>
        <w:rPr>
          <w:rFonts w:hint="eastAsia" w:ascii="GWZT-EN"/>
          <w:b w:val="0"/>
          <w:bCs w:val="0"/>
        </w:rPr>
        <w:t>若意向投资人无故中止收购或重整，保证金不予退回，依次用于支付磋商期费用损失、冲抵锦业公司债务；因客观原因无法继续推进的，按实际损失扣除后无息退回剩余部分。</w:t>
      </w:r>
    </w:p>
    <w:p w14:paraId="69E807A7">
      <w:pPr>
        <w:overflowPunct w:val="0"/>
        <w:topLinePunct/>
        <w:spacing w:line="240" w:lineRule="auto"/>
        <w:ind w:firstLine="628" w:firstLineChars="200"/>
        <w:rPr>
          <w:rFonts w:hint="eastAsia" w:ascii="GWZT-EN"/>
          <w:b w:val="0"/>
          <w:bCs w:val="0"/>
        </w:rPr>
      </w:pPr>
      <w:r>
        <w:rPr>
          <w:rFonts w:hint="eastAsia" w:ascii="GWZT-EN"/>
          <w:b w:val="0"/>
          <w:bCs w:val="0"/>
        </w:rPr>
        <w:t>七、其他事项</w:t>
      </w:r>
    </w:p>
    <w:p w14:paraId="6D01A4D1">
      <w:pPr>
        <w:overflowPunct w:val="0"/>
        <w:topLinePunct/>
        <w:spacing w:line="240" w:lineRule="auto"/>
        <w:ind w:firstLine="628" w:firstLineChars="200"/>
        <w:rPr>
          <w:rFonts w:hint="eastAsia" w:ascii="GWZT-EN"/>
          <w:b w:val="0"/>
          <w:bCs w:val="0"/>
        </w:rPr>
      </w:pPr>
      <w:r>
        <w:rPr>
          <w:rFonts w:hint="eastAsia" w:ascii="GWZT-EN"/>
          <w:b w:val="0"/>
          <w:bCs w:val="0"/>
        </w:rPr>
        <w:t>（一）意向投资人在尽职调查及预重整过程中获悉的锦业公司商业秘密、财务信息等未公开资料，应严格保密，不得泄露或擅自使用，否则需承担相应法律责任。</w:t>
      </w:r>
    </w:p>
    <w:p w14:paraId="7E7C5E58">
      <w:pPr>
        <w:overflowPunct w:val="0"/>
        <w:topLinePunct/>
        <w:spacing w:line="240" w:lineRule="auto"/>
        <w:ind w:firstLine="628" w:firstLineChars="200"/>
        <w:rPr>
          <w:rFonts w:hint="eastAsia" w:ascii="GWZT-EN"/>
          <w:b w:val="0"/>
          <w:bCs w:val="0"/>
        </w:rPr>
      </w:pPr>
      <w:r>
        <w:rPr>
          <w:rFonts w:hint="eastAsia" w:ascii="GWZT-EN"/>
          <w:b w:val="0"/>
          <w:bCs w:val="0"/>
        </w:rPr>
        <w:t>（二）管理人将根据意向投资人提交的材料及尽调情况开展遴选工作，仅有一家符合条件的意向投资人报名时，管理人将综合评估其投资方案可行性后确定是否选为预重整投资人；多家报名的，将制定专项遴选方案并另行通知。</w:t>
      </w:r>
    </w:p>
    <w:p w14:paraId="21F90FAA">
      <w:pPr>
        <w:overflowPunct w:val="0"/>
        <w:topLinePunct/>
        <w:spacing w:line="240" w:lineRule="auto"/>
        <w:ind w:firstLine="628" w:firstLineChars="200"/>
        <w:rPr>
          <w:rFonts w:hint="eastAsia" w:ascii="GWZT-EN"/>
          <w:b w:val="0"/>
          <w:bCs w:val="0"/>
        </w:rPr>
      </w:pPr>
      <w:r>
        <w:rPr>
          <w:rFonts w:hint="eastAsia" w:ascii="GWZT-EN"/>
          <w:b w:val="0"/>
          <w:bCs w:val="0"/>
        </w:rPr>
        <w:t>（三）本次预重整招募结果将作为锦业公司是否具备重整价值及条件的重要依据，最终需经债权人会议表决及人民法院裁定确认。</w:t>
      </w:r>
    </w:p>
    <w:p w14:paraId="7BC7DE97">
      <w:pPr>
        <w:overflowPunct w:val="0"/>
        <w:topLinePunct/>
        <w:spacing w:line="240" w:lineRule="auto"/>
        <w:ind w:firstLine="628" w:firstLineChars="200"/>
        <w:rPr>
          <w:rFonts w:hint="eastAsia" w:ascii="GWZT-EN"/>
          <w:b w:val="0"/>
          <w:bCs w:val="0"/>
        </w:rPr>
      </w:pPr>
      <w:r>
        <w:rPr>
          <w:rFonts w:hint="eastAsia" w:ascii="GWZT-EN"/>
          <w:b w:val="0"/>
          <w:bCs w:val="0"/>
        </w:rPr>
        <w:t>（四）意向投资人应充分知晓并接受预重整及重整程序中的各类风险，管理人对披露信息的准确性不做实质性承诺，相关数据以最终尽调结果为准，投资人不得以此主张招募无效或追究管理人责任。</w:t>
      </w:r>
    </w:p>
    <w:p w14:paraId="65C37171">
      <w:pPr>
        <w:overflowPunct w:val="0"/>
        <w:topLinePunct/>
        <w:spacing w:line="240" w:lineRule="auto"/>
        <w:ind w:firstLine="628" w:firstLineChars="200"/>
        <w:rPr>
          <w:rFonts w:hint="eastAsia" w:ascii="GWZT-EN"/>
          <w:b w:val="0"/>
          <w:bCs w:val="0"/>
        </w:rPr>
      </w:pPr>
      <w:r>
        <w:rPr>
          <w:rFonts w:hint="eastAsia" w:ascii="GWZT-EN"/>
          <w:b w:val="0"/>
          <w:bCs w:val="0"/>
        </w:rPr>
        <w:t>八、再次申明</w:t>
      </w:r>
    </w:p>
    <w:p w14:paraId="59993DDE">
      <w:pPr>
        <w:overflowPunct w:val="0"/>
        <w:topLinePunct/>
        <w:spacing w:line="240" w:lineRule="auto"/>
        <w:ind w:firstLine="628" w:firstLineChars="200"/>
        <w:rPr>
          <w:rFonts w:hint="eastAsia" w:ascii="GWZT-EN"/>
          <w:b w:val="0"/>
          <w:bCs w:val="0"/>
        </w:rPr>
      </w:pPr>
      <w:r>
        <w:rPr>
          <w:rFonts w:hint="eastAsia" w:ascii="GWZT-EN"/>
          <w:b w:val="0"/>
          <w:bCs w:val="0"/>
        </w:rPr>
        <w:t>报名人（意向投资人）缴纳保证金和报名材料，视为同意按</w:t>
      </w:r>
      <w:r>
        <w:rPr>
          <w:rFonts w:hint="eastAsia"/>
          <w:b w:val="0"/>
          <w:bCs w:val="0"/>
          <w:lang w:val="en-US" w:eastAsia="zh-CN"/>
        </w:rPr>
        <w:t>锦业</w:t>
      </w:r>
      <w:r>
        <w:rPr>
          <w:rFonts w:hint="eastAsia" w:ascii="GWZT-EN"/>
          <w:b w:val="0"/>
          <w:bCs w:val="0"/>
        </w:rPr>
        <w:t>公司现状进行投资，相关投资风险自行承担，一切风险与</w:t>
      </w:r>
      <w:r>
        <w:rPr>
          <w:rFonts w:hint="eastAsia"/>
          <w:b w:val="0"/>
          <w:bCs w:val="0"/>
          <w:lang w:eastAsia="zh-CN"/>
        </w:rPr>
        <w:t>锦业</w:t>
      </w:r>
      <w:r>
        <w:rPr>
          <w:rFonts w:hint="eastAsia" w:ascii="GWZT-EN"/>
          <w:b w:val="0"/>
          <w:bCs w:val="0"/>
        </w:rPr>
        <w:t>公司和</w:t>
      </w:r>
      <w:r>
        <w:rPr>
          <w:rFonts w:hint="eastAsia"/>
          <w:b w:val="0"/>
          <w:bCs w:val="0"/>
          <w:lang w:eastAsia="zh-CN"/>
        </w:rPr>
        <w:t>管理人</w:t>
      </w:r>
      <w:r>
        <w:rPr>
          <w:rFonts w:hint="eastAsia" w:ascii="GWZT-EN"/>
          <w:b w:val="0"/>
          <w:bCs w:val="0"/>
        </w:rPr>
        <w:t>无关。招募人对以上披露的数据不进行承诺，如最终评估数据和上述披露数据存在差距，不得主张投标无效及追究</w:t>
      </w:r>
      <w:r>
        <w:rPr>
          <w:rFonts w:hint="eastAsia"/>
          <w:b w:val="0"/>
          <w:bCs w:val="0"/>
          <w:lang w:eastAsia="zh-CN"/>
        </w:rPr>
        <w:t>管理人</w:t>
      </w:r>
      <w:r>
        <w:rPr>
          <w:rFonts w:hint="eastAsia" w:ascii="GWZT-EN"/>
          <w:b w:val="0"/>
          <w:bCs w:val="0"/>
        </w:rPr>
        <w:t>责任。本次预重整招募程序仅作为债务人是否具备重整价值及重整条件的判断依据，意向投资人提交的投资方案需征求债权人意见，且</w:t>
      </w:r>
      <w:r>
        <w:rPr>
          <w:rFonts w:hint="eastAsia"/>
          <w:b w:val="0"/>
          <w:bCs w:val="0"/>
          <w:lang w:eastAsia="zh-CN"/>
        </w:rPr>
        <w:t>锦业</w:t>
      </w:r>
      <w:r>
        <w:rPr>
          <w:rFonts w:hint="eastAsia" w:ascii="GWZT-EN"/>
          <w:b w:val="0"/>
          <w:bCs w:val="0"/>
        </w:rPr>
        <w:t>公司经人民法院裁定进入重整程序后，意向投</w:t>
      </w:r>
      <w:r>
        <w:rPr>
          <w:rFonts w:hint="eastAsia" w:ascii="GWZT-EN"/>
          <w:b w:val="0"/>
          <w:bCs w:val="0"/>
          <w:spacing wpsCustomData:val="-6" w:val="7"/>
        </w:rPr>
        <w:t>资人方才成为重整投资人</w:t>
      </w:r>
      <w:r>
        <w:rPr>
          <w:rFonts w:hint="eastAsia" w:ascii="GWZT-EN"/>
          <w:b w:val="0"/>
          <w:bCs w:val="0"/>
          <w:spacing wpsCustomData:val="-6" w:val="8"/>
        </w:rPr>
        <w:t>，</w:t>
      </w:r>
      <w:r>
        <w:rPr>
          <w:rFonts w:hint="eastAsia" w:ascii="GWZT-EN"/>
          <w:b w:val="0"/>
          <w:bCs w:val="0"/>
          <w:spacing wpsCustomData:val="-6" w:val="7"/>
        </w:rPr>
        <w:t>保证金转为重整投资款的组</w:t>
      </w:r>
      <w:r>
        <w:rPr>
          <w:rFonts w:hint="eastAsia" w:ascii="GWZT-EN"/>
          <w:b w:val="0"/>
          <w:bCs w:val="0"/>
          <w:spacing wpsCustomData:val="-6" w:val="-6"/>
        </w:rPr>
        <w:t>成</w:t>
      </w:r>
      <w:r>
        <w:rPr>
          <w:rFonts w:hint="eastAsia" w:ascii="GWZT-EN"/>
          <w:b w:val="0"/>
          <w:bCs w:val="0"/>
        </w:rPr>
        <w:t>部分。</w:t>
      </w:r>
    </w:p>
    <w:p w14:paraId="78767EDE">
      <w:pPr>
        <w:overflowPunct w:val="0"/>
        <w:topLinePunct/>
        <w:spacing w:line="240" w:lineRule="auto"/>
        <w:ind w:firstLine="628" w:firstLineChars="200"/>
        <w:rPr>
          <w:rFonts w:hint="eastAsia" w:ascii="GWZT-EN"/>
          <w:b w:val="0"/>
          <w:bCs w:val="0"/>
        </w:rPr>
      </w:pPr>
      <w:r>
        <w:rPr>
          <w:rFonts w:hint="eastAsia" w:ascii="GWZT-EN"/>
          <w:b w:val="0"/>
          <w:bCs w:val="0"/>
        </w:rPr>
        <w:t>本公告由管理人编制，解释权归属于管理人。管理人可以中止或撤回本招募计划，本招募计划中止或撤回的，管理人无需承担任何责任。由于各种因素可能导致的不可预期变化，管理人有权根据需要变更招募事项的有关内容及时间安排，参加招募的意向投资人需无条件接受可能的变化，并根据管理人的安排配合相关招募进程。如有变化或本公告未尽事宜，届时请以管理人的通知</w:t>
      </w:r>
      <w:r>
        <w:rPr>
          <w:rFonts w:hint="eastAsia" w:ascii="GWZT-EN"/>
          <w:b w:val="0"/>
          <w:bCs w:val="0"/>
          <w:spacing wpsCustomData:val="-6" w:val="1"/>
        </w:rPr>
        <w:t>为准，如由此对意向投资人造成影响的，管理人不承担任</w:t>
      </w:r>
      <w:r>
        <w:rPr>
          <w:rFonts w:hint="eastAsia" w:ascii="GWZT-EN"/>
          <w:b w:val="0"/>
          <w:bCs w:val="0"/>
          <w:spacing wpsCustomData:val="-6" w:val="-6"/>
        </w:rPr>
        <w:t>何</w:t>
      </w:r>
      <w:r>
        <w:rPr>
          <w:rFonts w:hint="eastAsia" w:ascii="GWZT-EN"/>
          <w:b w:val="0"/>
          <w:bCs w:val="0"/>
        </w:rPr>
        <w:t>责任。</w:t>
      </w:r>
    </w:p>
    <w:p w14:paraId="39A5D257">
      <w:pPr>
        <w:overflowPunct w:val="0"/>
        <w:topLinePunct/>
        <w:spacing w:line="240" w:lineRule="auto"/>
        <w:ind w:firstLine="628" w:firstLineChars="200"/>
        <w:rPr>
          <w:rFonts w:hint="eastAsia" w:ascii="GWZT-EN"/>
          <w:b w:val="0"/>
          <w:bCs w:val="0"/>
        </w:rPr>
      </w:pPr>
      <w:r>
        <w:rPr>
          <w:rFonts w:hint="eastAsia" w:ascii="GWZT-EN"/>
          <w:b w:val="0"/>
          <w:bCs w:val="0"/>
        </w:rPr>
        <w:t>欢迎社会各界报名！</w:t>
      </w:r>
    </w:p>
    <w:p w14:paraId="5498CDC0">
      <w:pPr>
        <w:overflowPunct w:val="0"/>
        <w:topLinePunct/>
        <w:spacing w:line="240" w:lineRule="auto"/>
        <w:ind w:firstLine="628" w:firstLineChars="200"/>
        <w:rPr>
          <w:rFonts w:hint="eastAsia" w:ascii="GWZT-EN"/>
          <w:b w:val="0"/>
          <w:bCs w:val="0"/>
        </w:rPr>
      </w:pPr>
      <w:r>
        <w:rPr>
          <w:rFonts w:hint="eastAsia" w:ascii="GWZT-EN"/>
          <w:b w:val="0"/>
          <w:bCs w:val="0"/>
        </w:rPr>
        <w:t>特此公告！</w:t>
      </w:r>
    </w:p>
    <w:p w14:paraId="32138150">
      <w:pPr>
        <w:overflowPunct w:val="0"/>
        <w:topLinePunct/>
        <w:spacing w:line="240" w:lineRule="auto"/>
        <w:ind w:firstLine="628" w:firstLineChars="200"/>
        <w:jc w:val="right"/>
        <w:rPr>
          <w:rFonts w:hint="eastAsia" w:ascii="GWZT-EN"/>
          <w:b w:val="0"/>
          <w:bCs w:val="0"/>
        </w:rPr>
      </w:pPr>
      <w:r>
        <w:rPr>
          <w:rFonts w:hint="eastAsia" w:ascii="GWZT-EN"/>
          <w:b w:val="0"/>
          <w:bCs w:val="0"/>
        </w:rPr>
        <w:t>慈溪市锦业纺织有限公司管理人</w:t>
      </w:r>
    </w:p>
    <w:p w14:paraId="0100EA5B">
      <w:pPr>
        <w:overflowPunct w:val="0"/>
        <w:topLinePunct/>
        <w:spacing w:line="240" w:lineRule="auto"/>
        <w:ind w:firstLine="628" w:firstLineChars="200"/>
        <w:jc w:val="right"/>
        <w:rPr>
          <w:rFonts w:ascii="GWZT-EN"/>
          <w:b w:val="0"/>
          <w:bCs w:val="0"/>
        </w:rPr>
      </w:pPr>
      <w:r>
        <w:rPr>
          <w:rFonts w:hint="eastAsia" w:ascii="GWZT-EN"/>
          <w:b w:val="0"/>
          <w:bCs w:val="0"/>
        </w:rPr>
        <w:t xml:space="preserve">2026 年 2 月 </w:t>
      </w:r>
      <w:r>
        <w:rPr>
          <w:rFonts w:hint="eastAsia"/>
          <w:b w:val="0"/>
          <w:bCs w:val="0"/>
          <w:lang w:val="en-US" w:eastAsia="zh-CN"/>
        </w:rPr>
        <w:t>3</w:t>
      </w:r>
      <w:r>
        <w:rPr>
          <w:rFonts w:hint="eastAsia" w:ascii="GWZT-EN"/>
          <w:b w:val="0"/>
          <w:bCs w:val="0"/>
        </w:rPr>
        <w:t xml:space="preserve"> 日</w:t>
      </w:r>
    </w:p>
    <w:sectPr>
      <w:headerReference r:id="rId3" w:type="default"/>
      <w:footerReference r:id="rId4" w:type="default"/>
      <w:pgSz w:w="11906" w:h="16838"/>
      <w:pgMar w:top="1962" w:right="1474" w:bottom="1848" w:left="1587" w:header="851" w:footer="1049" w:gutter="0"/>
      <w:cols w:space="425" w:num="1"/>
      <w:docGrid w:type="linesAndChars" w:linePitch="592" w:charSpace="122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WZT-EN">
    <w:panose1 w:val="02020400000000000000"/>
    <w:charset w:val="00"/>
    <w:family w:val="auto"/>
    <w:pitch w:val="default"/>
    <w:sig w:usb0="A00002BF" w:usb1="38CF7CFA" w:usb2="00082016" w:usb3="00000000" w:csb0="00000003" w:csb1="00000000"/>
    <w:embedRegular r:id="rId1" w:fontKey="{37B9EADB-5730-48D2-8A7D-44007FBDCB1E}"/>
  </w:font>
  <w:font w:name="仿宋">
    <w:panose1 w:val="02010609060101010101"/>
    <w:charset w:val="86"/>
    <w:family w:val="auto"/>
    <w:pitch w:val="default"/>
    <w:sig w:usb0="800002BF" w:usb1="38CF7CFA" w:usb2="00000016" w:usb3="00000000" w:csb0="00040001" w:csb1="00000000"/>
    <w:embedRegular r:id="rId2" w:fontKey="{2C9CE794-C2CC-4CFE-8AA6-1E54B84564F8}"/>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01A03E">
    <w:pPr>
      <w:pStyle w:val="6"/>
      <w:spacing w:line="471" w:lineRule="auto"/>
      <w:rPr>
        <w:rFonts w:ascii="GWZT-EN"/>
        <w:sz w:val="2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447675">
    <w:pPr>
      <w:pStyle w:val="7"/>
      <w:rPr>
        <w:rFonts w:ascii="GWZT-E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TrueTypeFonts/>
  <w:saveSubsetFonts/>
  <w:bordersDoNotSurroundHeader w:val="0"/>
  <w:bordersDoNotSurroundFooter w:val="0"/>
  <w:documentProtection w:enforcement="0"/>
  <w:defaultTabStop w:val="420"/>
  <w:drawingGridHorizontalSpacing w:val="308"/>
  <w:drawingGridVerticalSpacing w:val="296"/>
  <w:displayHorizontalDrawingGridEvery w:val="1"/>
  <w:displayVerticalDrawingGridEvery w:val="1"/>
  <w:noPunctuationKerning w:val="1"/>
  <w:characterSpacingControl w:val="doNotCompres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C87AD3"/>
    <w:rsid w:val="1D9C6312"/>
    <w:rsid w:val="2F4665F3"/>
    <w:rsid w:val="31584C1F"/>
    <w:rsid w:val="4AC87AD3"/>
    <w:rsid w:val="4B4D0A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officialmode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overflowPunct w:val="0"/>
      <w:topLinePunct/>
      <w:adjustRightInd w:val="0"/>
      <w:jc w:val="both"/>
    </w:pPr>
    <w:rPr>
      <w:rFonts w:ascii="GWZT-EN" w:eastAsia="仿宋" w:cs="Times New Roman" w:hAnsiTheme="minorHAnsi"/>
      <w:spacing w:val="-6"/>
      <w:kern w:val="2"/>
      <w:sz w:val="32"/>
      <w:szCs w:val="32"/>
      <w:lang w:val="en-US" w:eastAsia="zh-CN" w:bidi="ar-SA"/>
    </w:rPr>
  </w:style>
  <w:style w:type="paragraph" w:styleId="2">
    <w:name w:val="heading 1"/>
    <w:qFormat/>
    <w:uiPriority w:val="0"/>
    <w:pPr>
      <w:keepNext w:val="0"/>
      <w:keepLines w:val="0"/>
      <w:widowControl w:val="0"/>
      <w:overflowPunct w:val="0"/>
      <w:topLinePunct/>
      <w:spacing w:beforeLines="0" w:beforeAutospacing="0" w:afterLines="0" w:afterAutospacing="0" w:line="240" w:lineRule="auto"/>
      <w:jc w:val="both"/>
      <w:outlineLvl w:val="0"/>
    </w:pPr>
    <w:rPr>
      <w:rFonts w:ascii="GWZT-EN" w:hAnsi="Times New Roman" w:eastAsia="黑体" w:cs="Times New Roman"/>
      <w:kern w:val="2"/>
      <w:sz w:val="32"/>
      <w:szCs w:val="32"/>
    </w:rPr>
  </w:style>
  <w:style w:type="paragraph" w:styleId="3">
    <w:name w:val="heading 2"/>
    <w:semiHidden/>
    <w:unhideWhenUsed/>
    <w:qFormat/>
    <w:uiPriority w:val="0"/>
    <w:pPr>
      <w:keepNext w:val="0"/>
      <w:keepLines w:val="0"/>
      <w:widowControl w:val="0"/>
      <w:overflowPunct w:val="0"/>
      <w:topLinePunct/>
      <w:spacing w:beforeLines="0" w:beforeAutospacing="0" w:afterLines="0" w:afterAutospacing="0" w:line="240" w:lineRule="auto"/>
      <w:jc w:val="both"/>
      <w:outlineLvl w:val="1"/>
    </w:pPr>
    <w:rPr>
      <w:rFonts w:ascii="GWZT-EN" w:hAnsi="Arial" w:eastAsia="楷体" w:cs="Times New Roman"/>
      <w:kern w:val="2"/>
      <w:sz w:val="32"/>
      <w:szCs w:val="32"/>
    </w:rPr>
  </w:style>
  <w:style w:type="paragraph" w:styleId="4">
    <w:name w:val="heading 3"/>
    <w:semiHidden/>
    <w:unhideWhenUsed/>
    <w:qFormat/>
    <w:uiPriority w:val="0"/>
    <w:pPr>
      <w:keepNext w:val="0"/>
      <w:keepLines w:val="0"/>
      <w:widowControl w:val="0"/>
      <w:overflowPunct w:val="0"/>
      <w:topLinePunct/>
      <w:spacing w:beforeLines="0" w:beforeAutospacing="0" w:afterLines="0" w:afterAutospacing="0" w:line="240" w:lineRule="auto"/>
      <w:jc w:val="both"/>
      <w:outlineLvl w:val="2"/>
    </w:pPr>
    <w:rPr>
      <w:rFonts w:ascii="GWZT-EN" w:hAnsi="Times New Roman" w:eastAsia="仿宋" w:cs="Times New Roman"/>
      <w:kern w:val="2"/>
      <w:sz w:val="32"/>
      <w:szCs w:val="32"/>
    </w:rPr>
  </w:style>
  <w:style w:type="paragraph" w:styleId="5">
    <w:name w:val="heading 4"/>
    <w:semiHidden/>
    <w:unhideWhenUsed/>
    <w:qFormat/>
    <w:uiPriority w:val="0"/>
    <w:pPr>
      <w:keepNext w:val="0"/>
      <w:keepLines w:val="0"/>
      <w:widowControl w:val="0"/>
      <w:overflowPunct w:val="0"/>
      <w:topLinePunct/>
      <w:spacing w:beforeLines="0" w:beforeAutospacing="0" w:afterLines="0" w:afterAutospacing="0" w:line="240" w:lineRule="auto"/>
      <w:jc w:val="both"/>
      <w:outlineLvl w:val="3"/>
    </w:pPr>
    <w:rPr>
      <w:rFonts w:ascii="GWZT-EN" w:hAnsi="Arial" w:eastAsia="仿宋" w:cs="Times New Roman"/>
      <w:kern w:val="2"/>
      <w:sz w:val="32"/>
      <w:szCs w:val="32"/>
    </w:rPr>
  </w:style>
  <w:style w:type="character" w:default="1" w:styleId="9">
    <w:name w:val="Default Paragraph Font"/>
    <w:semiHidden/>
    <w:qFormat/>
    <w:uiPriority w:val="0"/>
    <w:rPr>
      <w:rFonts w:ascii="GWZT-EN"/>
    </w:rPr>
  </w:style>
  <w:style w:type="table" w:default="1" w:styleId="8">
    <w:name w:val="Normal Table"/>
    <w:semiHidden/>
    <w:qFormat/>
    <w:uiPriority w:val="0"/>
    <w:rPr>
      <w:rFonts w:ascii="GWZT-EN"/>
    </w:rPr>
    <w:tblPr>
      <w:tblCellMar>
        <w:top w:w="0" w:type="dxa"/>
        <w:left w:w="108" w:type="dxa"/>
        <w:bottom w:w="0" w:type="dxa"/>
        <w:right w:w="108" w:type="dxa"/>
      </w:tblCellMar>
    </w:tblPr>
  </w:style>
  <w:style w:type="paragraph" w:styleId="6">
    <w:name w:val="footer"/>
    <w:basedOn w:val="1"/>
    <w:qFormat/>
    <w:uiPriority w:val="0"/>
    <w:pPr>
      <w:tabs>
        <w:tab w:val="center" w:pos="4153"/>
        <w:tab w:val="right" w:pos="8306"/>
      </w:tabs>
      <w:snapToGrid w:val="0"/>
      <w:jc w:val="left"/>
    </w:pPr>
    <w:rPr>
      <w:rFonts w:ascii="GWZT-EN"/>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GWZT-EN"/>
      <w:sz w:val="18"/>
    </w:rPr>
  </w:style>
  <w:style w:type="character" w:styleId="10">
    <w:name w:val="Strong"/>
    <w:basedOn w:val="9"/>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c58cc49b-0888-4ac5-ad8b-ab2db9d19243</errorID>
      <errorWord>未必</errorWord>
      <group>L1_Word</group>
      <groupName>字词问题</groupName>
      <ability>L2_Typo</ability>
      <abilityName>字词错误</abilityName>
      <candidateList>
        <item>未</item>
      </candidateList>
      <explain>〈副〉❶没（跟“已”相对）：尚～成年｜健康仍～恢复。❷不：～便｜～敢苟同｜～可厚非。</explain>
      <paraID>20E5B098</paraID>
      <start>39</start>
      <end>41</end>
      <status>unmodified</status>
      <modifiedWord/>
      <trackRevisions>false</trackRevisions>
    </reviewItem>
    <reviewItem>
      <errorID>6144e506-5549-485c-a01b-d7da99ec72e1</errorID>
      <errorWord>热忧</errorWord>
      <group>L1_Word</group>
      <groupName>字词问题</groupName>
      <ability>L2_Typo</ability>
      <abilityName>字词错误</abilityName>
      <candidateList>
        <item>热忱</item>
      </candidateList>
      <explain/>
      <paraID>39A5D257</paraID>
      <start>0</start>
      <end>2</end>
      <status>unmodified</status>
      <modifiedWord/>
      <trackRevisions>false</trackRevisions>
    </reviewItem>
  </reviewItems>
  <config/>
</contractReview>
</file>

<file path=customXml/itemProps1.xml><?xml version="1.0" encoding="utf-8"?>
<ds:datastoreItem xmlns:ds="http://schemas.openxmlformats.org/officeDocument/2006/customXml" ds:itemID="{57a1e337-cd9c-4f34-9929-d122f1fb2f27}">
  <ds:schemaRefs/>
</ds:datastoreItem>
</file>

<file path=docProps/app.xml><?xml version="1.0" encoding="utf-8"?>
<Properties xmlns="http://schemas.openxmlformats.org/officeDocument/2006/extended-properties" xmlns:vt="http://schemas.openxmlformats.org/officeDocument/2006/docPropsVTypes">
  <Template>Normal.dotm</Template>
  <Pages>7</Pages>
  <Words>3010</Words>
  <Characters>3167</Characters>
  <Lines>0</Lines>
  <Paragraphs>0</Paragraphs>
  <TotalTime>40</TotalTime>
  <ScaleCrop>false</ScaleCrop>
  <LinksUpToDate>false</LinksUpToDate>
  <CharactersWithSpaces>3246</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2026-02-02T01:35:00Z</dcterms:created>
  <dc:creator>倪俊尧</dc:creator>
  <cp:lastModifiedBy>倪俊尧</cp:lastModifiedBy>
  <dcterms:modified xsi:type="dcterms:W3CDTF">2026-02-03T07:01:40Z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A6EEB3E30BBA47FBB4D3C3AFBC8F789C_13</vt:lpwstr>
  </property>
  <property fmtid="{D5CDD505-2E9C-101B-9397-08002B2CF9AE}" pid="4" name="KSOTemplateDocerSaveRecord">
    <vt:lpwstr>eyJoZGlkIjoiMzEwNTM5NzYwMDRjMzkwZTVkZjY2ODkwMGIxNGU0OTUiLCJ1c2VySWQiOiI1NTgwMDU0MzQifQ==</vt:lpwstr>
  </property>
</Properties>
</file>