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0505D">
      <w:pPr>
        <w:spacing w:line="520" w:lineRule="exact"/>
        <w:jc w:val="center"/>
        <w:rPr>
          <w:rFonts w:ascii="华文中宋" w:hAnsi="华文中宋" w:eastAsia="华文中宋"/>
          <w:b/>
          <w:color w:val="000000" w:themeColor="text1"/>
          <w:sz w:val="32"/>
          <w:szCs w:val="32"/>
          <w14:textFill>
            <w14:solidFill>
              <w14:schemeClr w14:val="tx1"/>
            </w14:solidFill>
          </w14:textFill>
        </w:rPr>
      </w:pPr>
      <w:r>
        <w:rPr>
          <w:rFonts w:hint="eastAsia" w:ascii="华文中宋" w:hAnsi="华文中宋" w:eastAsia="华文中宋"/>
          <w:b/>
          <w:color w:val="000000" w:themeColor="text1"/>
          <w:sz w:val="32"/>
          <w:szCs w:val="32"/>
          <w:lang w:eastAsia="zh-CN"/>
          <w14:textFill>
            <w14:solidFill>
              <w14:schemeClr w14:val="tx1"/>
            </w14:solidFill>
          </w14:textFill>
        </w:rPr>
        <w:t>常州亿晶光电科技有限公司</w:t>
      </w:r>
      <w:r>
        <w:rPr>
          <w:rFonts w:hint="eastAsia" w:ascii="华文中宋" w:hAnsi="华文中宋" w:eastAsia="华文中宋"/>
          <w:b/>
          <w:color w:val="000000" w:themeColor="text1"/>
          <w:sz w:val="32"/>
          <w:szCs w:val="32"/>
          <w14:textFill>
            <w14:solidFill>
              <w14:schemeClr w14:val="tx1"/>
            </w14:solidFill>
          </w14:textFill>
        </w:rPr>
        <w:t>预重整</w:t>
      </w:r>
    </w:p>
    <w:p w14:paraId="1C856B8F">
      <w:pPr>
        <w:spacing w:line="520" w:lineRule="exact"/>
        <w:jc w:val="center"/>
        <w:rPr>
          <w:rFonts w:ascii="华文中宋" w:hAnsi="华文中宋" w:eastAsia="华文中宋"/>
          <w:b/>
          <w:bCs/>
          <w:color w:val="000000" w:themeColor="text1"/>
          <w:sz w:val="32"/>
          <w:szCs w:val="32"/>
          <w14:textFill>
            <w14:solidFill>
              <w14:schemeClr w14:val="tx1"/>
            </w14:solidFill>
          </w14:textFill>
        </w:rPr>
      </w:pPr>
      <w:r>
        <w:rPr>
          <w:rFonts w:ascii="华文中宋" w:hAnsi="华文中宋" w:eastAsia="华文中宋"/>
          <w:b/>
          <w:bCs/>
          <w:color w:val="000000" w:themeColor="text1"/>
          <w:sz w:val="32"/>
          <w:szCs w:val="32"/>
          <w14:textFill>
            <w14:solidFill>
              <w14:schemeClr w14:val="tx1"/>
            </w14:solidFill>
          </w14:textFill>
        </w:rPr>
        <w:t>债权申报指引</w:t>
      </w:r>
    </w:p>
    <w:p w14:paraId="558E71EF">
      <w:pPr>
        <w:spacing w:line="520" w:lineRule="exact"/>
        <w:rPr>
          <w:rFonts w:ascii="仿宋" w:hAnsi="仿宋" w:eastAsia="仿宋"/>
          <w:color w:val="000000" w:themeColor="text1"/>
          <w:kern w:val="0"/>
          <w:sz w:val="28"/>
          <w:szCs w:val="28"/>
          <w14:textFill>
            <w14:solidFill>
              <w14:schemeClr w14:val="tx1"/>
            </w14:solidFill>
          </w14:textFill>
        </w:rPr>
      </w:pPr>
    </w:p>
    <w:p w14:paraId="04936496">
      <w:pPr>
        <w:spacing w:line="520" w:lineRule="exact"/>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尊敬的债权人：</w:t>
      </w:r>
    </w:p>
    <w:p w14:paraId="67FA8FF3">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highlight w:val="none"/>
          <w14:textFill>
            <w14:solidFill>
              <w14:schemeClr w14:val="tx1"/>
            </w14:solidFill>
          </w14:textFill>
        </w:rPr>
        <w:t>2026年2月</w:t>
      </w:r>
      <w:r>
        <w:rPr>
          <w:rFonts w:hint="eastAsia" w:eastAsia="仿宋"/>
          <w:color w:val="000000" w:themeColor="text1"/>
          <w:kern w:val="0"/>
          <w:sz w:val="28"/>
          <w:szCs w:val="28"/>
          <w:highlight w:val="none"/>
          <w:lang w:val="en-US" w:eastAsia="zh-CN"/>
          <w14:textFill>
            <w14:solidFill>
              <w14:schemeClr w14:val="tx1"/>
            </w14:solidFill>
          </w14:textFill>
        </w:rPr>
        <w:t>5</w:t>
      </w:r>
      <w:r>
        <w:rPr>
          <w:rFonts w:hint="eastAsia" w:eastAsia="仿宋"/>
          <w:color w:val="000000" w:themeColor="text1"/>
          <w:kern w:val="0"/>
          <w:sz w:val="28"/>
          <w:szCs w:val="28"/>
          <w:highlight w:val="none"/>
          <w14:textFill>
            <w14:solidFill>
              <w14:schemeClr w14:val="tx1"/>
            </w14:solidFill>
          </w14:textFill>
        </w:rPr>
        <w:t>日，</w:t>
      </w:r>
      <w:r>
        <w:rPr>
          <w:rFonts w:hint="eastAsia" w:eastAsia="仿宋"/>
          <w:color w:val="000000" w:themeColor="text1"/>
          <w:kern w:val="0"/>
          <w:sz w:val="28"/>
          <w:szCs w:val="28"/>
          <w14:textFill>
            <w14:solidFill>
              <w14:schemeClr w14:val="tx1"/>
            </w14:solidFill>
          </w14:textFill>
        </w:rPr>
        <w:t>江苏省常州市中级人民法院（以下简称常州中院）作出《江苏省常州市中级人民法院通知书》，对</w:t>
      </w:r>
      <w:r>
        <w:rPr>
          <w:rFonts w:hint="eastAsia" w:eastAsia="仿宋"/>
          <w:color w:val="000000" w:themeColor="text1"/>
          <w:kern w:val="0"/>
          <w:sz w:val="28"/>
          <w:szCs w:val="28"/>
          <w:lang w:val="en-US" w:eastAsia="zh-CN"/>
          <w14:textFill>
            <w14:solidFill>
              <w14:schemeClr w14:val="tx1"/>
            </w14:solidFill>
          </w14:textFill>
        </w:rPr>
        <w:t>债权人申请</w:t>
      </w:r>
      <w:r>
        <w:rPr>
          <w:rFonts w:hint="eastAsia" w:eastAsia="仿宋"/>
          <w:color w:val="000000" w:themeColor="text1"/>
          <w:kern w:val="0"/>
          <w:sz w:val="28"/>
          <w:szCs w:val="28"/>
          <w:lang w:eastAsia="zh-CN"/>
          <w14:textFill>
            <w14:solidFill>
              <w14:schemeClr w14:val="tx1"/>
            </w14:solidFill>
          </w14:textFill>
        </w:rPr>
        <w:t>常州亿晶光电科技有限公司</w:t>
      </w:r>
      <w:r>
        <w:rPr>
          <w:rFonts w:hint="eastAsia" w:eastAsia="仿宋"/>
          <w:color w:val="000000" w:themeColor="text1"/>
          <w:kern w:val="0"/>
          <w:sz w:val="28"/>
          <w:szCs w:val="28"/>
          <w14:textFill>
            <w14:solidFill>
              <w14:schemeClr w14:val="tx1"/>
            </w14:solidFill>
          </w14:textFill>
        </w:rPr>
        <w:t>（以下简称“公司”或“</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w:t>
      </w:r>
      <w:r>
        <w:rPr>
          <w:rFonts w:hint="eastAsia" w:eastAsia="仿宋"/>
          <w:color w:val="000000" w:themeColor="text1"/>
          <w:kern w:val="0"/>
          <w:sz w:val="28"/>
          <w:szCs w:val="28"/>
          <w:lang w:val="en-US" w:eastAsia="zh-CN"/>
          <w14:textFill>
            <w14:solidFill>
              <w14:schemeClr w14:val="tx1"/>
            </w14:solidFill>
          </w14:textFill>
        </w:rPr>
        <w:t>预重整予以</w:t>
      </w:r>
      <w:r>
        <w:rPr>
          <w:rFonts w:hint="eastAsia" w:eastAsia="仿宋"/>
          <w:color w:val="000000" w:themeColor="text1"/>
          <w:kern w:val="0"/>
          <w:sz w:val="28"/>
          <w:szCs w:val="28"/>
          <w14:textFill>
            <w14:solidFill>
              <w14:schemeClr w14:val="tx1"/>
            </w14:solidFill>
          </w14:textFill>
        </w:rPr>
        <w:t>备案登记，</w:t>
      </w:r>
      <w:r>
        <w:rPr>
          <w:rFonts w:hint="eastAsia" w:ascii="仿宋" w:hAnsi="仿宋" w:eastAsia="仿宋" w:cs="仿宋"/>
          <w:color w:val="000000"/>
          <w:sz w:val="28"/>
          <w:szCs w:val="28"/>
        </w:rPr>
        <w:t>公司根据</w:t>
      </w:r>
      <w:r>
        <w:rPr>
          <w:rFonts w:hint="eastAsia" w:ascii="仿宋" w:hAnsi="仿宋" w:eastAsia="仿宋" w:cs="仿宋"/>
          <w:color w:val="000000"/>
          <w:sz w:val="28"/>
          <w:szCs w:val="28"/>
          <w:lang w:val="en-US" w:eastAsia="zh-CN"/>
        </w:rPr>
        <w:t>相关</w:t>
      </w:r>
      <w:r>
        <w:rPr>
          <w:rFonts w:hint="eastAsia" w:ascii="仿宋" w:hAnsi="仿宋" w:eastAsia="仿宋" w:cs="仿宋"/>
          <w:color w:val="000000"/>
          <w:sz w:val="28"/>
          <w:szCs w:val="28"/>
        </w:rPr>
        <w:t>规定及《通知书》，自行聘任江苏世纪同仁律师事务所为预重整引导人（以下简称“</w:t>
      </w:r>
      <w:r>
        <w:rPr>
          <w:rFonts w:hint="eastAsia" w:ascii="仿宋" w:hAnsi="仿宋" w:eastAsia="仿宋" w:cs="仿宋"/>
          <w:color w:val="000000"/>
          <w:sz w:val="28"/>
          <w:szCs w:val="28"/>
          <w:lang w:val="en-US" w:eastAsia="zh-CN"/>
        </w:rPr>
        <w:t>预重整</w:t>
      </w:r>
      <w:r>
        <w:rPr>
          <w:rFonts w:hint="eastAsia" w:ascii="仿宋" w:hAnsi="仿宋" w:eastAsia="仿宋" w:cs="仿宋"/>
          <w:color w:val="000000"/>
          <w:sz w:val="28"/>
          <w:szCs w:val="28"/>
        </w:rPr>
        <w:t>引导人”）开展预重整阶段的各项工作。</w:t>
      </w:r>
      <w:r>
        <w:rPr>
          <w:rFonts w:hint="eastAsia" w:eastAsia="仿宋"/>
          <w:color w:val="000000" w:themeColor="text1"/>
          <w:kern w:val="0"/>
          <w:sz w:val="28"/>
          <w:szCs w:val="28"/>
          <w14:textFill>
            <w14:solidFill>
              <w14:schemeClr w14:val="tx1"/>
            </w14:solidFill>
          </w14:textFill>
        </w:rPr>
        <w:t>现</w:t>
      </w:r>
      <w:r>
        <w:rPr>
          <w:rFonts w:eastAsia="仿宋"/>
          <w:color w:val="000000" w:themeColor="text1"/>
          <w:kern w:val="0"/>
          <w:sz w:val="28"/>
          <w:szCs w:val="28"/>
          <w14:textFill>
            <w14:solidFill>
              <w14:schemeClr w14:val="tx1"/>
            </w14:solidFill>
          </w14:textFill>
        </w:rPr>
        <w:t>为明确债权申报有关事项，帮助</w:t>
      </w:r>
      <w:r>
        <w:rPr>
          <w:rFonts w:hint="eastAsia" w:eastAsia="仿宋"/>
          <w:color w:val="000000" w:themeColor="text1"/>
          <w:kern w:val="0"/>
          <w:sz w:val="28"/>
          <w:szCs w:val="28"/>
          <w14:textFill>
            <w14:solidFill>
              <w14:schemeClr w14:val="tx1"/>
            </w14:solidFill>
          </w14:textFill>
        </w:rPr>
        <w:t>各位</w:t>
      </w:r>
      <w:r>
        <w:rPr>
          <w:rFonts w:eastAsia="仿宋"/>
          <w:color w:val="000000" w:themeColor="text1"/>
          <w:kern w:val="0"/>
          <w:sz w:val="28"/>
          <w:szCs w:val="28"/>
          <w14:textFill>
            <w14:solidFill>
              <w14:schemeClr w14:val="tx1"/>
            </w14:solidFill>
          </w14:textFill>
        </w:rPr>
        <w:t>债权人顺利申报债权，</w:t>
      </w:r>
      <w:r>
        <w:rPr>
          <w:rFonts w:hint="eastAsia" w:eastAsia="仿宋"/>
          <w:color w:val="000000" w:themeColor="text1"/>
          <w:kern w:val="0"/>
          <w:sz w:val="28"/>
          <w:szCs w:val="28"/>
          <w14:textFill>
            <w14:solidFill>
              <w14:schemeClr w14:val="tx1"/>
            </w14:solidFill>
          </w14:textFill>
        </w:rPr>
        <w:t>预重整引导人特</w:t>
      </w:r>
      <w:r>
        <w:rPr>
          <w:rFonts w:eastAsia="仿宋"/>
          <w:color w:val="000000" w:themeColor="text1"/>
          <w:kern w:val="0"/>
          <w:sz w:val="28"/>
          <w:szCs w:val="28"/>
          <w14:textFill>
            <w14:solidFill>
              <w14:schemeClr w14:val="tx1"/>
            </w14:solidFill>
          </w14:textFill>
        </w:rPr>
        <w:t>就</w:t>
      </w:r>
      <w:r>
        <w:rPr>
          <w:rFonts w:hint="eastAsia" w:eastAsia="仿宋"/>
          <w:color w:val="000000" w:themeColor="text1"/>
          <w:kern w:val="0"/>
          <w:sz w:val="28"/>
          <w:szCs w:val="28"/>
          <w14:textFill>
            <w14:solidFill>
              <w14:schemeClr w14:val="tx1"/>
            </w14:solidFill>
          </w14:textFill>
        </w:rPr>
        <w:t>债权申报</w:t>
      </w:r>
      <w:r>
        <w:rPr>
          <w:rFonts w:eastAsia="仿宋"/>
          <w:color w:val="000000" w:themeColor="text1"/>
          <w:kern w:val="0"/>
          <w:sz w:val="28"/>
          <w:szCs w:val="28"/>
          <w14:textFill>
            <w14:solidFill>
              <w14:schemeClr w14:val="tx1"/>
            </w14:solidFill>
          </w14:textFill>
        </w:rPr>
        <w:t>相关问题作如下</w:t>
      </w:r>
      <w:r>
        <w:rPr>
          <w:rFonts w:hint="eastAsia" w:eastAsia="仿宋"/>
          <w:color w:val="000000" w:themeColor="text1"/>
          <w:kern w:val="0"/>
          <w:sz w:val="28"/>
          <w:szCs w:val="28"/>
          <w14:textFill>
            <w14:solidFill>
              <w14:schemeClr w14:val="tx1"/>
            </w14:solidFill>
          </w14:textFill>
        </w:rPr>
        <w:t>指引，供各位债权人参考。</w:t>
      </w:r>
    </w:p>
    <w:p w14:paraId="5373E7D9">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一、债权申报主体</w:t>
      </w:r>
    </w:p>
    <w:p w14:paraId="037F614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参照《中华人民共和国企业破产法》（以下简称</w:t>
      </w:r>
      <w:r>
        <w:rPr>
          <w:rFonts w:hint="eastAsia" w:eastAsia="仿宋"/>
          <w:bCs/>
          <w:color w:val="000000" w:themeColor="text1"/>
          <w:kern w:val="0"/>
          <w:sz w:val="28"/>
          <w:szCs w:val="28"/>
          <w14:textFill>
            <w14:solidFill>
              <w14:schemeClr w14:val="tx1"/>
            </w14:solidFill>
          </w14:textFill>
        </w:rPr>
        <w:t>《企业破产法》</w:t>
      </w:r>
      <w:r>
        <w:rPr>
          <w:rFonts w:hint="eastAsia" w:eastAsia="仿宋"/>
          <w:color w:val="000000" w:themeColor="text1"/>
          <w:kern w:val="0"/>
          <w:sz w:val="28"/>
          <w:szCs w:val="28"/>
          <w14:textFill>
            <w14:solidFill>
              <w14:schemeClr w14:val="tx1"/>
            </w14:solidFill>
          </w14:textFill>
        </w:rPr>
        <w:t>）的规定，以下</w:t>
      </w:r>
      <w:r>
        <w:rPr>
          <w:rFonts w:eastAsia="仿宋"/>
          <w:color w:val="000000" w:themeColor="text1"/>
          <w:kern w:val="0"/>
          <w:sz w:val="28"/>
          <w:szCs w:val="28"/>
          <w14:textFill>
            <w14:solidFill>
              <w14:schemeClr w14:val="tx1"/>
            </w14:solidFill>
          </w14:textFill>
        </w:rPr>
        <w:t>债权人均可以向</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申报债权</w:t>
      </w:r>
      <w:r>
        <w:rPr>
          <w:rFonts w:hint="eastAsia" w:eastAsia="仿宋"/>
          <w:color w:val="000000" w:themeColor="text1"/>
          <w:kern w:val="0"/>
          <w:sz w:val="28"/>
          <w:szCs w:val="28"/>
          <w14:textFill>
            <w14:solidFill>
              <w14:schemeClr w14:val="tx1"/>
            </w14:solidFill>
          </w14:textFill>
        </w:rPr>
        <w:t>：</w:t>
      </w:r>
    </w:p>
    <w:p w14:paraId="2C9EABC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1．预重整期间对债务人享有债权的债权人；</w:t>
      </w:r>
    </w:p>
    <w:p w14:paraId="14AC989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2．连带债权人可以由其中一人代表全体连带债权人申报债权，也可以共同申报债权；</w:t>
      </w:r>
    </w:p>
    <w:p w14:paraId="65167CB0">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3．债务人的保证人或者其他连带债务人已经全部代替债务人清偿债务的，以其对债务人的求偿权申报债权； </w:t>
      </w:r>
    </w:p>
    <w:p w14:paraId="6A4DF40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4．债务人的保证人或者其他连带债务人尚未代替债务人清偿债务的，以其对债务人的将来求偿权申报债权。但是，债权人已经向预重整引导人申报全部债权的除外；</w:t>
      </w:r>
    </w:p>
    <w:p w14:paraId="4C4C5AE6">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5．合同当事人可以以因合同解除所产生的损害赔偿请求权申报债权； </w:t>
      </w:r>
    </w:p>
    <w:p w14:paraId="5FD20A2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6．债务人是委托合同的委托人，受托人不知该事实，继续处理委托事务的，受托人以由此产生的请求权申报债权； </w:t>
      </w:r>
    </w:p>
    <w:p w14:paraId="0EF0E26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 xml:space="preserve">7．债务人是票据的出票人，该票据的付款人继续付款或者承兑的，付款人以由此产生的请求权申报债权； </w:t>
      </w:r>
    </w:p>
    <w:p w14:paraId="2FC6F4A1">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8．附条件、附期限债权和诉讼、仲裁未决的债权，债权人可以申报；</w:t>
      </w:r>
    </w:p>
    <w:p w14:paraId="60BD5623">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9．未到期债权，可提前进行申报，但应同时注明到期日；</w:t>
      </w:r>
    </w:p>
    <w:p w14:paraId="4ECAD189">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10．法律规定其他可以申报的债权，债权人可以予以申报。</w:t>
      </w:r>
    </w:p>
    <w:p w14:paraId="5F5F5EE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如后续常州中院根据预重整情况依法裁定受理</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重整，预重整阶段已申报的债权人无需再另行申报债权；预重整期间，预重整引导人和债权人对法律关系成立与否、债权性质、债权本金、计息等计算方式的审查、核查和确认与重整程序中具有同等法律效力。</w:t>
      </w:r>
    </w:p>
    <w:p w14:paraId="1B08D716">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二、债权申报期限</w:t>
      </w:r>
    </w:p>
    <w:p w14:paraId="657A5E3F">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请债权人在2026年3月1</w:t>
      </w:r>
      <w:r>
        <w:rPr>
          <w:rFonts w:eastAsia="仿宋"/>
          <w:color w:val="000000" w:themeColor="text1"/>
          <w:kern w:val="0"/>
          <w:sz w:val="28"/>
          <w:szCs w:val="28"/>
          <w14:textFill>
            <w14:solidFill>
              <w14:schemeClr w14:val="tx1"/>
            </w14:solidFill>
          </w14:textFill>
        </w:rPr>
        <w:t>3</w:t>
      </w:r>
      <w:r>
        <w:rPr>
          <w:rFonts w:hint="eastAsia" w:eastAsia="仿宋"/>
          <w:color w:val="000000" w:themeColor="text1"/>
          <w:kern w:val="0"/>
          <w:sz w:val="28"/>
          <w:szCs w:val="28"/>
          <w14:textFill>
            <w14:solidFill>
              <w14:schemeClr w14:val="tx1"/>
            </w14:solidFill>
          </w14:textFill>
        </w:rPr>
        <w:t>日前申报债权；未在上述期限内申报债权的，参照《企业破产法》规定，预重整阶段不得行使相关权利。如后续常州中院根据预重整情况依法裁定受理</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亿晶重整，未在预重整程序中申报债权的债权人可以在重整程序中继续申报债权。</w:t>
      </w:r>
    </w:p>
    <w:p w14:paraId="6F2AE3AA">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三、债权申报方式</w:t>
      </w:r>
    </w:p>
    <w:p w14:paraId="65360345">
      <w:pPr>
        <w:pStyle w:val="26"/>
        <w:widowControl/>
        <w:snapToGrid w:val="0"/>
        <w:spacing w:before="0" w:beforeAutospacing="0" w:after="0" w:afterAutospacing="0" w:line="520" w:lineRule="exact"/>
        <w:ind w:left="0" w:leftChars="0" w:firstLine="560" w:firstLineChars="200"/>
        <w:jc w:val="left"/>
        <w:rPr>
          <w:rFonts w:hint="eastAsia" w:eastAsia="仿宋"/>
          <w:color w:val="000000" w:themeColor="text1"/>
          <w:kern w:val="0"/>
          <w:sz w:val="28"/>
          <w:szCs w:val="28"/>
          <w:lang w:val="en-US" w:eastAsia="zh-CN"/>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为提高债权申报工作效率，节省债权申报成本，本次债权申报统一采取线上申报形式，债权人原则上应通过债权申报系统进行线上申报。</w:t>
      </w:r>
      <w:r>
        <w:rPr>
          <w:rFonts w:hint="eastAsia" w:eastAsia="仿宋"/>
          <w:color w:val="000000" w:themeColor="text1"/>
          <w:kern w:val="0"/>
          <w:sz w:val="28"/>
          <w:szCs w:val="28"/>
          <w:lang w:val="en-US" w:eastAsia="zh-CN"/>
          <w14:textFill>
            <w14:solidFill>
              <w14:schemeClr w14:val="tx1"/>
            </w14:solidFill>
          </w14:textFill>
        </w:rPr>
        <w:t xml:space="preserve">  </w:t>
      </w:r>
    </w:p>
    <w:p w14:paraId="41CD960B">
      <w:pPr>
        <w:pStyle w:val="26"/>
        <w:widowControl/>
        <w:snapToGrid w:val="0"/>
        <w:spacing w:before="0" w:beforeAutospacing="0" w:after="0" w:afterAutospacing="0" w:line="520" w:lineRule="exact"/>
        <w:ind w:left="0" w:leftChars="0" w:firstLine="560" w:firstLineChars="200"/>
        <w:jc w:val="left"/>
        <w:rPr>
          <w:rFonts w:hint="eastAsia" w:ascii="仿宋" w:hAnsi="仿宋" w:eastAsia="仿宋" w:cs="仿宋"/>
          <w:color w:val="000000"/>
          <w:sz w:val="28"/>
          <w:szCs w:val="28"/>
        </w:rPr>
      </w:pPr>
      <w:r>
        <w:rPr>
          <w:rFonts w:hint="eastAsia" w:ascii="仿宋" w:hAnsi="仿宋" w:eastAsia="仿宋" w:cs="仿宋"/>
          <w:color w:val="000000"/>
          <w:sz w:val="28"/>
          <w:szCs w:val="28"/>
        </w:rPr>
        <w:t>（1）债权申报</w:t>
      </w:r>
      <w:r>
        <w:rPr>
          <w:rFonts w:hint="eastAsia" w:ascii="仿宋" w:hAnsi="仿宋" w:eastAsia="仿宋" w:cs="仿宋"/>
          <w:color w:val="000000"/>
          <w:sz w:val="28"/>
          <w:szCs w:val="28"/>
          <w:lang w:val="en-US" w:eastAsia="zh-CN"/>
        </w:rPr>
        <w:t>网站为：</w:t>
      </w:r>
      <w:r>
        <w:rPr>
          <w:rFonts w:hint="eastAsia" w:ascii="仿宋" w:hAnsi="仿宋" w:eastAsia="仿宋" w:cs="仿宋"/>
          <w:color w:val="000000"/>
          <w:sz w:val="28"/>
          <w:szCs w:val="28"/>
        </w:rPr>
        <w:t>https://ept.jiulaw.cn/z3/apply/apply-list?virtualNo=350082</w:t>
      </w:r>
    </w:p>
    <w:p w14:paraId="1B059B75">
      <w:pPr>
        <w:pStyle w:val="26"/>
        <w:widowControl/>
        <w:snapToGrid w:val="0"/>
        <w:spacing w:before="0" w:beforeAutospacing="0" w:after="0" w:afterAutospacing="0" w:line="520" w:lineRule="exact"/>
        <w:ind w:firstLine="480" w:firstLineChars="200"/>
        <w:jc w:val="left"/>
        <w:rPr>
          <w:rFonts w:hint="eastAsia" w:ascii="仿宋" w:hAnsi="仿宋" w:eastAsia="仿宋" w:cs="仿宋"/>
          <w:color w:val="000000"/>
          <w:sz w:val="28"/>
          <w:szCs w:val="28"/>
          <w:lang w:val="en-US" w:eastAsia="zh-CN"/>
        </w:rPr>
      </w:pPr>
      <w:r>
        <w:drawing>
          <wp:anchor distT="0" distB="0" distL="114300" distR="114300" simplePos="0" relativeHeight="251660288" behindDoc="0" locked="0" layoutInCell="1" allowOverlap="1">
            <wp:simplePos x="0" y="0"/>
            <wp:positionH relativeFrom="column">
              <wp:posOffset>1791970</wp:posOffset>
            </wp:positionH>
            <wp:positionV relativeFrom="paragraph">
              <wp:posOffset>608330</wp:posOffset>
            </wp:positionV>
            <wp:extent cx="875665" cy="979170"/>
            <wp:effectExtent l="0" t="0" r="13335" b="11430"/>
            <wp:wrapSquare wrapText="bothSides"/>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2"/>
                    <a:stretch>
                      <a:fillRect/>
                    </a:stretch>
                  </pic:blipFill>
                  <pic:spPr>
                    <a:xfrm>
                      <a:off x="0" y="0"/>
                      <a:ext cx="875665" cy="979170"/>
                    </a:xfrm>
                    <a:prstGeom prst="rect">
                      <a:avLst/>
                    </a:prstGeom>
                    <a:noFill/>
                    <a:ln>
                      <a:noFill/>
                    </a:ln>
                  </pic:spPr>
                </pic:pic>
              </a:graphicData>
            </a:graphic>
          </wp:anchor>
        </w:drawing>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2）手机小程序：手机微信搜索小程序“e破通平台”输入识别码“350082”；</w:t>
      </w:r>
    </w:p>
    <w:p w14:paraId="117C64DE">
      <w:pPr>
        <w:pStyle w:val="26"/>
        <w:widowControl/>
        <w:snapToGrid w:val="0"/>
        <w:spacing w:before="0" w:beforeAutospacing="0" w:after="0" w:afterAutospacing="0" w:line="520" w:lineRule="exact"/>
        <w:ind w:firstLine="560" w:firstLineChars="200"/>
        <w:jc w:val="left"/>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手机扫码申报：</w:t>
      </w:r>
    </w:p>
    <w:p w14:paraId="145299B7">
      <w:pPr>
        <w:pStyle w:val="26"/>
        <w:widowControl/>
        <w:snapToGrid w:val="0"/>
        <w:spacing w:before="0" w:beforeAutospacing="0" w:after="0" w:afterAutospacing="0" w:line="520" w:lineRule="exact"/>
        <w:ind w:firstLine="560" w:firstLineChars="200"/>
        <w:jc w:val="left"/>
        <w:rPr>
          <w:rFonts w:hint="default" w:ascii="仿宋" w:hAnsi="仿宋" w:eastAsia="仿宋" w:cs="仿宋"/>
          <w:color w:val="000000"/>
          <w:sz w:val="28"/>
          <w:szCs w:val="28"/>
          <w:lang w:val="en-US" w:eastAsia="zh-CN"/>
        </w:rPr>
      </w:pPr>
    </w:p>
    <w:p w14:paraId="6D3A0739">
      <w:pPr>
        <w:spacing w:line="520" w:lineRule="exact"/>
        <w:ind w:firstLine="0" w:firstLineChars="0"/>
        <w:rPr>
          <w:rFonts w:hint="eastAsia" w:eastAsia="仿宋"/>
          <w:color w:val="000000" w:themeColor="text1"/>
          <w:kern w:val="0"/>
          <w:sz w:val="28"/>
          <w:szCs w:val="28"/>
          <w14:textFill>
            <w14:solidFill>
              <w14:schemeClr w14:val="tx1"/>
            </w14:solidFill>
          </w14:textFill>
        </w:rPr>
      </w:pPr>
    </w:p>
    <w:p w14:paraId="71CDD376">
      <w:pPr>
        <w:spacing w:line="520" w:lineRule="exact"/>
        <w:ind w:firstLine="560" w:firstLineChars="200"/>
        <w:rPr>
          <w:rFonts w:hint="eastAsia" w:eastAsia="仿宋"/>
          <w:color w:val="000000" w:themeColor="text1"/>
          <w:kern w:val="0"/>
          <w:sz w:val="28"/>
          <w:szCs w:val="28"/>
          <w:lang w:eastAsia="zh-CN"/>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形式审核通过后，债权人须及时将纸质申报材料一式两份邮寄至预重整引导人指定接收地址。申报过程中如有疑问，可联系预重整引导人咨询相关事宜</w:t>
      </w:r>
      <w:r>
        <w:rPr>
          <w:rFonts w:hint="eastAsia" w:eastAsia="仿宋"/>
          <w:color w:val="000000" w:themeColor="text1"/>
          <w:kern w:val="0"/>
          <w:sz w:val="28"/>
          <w:szCs w:val="28"/>
          <w:lang w:eastAsia="zh-CN"/>
          <w14:textFill>
            <w14:solidFill>
              <w14:schemeClr w14:val="tx1"/>
            </w14:solidFill>
          </w14:textFill>
        </w:rPr>
        <w:t>。</w:t>
      </w:r>
    </w:p>
    <w:p w14:paraId="12ADBDFA">
      <w:pPr>
        <w:pStyle w:val="26"/>
        <w:widowControl/>
        <w:snapToGrid w:val="0"/>
        <w:spacing w:before="0" w:beforeAutospacing="0" w:after="0" w:afterAutospacing="0" w:line="520" w:lineRule="exact"/>
        <w:ind w:firstLine="560" w:firstLineChars="200"/>
        <w:jc w:val="both"/>
        <w:rPr>
          <w:rFonts w:ascii="Times New Roman" w:hAnsi="Times New Roman" w:eastAsia="仿宋"/>
          <w:color w:val="000000"/>
          <w:sz w:val="28"/>
          <w:szCs w:val="28"/>
        </w:rPr>
      </w:pPr>
      <w:r>
        <w:rPr>
          <w:rFonts w:ascii="Times New Roman" w:hAnsi="Times New Roman" w:eastAsia="仿宋"/>
          <w:color w:val="000000"/>
          <w:sz w:val="28"/>
          <w:szCs w:val="28"/>
        </w:rPr>
        <w:t>联系人：</w:t>
      </w:r>
      <w:r>
        <w:rPr>
          <w:rFonts w:hint="eastAsia" w:ascii="Times New Roman" w:hAnsi="Times New Roman" w:eastAsia="仿宋"/>
          <w:color w:val="000000"/>
          <w:sz w:val="28"/>
          <w:szCs w:val="28"/>
          <w:lang w:val="en-US" w:eastAsia="zh-CN"/>
        </w:rPr>
        <w:t>拾</w:t>
      </w:r>
      <w:r>
        <w:rPr>
          <w:rFonts w:ascii="Times New Roman" w:hAnsi="Times New Roman" w:eastAsia="仿宋"/>
          <w:color w:val="000000"/>
          <w:sz w:val="28"/>
          <w:szCs w:val="28"/>
        </w:rPr>
        <w:t>律师</w:t>
      </w:r>
    </w:p>
    <w:p w14:paraId="4B989678">
      <w:pPr>
        <w:pStyle w:val="26"/>
        <w:widowControl/>
        <w:snapToGrid w:val="0"/>
        <w:spacing w:before="0" w:beforeAutospacing="0" w:after="0" w:afterAutospacing="0" w:line="520" w:lineRule="exact"/>
        <w:ind w:firstLine="560" w:firstLineChars="200"/>
        <w:jc w:val="both"/>
        <w:rPr>
          <w:rFonts w:ascii="Times New Roman" w:hAnsi="Times New Roman" w:eastAsia="仿宋"/>
          <w:color w:val="000000"/>
          <w:sz w:val="28"/>
          <w:szCs w:val="28"/>
        </w:rPr>
      </w:pPr>
      <w:r>
        <w:rPr>
          <w:rFonts w:ascii="Times New Roman" w:hAnsi="Times New Roman" w:eastAsia="仿宋"/>
          <w:color w:val="000000"/>
          <w:sz w:val="28"/>
          <w:szCs w:val="28"/>
        </w:rPr>
        <w:t>联系电话：1</w:t>
      </w:r>
      <w:r>
        <w:rPr>
          <w:rFonts w:hint="eastAsia" w:ascii="Times New Roman" w:hAnsi="Times New Roman" w:eastAsia="仿宋"/>
          <w:color w:val="000000"/>
          <w:sz w:val="28"/>
          <w:szCs w:val="28"/>
          <w:lang w:val="en-US" w:eastAsia="zh-CN"/>
        </w:rPr>
        <w:t>5062287921</w:t>
      </w:r>
      <w:r>
        <w:rPr>
          <w:rFonts w:ascii="Times New Roman" w:hAnsi="Times New Roman" w:eastAsia="仿宋"/>
          <w:color w:val="000000"/>
          <w:sz w:val="28"/>
          <w:szCs w:val="28"/>
        </w:rPr>
        <w:t xml:space="preserve">  </w:t>
      </w:r>
    </w:p>
    <w:p w14:paraId="7A5BA401">
      <w:pPr>
        <w:pStyle w:val="26"/>
        <w:widowControl/>
        <w:snapToGrid w:val="0"/>
        <w:spacing w:before="0" w:beforeAutospacing="0" w:after="0" w:afterAutospacing="0" w:line="520" w:lineRule="exact"/>
        <w:ind w:firstLine="560" w:firstLineChars="200"/>
        <w:jc w:val="both"/>
        <w:rPr>
          <w:rFonts w:ascii="Times New Roman" w:hAnsi="Times New Roman" w:eastAsia="仿宋"/>
          <w:color w:val="000000"/>
          <w:sz w:val="28"/>
          <w:szCs w:val="28"/>
        </w:rPr>
      </w:pPr>
      <w:r>
        <w:rPr>
          <w:rFonts w:ascii="Times New Roman" w:hAnsi="Times New Roman" w:eastAsia="仿宋"/>
          <w:color w:val="000000"/>
          <w:sz w:val="28"/>
          <w:szCs w:val="28"/>
        </w:rPr>
        <w:t>联系地址：江苏省常州市金坛区金武路18号</w:t>
      </w:r>
      <w:r>
        <w:rPr>
          <w:rFonts w:hint="eastAsia" w:ascii="Times New Roman" w:hAnsi="Times New Roman" w:eastAsia="仿宋"/>
          <w:color w:val="000000"/>
          <w:sz w:val="28"/>
          <w:szCs w:val="28"/>
          <w:lang w:eastAsia="zh-CN"/>
        </w:rPr>
        <w:t>常州亿晶光电科技有限公司（</w:t>
      </w:r>
      <w:r>
        <w:rPr>
          <w:rFonts w:hint="eastAsia" w:ascii="Times New Roman" w:hAnsi="Times New Roman" w:eastAsia="仿宋"/>
          <w:color w:val="000000"/>
          <w:sz w:val="28"/>
          <w:szCs w:val="28"/>
          <w:lang w:val="en-US" w:eastAsia="zh-CN"/>
        </w:rPr>
        <w:t>西区）</w:t>
      </w:r>
      <w:r>
        <w:rPr>
          <w:rFonts w:hint="eastAsia" w:eastAsia="仿宋"/>
          <w:color w:val="000000"/>
          <w:sz w:val="28"/>
          <w:szCs w:val="28"/>
          <w:lang w:val="en-US" w:eastAsia="zh-CN"/>
        </w:rPr>
        <w:t>预重整</w:t>
      </w:r>
      <w:r>
        <w:rPr>
          <w:rFonts w:ascii="Times New Roman" w:hAnsi="Times New Roman" w:eastAsia="仿宋"/>
          <w:color w:val="000000"/>
          <w:sz w:val="28"/>
          <w:szCs w:val="28"/>
        </w:rPr>
        <w:t>引导人办公室</w:t>
      </w:r>
    </w:p>
    <w:p w14:paraId="0352E151">
      <w:pPr>
        <w:spacing w:line="520" w:lineRule="exact"/>
        <w:ind w:firstLine="562" w:firstLineChars="200"/>
        <w:outlineLvl w:val="0"/>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14:textFill>
            <w14:solidFill>
              <w14:schemeClr w14:val="tx1"/>
            </w14:solidFill>
          </w14:textFill>
        </w:rPr>
        <w:t>特别提示：</w:t>
      </w:r>
    </w:p>
    <w:p w14:paraId="393F91EE">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1．债权人应确保债权申报系统填写的信息与提交的纸质版材料内容的一致性，对于不一致的，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有权要求债权人进行更正、补正。</w:t>
      </w:r>
    </w:p>
    <w:p w14:paraId="426F0582">
      <w:pPr>
        <w:spacing w:line="520" w:lineRule="exact"/>
        <w:ind w:firstLine="560" w:firstLineChars="200"/>
        <w:rPr>
          <w:rFonts w:eastAsia="仿宋"/>
          <w:color w:val="000000" w:themeColor="text1"/>
          <w:kern w:val="0"/>
          <w:sz w:val="28"/>
          <w:szCs w:val="28"/>
          <w:highlight w:val="none"/>
          <w14:textFill>
            <w14:solidFill>
              <w14:schemeClr w14:val="tx1"/>
            </w14:solidFill>
          </w14:textFill>
        </w:rPr>
      </w:pPr>
      <w:r>
        <w:rPr>
          <w:rFonts w:eastAsia="仿宋"/>
          <w:color w:val="000000" w:themeColor="text1"/>
          <w:kern w:val="0"/>
          <w:sz w:val="28"/>
          <w:szCs w:val="28"/>
          <w14:textFill>
            <w14:solidFill>
              <w14:schemeClr w14:val="tx1"/>
            </w14:solidFill>
          </w14:textFill>
        </w:rPr>
        <w:t>2．债权人登录网络申报系统后，请注意观看操作指引讲解视频。请根据</w:t>
      </w:r>
      <w:r>
        <w:rPr>
          <w:rFonts w:ascii="仿宋" w:hAnsi="仿宋" w:eastAsia="仿宋"/>
          <w:color w:val="000000" w:themeColor="text1"/>
          <w:kern w:val="0"/>
          <w:sz w:val="28"/>
          <w:szCs w:val="28"/>
          <w14:textFill>
            <w14:solidFill>
              <w14:schemeClr w14:val="tx1"/>
            </w14:solidFill>
          </w14:textFill>
        </w:rPr>
        <w:t>“网上债权申报步骤”</w:t>
      </w:r>
      <w:r>
        <w:rPr>
          <w:rFonts w:eastAsia="仿宋"/>
          <w:color w:val="000000" w:themeColor="text1"/>
          <w:kern w:val="0"/>
          <w:sz w:val="28"/>
          <w:szCs w:val="28"/>
          <w14:textFill>
            <w14:solidFill>
              <w14:schemeClr w14:val="tx1"/>
            </w14:solidFill>
          </w14:textFill>
        </w:rPr>
        <w:t>下载申报材料，准备纸质版债权申报材料，并于扫描后在系统指定位置上传。债权人须按照系统的流程和指引，依次完成主体资格登记、债权信息申报、上传证据材料等步骤。系统仅支持查看已提交的债权申报信息，债权申报完成后请务必点击提交。</w:t>
      </w:r>
      <w:r>
        <w:rPr>
          <w:rFonts w:eastAsia="仿宋"/>
          <w:color w:val="000000" w:themeColor="text1"/>
          <w:kern w:val="0"/>
          <w:sz w:val="28"/>
          <w:szCs w:val="28"/>
          <w:highlight w:val="none"/>
          <w14:textFill>
            <w14:solidFill>
              <w14:schemeClr w14:val="tx1"/>
            </w14:solidFill>
          </w14:textFill>
        </w:rPr>
        <w:t>使用过程中有任何疑问，可联系网站技术支持人员</w:t>
      </w:r>
      <w:r>
        <w:rPr>
          <w:rFonts w:hint="eastAsia" w:eastAsia="仿宋"/>
          <w:color w:val="000000" w:themeColor="text1"/>
          <w:kern w:val="0"/>
          <w:sz w:val="28"/>
          <w:szCs w:val="28"/>
          <w:highlight w:val="none"/>
          <w:lang w:eastAsia="zh-CN"/>
          <w14:textFill>
            <w14:solidFill>
              <w14:schemeClr w14:val="tx1"/>
            </w14:solidFill>
          </w14:textFill>
        </w:rPr>
        <w:t>【</w:t>
      </w:r>
      <w:r>
        <w:rPr>
          <w:rFonts w:eastAsia="仿宋"/>
          <w:color w:val="000000" w:themeColor="text1"/>
          <w:kern w:val="0"/>
          <w:sz w:val="28"/>
          <w:szCs w:val="28"/>
          <w:highlight w:val="none"/>
          <w14:textFill>
            <w14:solidFill>
              <w14:schemeClr w14:val="tx1"/>
            </w14:solidFill>
          </w14:textFill>
        </w:rPr>
        <w:t>联系电话：400-810-1866（转 3 后转 4）；工作时间：工作日 9:00-18:00</w:t>
      </w:r>
      <w:r>
        <w:rPr>
          <w:rFonts w:hint="eastAsia" w:eastAsia="仿宋"/>
          <w:color w:val="000000" w:themeColor="text1"/>
          <w:kern w:val="0"/>
          <w:sz w:val="28"/>
          <w:szCs w:val="28"/>
          <w:highlight w:val="none"/>
          <w:lang w:eastAsia="zh-CN"/>
          <w14:textFill>
            <w14:solidFill>
              <w14:schemeClr w14:val="tx1"/>
            </w14:solidFill>
          </w14:textFill>
        </w:rPr>
        <w:t>】</w:t>
      </w:r>
      <w:r>
        <w:rPr>
          <w:rFonts w:eastAsia="仿宋"/>
          <w:color w:val="000000" w:themeColor="text1"/>
          <w:kern w:val="0"/>
          <w:sz w:val="28"/>
          <w:szCs w:val="28"/>
          <w:highlight w:val="none"/>
          <w14:textFill>
            <w14:solidFill>
              <w14:schemeClr w14:val="tx1"/>
            </w14:solidFill>
          </w14:textFill>
        </w:rPr>
        <w:t>。</w:t>
      </w:r>
    </w:p>
    <w:p w14:paraId="5E7D48E0">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3．债权申报材料需要补充、修改的，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将通知债权人补充提交材料、修改相关信息。需要补充提交材料、修改相关信息的债权人，无需在系统中新建债权人信息或债权笔数，应在已提交的原信息中进行补充、修改（详见系统视频演示）。</w:t>
      </w:r>
    </w:p>
    <w:p w14:paraId="3AB8623C">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4．经</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初步审查认为债权申报材料符合要求、形式审核通过的，将予以登记并尽快进行实质审查和确认。如债权申报材料存在缺漏、不足，未通过形式审核的，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将要求债权人进行补充完善，直至符合相关要求后方予以登记。</w:t>
      </w:r>
    </w:p>
    <w:p w14:paraId="3826E279">
      <w:pPr>
        <w:widowControl/>
        <w:spacing w:line="520" w:lineRule="exact"/>
        <w:ind w:firstLine="562" w:firstLineChars="200"/>
        <w:rPr>
          <w:rFonts w:eastAsia="仿宋"/>
          <w:b/>
          <w:bCs/>
          <w:color w:val="000000" w:themeColor="text1"/>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四、</w:t>
      </w:r>
      <w:r>
        <w:rPr>
          <w:rFonts w:hint="eastAsia" w:eastAsia="仿宋"/>
          <w:b/>
          <w:bCs/>
          <w:color w:val="000000" w:themeColor="text1"/>
          <w:sz w:val="28"/>
          <w:szCs w:val="28"/>
          <w14:textFill>
            <w14:solidFill>
              <w14:schemeClr w14:val="tx1"/>
            </w14:solidFill>
          </w14:textFill>
        </w:rPr>
        <w:t>债权人申报债权应提交的材料</w:t>
      </w:r>
    </w:p>
    <w:p w14:paraId="40846E71">
      <w:pPr>
        <w:widowControl/>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债权人申报债权时，需将申报材料制作为 PDF 格式，使用</w:t>
      </w:r>
      <w:r>
        <w:rPr>
          <w:rFonts w:ascii="仿宋" w:hAnsi="仿宋"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e</w:t>
      </w:r>
      <w:r>
        <w:rPr>
          <w:rFonts w:ascii="仿宋" w:hAnsi="仿宋" w:eastAsia="仿宋"/>
          <w:color w:val="000000" w:themeColor="text1"/>
          <w:kern w:val="0"/>
          <w:sz w:val="28"/>
          <w:szCs w:val="28"/>
          <w14:textFill>
            <w14:solidFill>
              <w14:schemeClr w14:val="tx1"/>
            </w14:solidFill>
          </w14:textFill>
        </w:rPr>
        <w:t>破通”</w:t>
      </w:r>
      <w:r>
        <w:rPr>
          <w:rFonts w:hint="eastAsia" w:eastAsia="仿宋"/>
          <w:color w:val="000000" w:themeColor="text1"/>
          <w:kern w:val="0"/>
          <w:sz w:val="28"/>
          <w:szCs w:val="28"/>
          <w14:textFill>
            <w14:solidFill>
              <w14:schemeClr w14:val="tx1"/>
            </w14:solidFill>
          </w14:textFill>
        </w:rPr>
        <w:t>平台上传，并于收到短信通知后向预重整引导人邮寄全部纸质版申报材料。</w:t>
      </w:r>
    </w:p>
    <w:p w14:paraId="351A2790">
      <w:pPr>
        <w:widowControl/>
        <w:spacing w:line="520" w:lineRule="exact"/>
        <w:ind w:firstLine="562" w:firstLineChars="200"/>
        <w:outlineLvl w:val="0"/>
        <w:rPr>
          <w:rFonts w:eastAsia="仿宋"/>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（一）《债权申报表》《债权申报材料目录》《债权申报书》（请按照附件填写，提供原件，可加页）</w:t>
      </w:r>
    </w:p>
    <w:p w14:paraId="49068CD7">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应真实、准确、完整填写《债权申报表》，填写基本信息、联系方式、申报债权金额、是否存在担保以及诉讼、仲裁等情况。申报表中的申报编号由预重整引导人填写，债权人无需填写。以上信息如有虚假，债权人将自行承担由此产生的一切法律后果。</w:t>
      </w:r>
    </w:p>
    <w:p w14:paraId="6607599A">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2.《债权申报材料目录》请按序填写提交书面材料名称，并注明份数。</w:t>
      </w:r>
    </w:p>
    <w:p w14:paraId="67978137">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3.《债权申报书》请写明申报的债权金额、币种、性质、形成原因、经过、有无担保、利息计算方式（如有）等相关事项。</w:t>
      </w:r>
    </w:p>
    <w:p w14:paraId="36C2BD72">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4．机构债权人应在《债权申报表》及《债权申报书》上加盖公章，自然人债权人应由本人签字并捺印。委托代理人申报的，代理人应在《债权申报表》及《债权申报书》上签字并捺印。</w:t>
      </w:r>
    </w:p>
    <w:p w14:paraId="07E7EFCD">
      <w:pPr>
        <w:widowControl/>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5.《债权申报表》和《债权申报书》记载的信息应当保持一致。</w:t>
      </w:r>
    </w:p>
    <w:p w14:paraId="665A370E">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（二）申报人主体资格证明材料</w:t>
      </w:r>
    </w:p>
    <w:p w14:paraId="47E0F2AA">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1.债权人为机构的，应当提交如下材料：</w:t>
      </w:r>
    </w:p>
    <w:p w14:paraId="7D3AE79D">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（1）有效的营业执照或事业单位、社会团体等非营利法人或非法人组织的登记证书或其他合法证明书复印件；</w:t>
      </w:r>
    </w:p>
    <w:p w14:paraId="01B67415">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（2）法定代表人（负责人）身份证明书（请按照给定范本填写，须提供原件）；</w:t>
      </w:r>
    </w:p>
    <w:p w14:paraId="497D51BE">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（3）法定代表人（负责人）身份证等个人有效证件的复印件。法定代表人（负责人）之外的人员申报的，应当提交：</w:t>
      </w:r>
    </w:p>
    <w:p w14:paraId="108165D0">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①机构的授权委托书（请按照给定范本填写，须提供原件）；</w:t>
      </w:r>
    </w:p>
    <w:p w14:paraId="32C07F61">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②代理人的身份证等个人有效证件的复印件；代理人为律师的，请提交律师证复印件、律师事务所指派函（原件）。</w:t>
      </w:r>
    </w:p>
    <w:p w14:paraId="069C0E56">
      <w:pPr>
        <w:spacing w:line="520" w:lineRule="exact"/>
        <w:ind w:firstLine="562" w:firstLineChars="200"/>
        <w:outlineLvl w:val="0"/>
        <w:rPr>
          <w:rFonts w:eastAsia="仿宋"/>
          <w:bCs/>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机构债权人与</w:t>
      </w:r>
      <w:r>
        <w:rPr>
          <w:rFonts w:hint="eastAsia" w:eastAsia="仿宋"/>
          <w:b/>
          <w:color w:val="000000" w:themeColor="text1"/>
          <w:kern w:val="0"/>
          <w:sz w:val="28"/>
          <w:szCs w:val="28"/>
          <w:lang w:val="en-US" w:eastAsia="zh-CN"/>
          <w14:textFill>
            <w14:solidFill>
              <w14:schemeClr w14:val="tx1"/>
            </w14:solidFill>
          </w14:textFill>
        </w:rPr>
        <w:t>常州</w:t>
      </w:r>
      <w:r>
        <w:rPr>
          <w:rFonts w:hint="eastAsia" w:eastAsia="仿宋"/>
          <w:b/>
          <w:color w:val="000000" w:themeColor="text1"/>
          <w:kern w:val="0"/>
          <w:sz w:val="28"/>
          <w:szCs w:val="28"/>
          <w14:textFill>
            <w14:solidFill>
              <w14:schemeClr w14:val="tx1"/>
            </w14:solidFill>
          </w14:textFill>
        </w:rPr>
        <w:t>亿晶发生债权债务后，名称发生变更的，还应提交市场监督管理机构或其他登记机关出具的名称变更证明复印件（加盖公章）</w:t>
      </w:r>
      <w:r>
        <w:rPr>
          <w:rFonts w:hint="eastAsia" w:eastAsia="仿宋"/>
          <w:bCs/>
          <w:color w:val="000000" w:themeColor="text1"/>
          <w:kern w:val="0"/>
          <w:sz w:val="28"/>
          <w:szCs w:val="28"/>
          <w14:textFill>
            <w14:solidFill>
              <w14:schemeClr w14:val="tx1"/>
            </w14:solidFill>
          </w14:textFill>
        </w:rPr>
        <w:t>。</w:t>
      </w:r>
    </w:p>
    <w:p w14:paraId="05F0E524">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2.债权人为自然人的，应提供债权人身份证等个人有效证件的复印件。债权人委托他人申报的，应当提交：</w:t>
      </w:r>
    </w:p>
    <w:p w14:paraId="23021A79">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（1）债权人的授权委托书（请按照给定范本填写，须提供原件）；</w:t>
      </w:r>
    </w:p>
    <w:p w14:paraId="5F1F1125">
      <w:pPr>
        <w:spacing w:line="520" w:lineRule="exact"/>
        <w:ind w:firstLine="560" w:firstLineChars="200"/>
        <w:outlineLvl w:val="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（2）代理人的身份证等个人有效证件的复印件；代理人为律师的，请提交律师证复印件、律师事务所指派函（原件）。</w:t>
      </w:r>
    </w:p>
    <w:p w14:paraId="59D7D897">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（三）证明债权成立及其金额的材料（复印件）</w:t>
      </w:r>
    </w:p>
    <w:p w14:paraId="40E0A08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债权人申报债权应提交能够证明债权成立的全部书面材料，包括但不限于：</w:t>
      </w:r>
    </w:p>
    <w:p w14:paraId="14BD064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1．各类合同书（如借贷款合同，购销合同）等债权形成的原始材料；</w:t>
      </w:r>
    </w:p>
    <w:p w14:paraId="40A5BEF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2．票据、划账单、汇款单、对账单、提货单等合同履行凭证；</w:t>
      </w:r>
    </w:p>
    <w:p w14:paraId="533F73ED">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3．债权如有担保的，还须提交抵押合同、质押合同、保证合同、担保物清单及相关的登记证明等担保材料；</w:t>
      </w:r>
    </w:p>
    <w:p w14:paraId="3C1F4DDF">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4．债权如涉及诉讼或仲裁，须提交诉讼、仲裁有关的文件。法院出具的生效法律文书，如果经过两级法院审理，一、二审法院的法律文书皆需提供；仲裁机构出具的生效法律文书应附上</w:t>
      </w:r>
      <w:r>
        <w:rPr>
          <w:rFonts w:hint="eastAsia" w:eastAsia="仿宋"/>
          <w:b/>
          <w:color w:val="000000" w:themeColor="text1"/>
          <w:kern w:val="0"/>
          <w:sz w:val="28"/>
          <w:szCs w:val="28"/>
          <w14:textFill>
            <w14:solidFill>
              <w14:schemeClr w14:val="tx1"/>
            </w14:solidFill>
          </w14:textFill>
        </w:rPr>
        <w:t>仲裁机构关于法律文书已经生效的函件或双方当事人已签收的送达回执以及证据材料。</w:t>
      </w:r>
      <w:r>
        <w:rPr>
          <w:rFonts w:hint="eastAsia" w:eastAsia="仿宋"/>
          <w:color w:val="000000" w:themeColor="text1"/>
          <w:kern w:val="0"/>
          <w:sz w:val="28"/>
          <w:szCs w:val="28"/>
          <w14:textFill>
            <w14:solidFill>
              <w14:schemeClr w14:val="tx1"/>
            </w14:solidFill>
          </w14:textFill>
        </w:rPr>
        <w:t>如已申请人民法院强制执行的，还须提交人民法院出具的</w:t>
      </w:r>
      <w:r>
        <w:rPr>
          <w:rFonts w:hint="eastAsia" w:eastAsia="仿宋"/>
          <w:b/>
          <w:color w:val="000000" w:themeColor="text1"/>
          <w:kern w:val="0"/>
          <w:sz w:val="28"/>
          <w:szCs w:val="28"/>
          <w14:textFill>
            <w14:solidFill>
              <w14:schemeClr w14:val="tx1"/>
            </w14:solidFill>
          </w14:textFill>
        </w:rPr>
        <w:t>执行立案通知书、执行裁定书</w:t>
      </w:r>
      <w:r>
        <w:rPr>
          <w:rFonts w:hint="eastAsia" w:eastAsia="仿宋"/>
          <w:color w:val="000000" w:themeColor="text1"/>
          <w:kern w:val="0"/>
          <w:sz w:val="28"/>
          <w:szCs w:val="28"/>
          <w14:textFill>
            <w14:solidFill>
              <w14:schemeClr w14:val="tx1"/>
            </w14:solidFill>
          </w14:textFill>
        </w:rPr>
        <w:t>等相关文件；</w:t>
      </w:r>
    </w:p>
    <w:p w14:paraId="68A0326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5．债权人在诉讼或仲裁程序中申请财产保全的，须提交人民法院作出的保全裁定书等相关文件；</w:t>
      </w:r>
    </w:p>
    <w:p w14:paraId="0375EA8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6．能够证明债权发生、变更、存续，诉讼时效中止、中断、延长的其他材料；</w:t>
      </w:r>
    </w:p>
    <w:p w14:paraId="5317E24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7．债权人申报的债权如有清偿情形的，须提供清偿凭证、协议等。如该等债务清偿系由法院裁定认可的，须同时提交裁定书；</w:t>
      </w:r>
    </w:p>
    <w:p w14:paraId="16E86482">
      <w:pPr>
        <w:spacing w:line="520" w:lineRule="exact"/>
        <w:ind w:firstLine="560" w:firstLineChars="200"/>
        <w:rPr>
          <w:rFonts w:eastAsia="仿宋"/>
          <w:b/>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8．如申报的债权涉及利息、违约金，参照《企业破产法》第四十六条第二款之规定，利息、违约金计算至常州中院进行</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亿晶预重整备案</w:t>
      </w:r>
      <w:r>
        <w:rPr>
          <w:rFonts w:hint="eastAsia" w:eastAsia="仿宋"/>
          <w:color w:val="000000" w:themeColor="text1"/>
          <w:kern w:val="0"/>
          <w:sz w:val="28"/>
          <w:szCs w:val="28"/>
          <w:lang w:val="en-US" w:eastAsia="zh-CN"/>
          <w14:textFill>
            <w14:solidFill>
              <w14:schemeClr w14:val="tx1"/>
            </w14:solidFill>
          </w14:textFill>
        </w:rPr>
        <w:t>登记</w:t>
      </w:r>
      <w:r>
        <w:rPr>
          <w:rFonts w:hint="eastAsia" w:eastAsia="仿宋"/>
          <w:color w:val="000000" w:themeColor="text1"/>
          <w:kern w:val="0"/>
          <w:sz w:val="28"/>
          <w:szCs w:val="28"/>
          <w14:textFill>
            <w14:solidFill>
              <w14:schemeClr w14:val="tx1"/>
            </w14:solidFill>
          </w14:textFill>
        </w:rPr>
        <w:t>之日，</w:t>
      </w:r>
      <w:r>
        <w:rPr>
          <w:rFonts w:hint="eastAsia" w:eastAsia="仿宋"/>
          <w:b/>
          <w:color w:val="000000" w:themeColor="text1"/>
          <w:kern w:val="0"/>
          <w:sz w:val="28"/>
          <w:szCs w:val="28"/>
          <w14:textFill>
            <w14:solidFill>
              <w14:schemeClr w14:val="tx1"/>
            </w14:solidFill>
          </w14:textFill>
        </w:rPr>
        <w:t>即2026年2月</w:t>
      </w:r>
      <w:r>
        <w:rPr>
          <w:rFonts w:hint="eastAsia" w:eastAsia="仿宋"/>
          <w:b/>
          <w:color w:val="000000" w:themeColor="text1"/>
          <w:kern w:val="0"/>
          <w:sz w:val="28"/>
          <w:szCs w:val="28"/>
          <w:lang w:val="en-US" w:eastAsia="zh-CN"/>
          <w14:textFill>
            <w14:solidFill>
              <w14:schemeClr w14:val="tx1"/>
            </w14:solidFill>
          </w14:textFill>
        </w:rPr>
        <w:t>5</w:t>
      </w:r>
      <w:r>
        <w:rPr>
          <w:rFonts w:hint="eastAsia" w:eastAsia="仿宋"/>
          <w:b/>
          <w:color w:val="000000" w:themeColor="text1"/>
          <w:kern w:val="0"/>
          <w:sz w:val="28"/>
          <w:szCs w:val="28"/>
          <w:highlight w:val="none"/>
          <w14:textFill>
            <w14:solidFill>
              <w14:schemeClr w14:val="tx1"/>
            </w14:solidFill>
          </w14:textFill>
        </w:rPr>
        <w:t>日</w:t>
      </w:r>
      <w:r>
        <w:rPr>
          <w:rFonts w:hint="eastAsia" w:eastAsia="仿宋"/>
          <w:b/>
          <w:color w:val="000000" w:themeColor="text1"/>
          <w:kern w:val="0"/>
          <w:sz w:val="28"/>
          <w:szCs w:val="28"/>
          <w14:textFill>
            <w14:solidFill>
              <w14:schemeClr w14:val="tx1"/>
            </w14:solidFill>
          </w14:textFill>
        </w:rPr>
        <w:t>（含当日），如后续常州中院正式受理</w:t>
      </w:r>
      <w:r>
        <w:rPr>
          <w:rFonts w:hint="eastAsia" w:eastAsia="仿宋"/>
          <w:b/>
          <w:color w:val="000000" w:themeColor="text1"/>
          <w:kern w:val="0"/>
          <w:sz w:val="28"/>
          <w:szCs w:val="28"/>
          <w:lang w:val="en-US" w:eastAsia="zh-CN"/>
          <w14:textFill>
            <w14:solidFill>
              <w14:schemeClr w14:val="tx1"/>
            </w14:solidFill>
          </w14:textFill>
        </w:rPr>
        <w:t>常州</w:t>
      </w:r>
      <w:r>
        <w:rPr>
          <w:rFonts w:hint="eastAsia" w:eastAsia="仿宋"/>
          <w:b/>
          <w:color w:val="000000" w:themeColor="text1"/>
          <w:kern w:val="0"/>
          <w:sz w:val="28"/>
          <w:szCs w:val="28"/>
          <w14:textFill>
            <w14:solidFill>
              <w14:schemeClr w14:val="tx1"/>
            </w14:solidFill>
          </w14:textFill>
        </w:rPr>
        <w:t>亿晶重整的，利息、违约金将由管理人调整计算至重整受理日。申报人提交的《债权申报书》应当载明利息、违约金计算标准或另行提供利息、违约金计算表，说明利息、违约金的计算依据（应当明确指出合同约定利息或违约金涉及到的具体条款或法律文书涉及到的具体判项）、计算方法和计算结果，同时将正常利息与罚息、迟延利息、滞纳金、违约金等分开计算；</w:t>
      </w:r>
    </w:p>
    <w:p w14:paraId="19B0DD22">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9.其他能够证明债权成立的依据。</w:t>
      </w:r>
    </w:p>
    <w:p w14:paraId="4C174BC7">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以上材料，请按照证据材料的形成时间先后排序。</w:t>
      </w:r>
    </w:p>
    <w:p w14:paraId="65116BD9">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eastAsia="仿宋"/>
          <w:b/>
          <w:color w:val="000000" w:themeColor="text1"/>
          <w:kern w:val="0"/>
          <w:sz w:val="28"/>
          <w:szCs w:val="28"/>
          <w14:textFill>
            <w14:solidFill>
              <w14:schemeClr w14:val="tx1"/>
            </w14:solidFill>
          </w14:textFill>
        </w:rPr>
        <w:t>（四）</w:t>
      </w:r>
      <w:r>
        <w:rPr>
          <w:rFonts w:hint="eastAsia" w:eastAsia="仿宋"/>
          <w:b/>
          <w:color w:val="000000" w:themeColor="text1"/>
          <w:kern w:val="0"/>
          <w:sz w:val="28"/>
          <w:szCs w:val="28"/>
          <w14:textFill>
            <w14:solidFill>
              <w14:schemeClr w14:val="tx1"/>
            </w14:solidFill>
          </w14:textFill>
        </w:rPr>
        <w:t>《债权人联系方式确认书》</w:t>
      </w:r>
    </w:p>
    <w:p w14:paraId="1B2A48D3">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债权人应填写《债权人联系方式确认书》（请按照给定范本填写）并签字、盖章确认，确保</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后续能够将破产程序相关信息有效送达债权人，以保障债权人的合法权益。</w:t>
      </w:r>
    </w:p>
    <w:p w14:paraId="6FB6DDF2">
      <w:pPr>
        <w:spacing w:line="520" w:lineRule="exact"/>
        <w:ind w:firstLine="562" w:firstLineChars="200"/>
        <w:outlineLvl w:val="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（五）《债权人承诺书》</w:t>
      </w:r>
    </w:p>
    <w:p w14:paraId="32BED2B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为保证债权申报工作的严肃性，请各位债权人提交《债权人承诺书》（请按照范本填写），承诺提交的全部材料真实、准确、合法、有效，承诺所有复印件已与原件核对无异，否则由此导致的一切法律后果自行承担；同时确认预重整阶段申报及表决的效力及于重整程序。</w:t>
      </w:r>
    </w:p>
    <w:p w14:paraId="4B1D00F4">
      <w:pPr>
        <w:spacing w:line="52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五、债权人提交资料的要求</w:t>
      </w:r>
    </w:p>
    <w:p w14:paraId="46C04719">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1．机构债权人提交的资料为复印件的，须在所有材料上加盖公章；自然人债权人提交的资料为复印件的，由债权人本人或代理人在所有材料上签字并捺印。</w:t>
      </w:r>
    </w:p>
    <w:p w14:paraId="405A654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2．债权人向预重整引导人提供的外文资料，应当附有中文译本。</w:t>
      </w:r>
    </w:p>
    <w:p w14:paraId="6A4C7BF8">
      <w:pPr>
        <w:spacing w:line="520" w:lineRule="exact"/>
        <w:ind w:firstLine="562" w:firstLineChars="200"/>
        <w:outlineLvl w:val="0"/>
        <w:rPr>
          <w:rFonts w:eastAsia="仿宋"/>
          <w:b/>
          <w:bCs/>
          <w:color w:val="000000" w:themeColor="text1"/>
          <w:sz w:val="28"/>
          <w:szCs w:val="28"/>
          <w14:textFill>
            <w14:solidFill>
              <w14:schemeClr w14:val="tx1"/>
            </w14:solidFill>
          </w14:textFill>
        </w:rPr>
      </w:pPr>
      <w:r>
        <w:rPr>
          <w:rFonts w:hint="eastAsia" w:eastAsia="仿宋"/>
          <w:b/>
          <w:bCs/>
          <w:color w:val="000000" w:themeColor="text1"/>
          <w:sz w:val="28"/>
          <w:szCs w:val="28"/>
          <w14:textFill>
            <w14:solidFill>
              <w14:schemeClr w14:val="tx1"/>
            </w14:solidFill>
          </w14:textFill>
        </w:rPr>
        <w:t>六、</w:t>
      </w:r>
      <w:r>
        <w:rPr>
          <w:rFonts w:eastAsia="仿宋"/>
          <w:b/>
          <w:bCs/>
          <w:color w:val="000000" w:themeColor="text1"/>
          <w:sz w:val="28"/>
          <w:szCs w:val="28"/>
          <w14:textFill>
            <w14:solidFill>
              <w14:schemeClr w14:val="tx1"/>
            </w14:solidFill>
          </w14:textFill>
        </w:rPr>
        <w:t>特别注意事项</w:t>
      </w:r>
    </w:p>
    <w:p w14:paraId="6FE7FDCC">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1．本债权申报指引未列明事项，按《企业破产法》等法律法规和司法解释执行。</w:t>
      </w:r>
    </w:p>
    <w:p w14:paraId="08013D55">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2</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请各债权人</w:t>
      </w:r>
      <w:r>
        <w:rPr>
          <w:rFonts w:hint="eastAsia" w:eastAsia="仿宋"/>
          <w:color w:val="000000" w:themeColor="text1"/>
          <w:kern w:val="0"/>
          <w:sz w:val="28"/>
          <w:szCs w:val="28"/>
          <w14:textFill>
            <w14:solidFill>
              <w14:schemeClr w14:val="tx1"/>
            </w14:solidFill>
          </w14:textFill>
        </w:rPr>
        <w:t>在</w:t>
      </w:r>
      <w:r>
        <w:rPr>
          <w:rFonts w:eastAsia="仿宋"/>
          <w:color w:val="000000" w:themeColor="text1"/>
          <w:kern w:val="0"/>
          <w:sz w:val="28"/>
          <w:szCs w:val="28"/>
          <w14:textFill>
            <w14:solidFill>
              <w14:schemeClr w14:val="tx1"/>
            </w14:solidFill>
          </w14:textFill>
        </w:rPr>
        <w:t>收到申报通知后及时向</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提交申报资料。如各债权人</w:t>
      </w:r>
      <w:r>
        <w:rPr>
          <w:rFonts w:hint="eastAsia" w:eastAsia="仿宋"/>
          <w:color w:val="000000" w:themeColor="text1"/>
          <w:kern w:val="0"/>
          <w:sz w:val="28"/>
          <w:szCs w:val="28"/>
          <w14:textFill>
            <w14:solidFill>
              <w14:schemeClr w14:val="tx1"/>
            </w14:solidFill>
          </w14:textFill>
        </w:rPr>
        <w:t>迟延申报</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可能导致</w:t>
      </w:r>
      <w:r>
        <w:rPr>
          <w:rFonts w:eastAsia="仿宋"/>
          <w:color w:val="000000" w:themeColor="text1"/>
          <w:kern w:val="0"/>
          <w:sz w:val="28"/>
          <w:szCs w:val="28"/>
          <w14:textFill>
            <w14:solidFill>
              <w14:schemeClr w14:val="tx1"/>
            </w14:solidFill>
          </w14:textFill>
        </w:rPr>
        <w:t>债权申报</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审查工作难以及时完成，进而影响债权人表决权的行使。</w:t>
      </w:r>
    </w:p>
    <w:p w14:paraId="764D1464">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3</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债权人及其委托代理人须</w:t>
      </w:r>
      <w:r>
        <w:rPr>
          <w:rFonts w:hint="eastAsia" w:eastAsia="仿宋"/>
          <w:color w:val="000000" w:themeColor="text1"/>
          <w:kern w:val="0"/>
          <w:sz w:val="28"/>
          <w:szCs w:val="28"/>
          <w14:textFill>
            <w14:solidFill>
              <w14:schemeClr w14:val="tx1"/>
            </w14:solidFill>
          </w14:textFill>
        </w:rPr>
        <w:t>确定</w:t>
      </w:r>
      <w:r>
        <w:rPr>
          <w:rFonts w:eastAsia="仿宋"/>
          <w:color w:val="000000" w:themeColor="text1"/>
          <w:kern w:val="0"/>
          <w:sz w:val="28"/>
          <w:szCs w:val="28"/>
          <w14:textFill>
            <w14:solidFill>
              <w14:schemeClr w14:val="tx1"/>
            </w14:solidFill>
          </w14:textFill>
        </w:rPr>
        <w:t>一个手机号码，用于接</w:t>
      </w:r>
      <w:r>
        <w:rPr>
          <w:rFonts w:hint="eastAsia" w:eastAsia="仿宋"/>
          <w:color w:val="000000" w:themeColor="text1"/>
          <w:kern w:val="0"/>
          <w:sz w:val="28"/>
          <w:szCs w:val="28"/>
          <w14:textFill>
            <w14:solidFill>
              <w14:schemeClr w14:val="tx1"/>
            </w14:solidFill>
          </w14:textFill>
        </w:rPr>
        <w:t>收</w:t>
      </w:r>
      <w:r>
        <w:rPr>
          <w:rFonts w:eastAsia="仿宋"/>
          <w:color w:val="000000" w:themeColor="text1"/>
          <w:kern w:val="0"/>
          <w:sz w:val="28"/>
          <w:szCs w:val="28"/>
          <w14:textFill>
            <w14:solidFill>
              <w14:schemeClr w14:val="tx1"/>
            </w14:solidFill>
          </w14:textFill>
        </w:rPr>
        <w:t>参加债权人会议的相关信息及作为</w:t>
      </w:r>
      <w:r>
        <w:rPr>
          <w:rFonts w:hint="eastAsia" w:eastAsia="仿宋"/>
          <w:color w:val="000000" w:themeColor="text1"/>
          <w:kern w:val="0"/>
          <w:sz w:val="28"/>
          <w:szCs w:val="28"/>
          <w14:textFill>
            <w14:solidFill>
              <w14:schemeClr w14:val="tx1"/>
            </w14:solidFill>
          </w14:textFill>
        </w:rPr>
        <w:t>与预重整引导人</w:t>
      </w:r>
      <w:r>
        <w:rPr>
          <w:rFonts w:eastAsia="仿宋"/>
          <w:color w:val="000000" w:themeColor="text1"/>
          <w:kern w:val="0"/>
          <w:sz w:val="28"/>
          <w:szCs w:val="28"/>
          <w14:textFill>
            <w14:solidFill>
              <w14:schemeClr w14:val="tx1"/>
            </w14:solidFill>
          </w14:textFill>
        </w:rPr>
        <w:t>日常联络号码，债权人应保证提供的手机号码真实有效并保持畅通，避免影响债权人及时行使权利；更换上述手机号码须及时书面通知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w:t>
      </w:r>
    </w:p>
    <w:p w14:paraId="4AE11CD2">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4</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债权人申报的债权已经获得</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w:t>
      </w:r>
      <w:r>
        <w:rPr>
          <w:rFonts w:eastAsia="仿宋"/>
          <w:color w:val="000000" w:themeColor="text1"/>
          <w:kern w:val="0"/>
          <w:sz w:val="28"/>
          <w:szCs w:val="28"/>
          <w14:textFill>
            <w14:solidFill>
              <w14:schemeClr w14:val="tx1"/>
            </w14:solidFill>
          </w14:textFill>
        </w:rPr>
        <w:t>的清偿或者已经获得其他连带债务人清偿的，应及时告知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，隐瞒债权受偿情况将承担相应法律责任；债权人另外对</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w:t>
      </w:r>
      <w:r>
        <w:rPr>
          <w:rFonts w:eastAsia="仿宋"/>
          <w:color w:val="000000" w:themeColor="text1"/>
          <w:kern w:val="0"/>
          <w:sz w:val="28"/>
          <w:szCs w:val="28"/>
          <w14:textFill>
            <w14:solidFill>
              <w14:schemeClr w14:val="tx1"/>
            </w14:solidFill>
          </w14:textFill>
        </w:rPr>
        <w:t>负有债务的，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/债务人将依法清收。</w:t>
      </w:r>
    </w:p>
    <w:p w14:paraId="10B0FFDD">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5．债权人向预重整引导人申报债权后，获得其他连带债务人的清偿的，应及时</w:t>
      </w:r>
      <w:r>
        <w:rPr>
          <w:rFonts w:eastAsia="仿宋"/>
          <w:color w:val="000000" w:themeColor="text1"/>
          <w:kern w:val="0"/>
          <w:sz w:val="28"/>
          <w:szCs w:val="28"/>
          <w14:textFill>
            <w14:solidFill>
              <w14:schemeClr w14:val="tx1"/>
            </w14:solidFill>
          </w14:textFill>
        </w:rPr>
        <w:t>告知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，隐瞒债权受偿情况将承担相应的法律责任</w:t>
      </w:r>
      <w:r>
        <w:rPr>
          <w:rFonts w:hint="eastAsia" w:eastAsia="仿宋"/>
          <w:color w:val="000000" w:themeColor="text1"/>
          <w:kern w:val="0"/>
          <w:sz w:val="28"/>
          <w:szCs w:val="28"/>
          <w14:textFill>
            <w14:solidFill>
              <w14:schemeClr w14:val="tx1"/>
            </w14:solidFill>
          </w14:textFill>
        </w:rPr>
        <w:t>。</w:t>
      </w:r>
    </w:p>
    <w:p w14:paraId="561A6771">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6</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债权人以外币申报债权的，应按照</w:t>
      </w:r>
      <w:r>
        <w:rPr>
          <w:rFonts w:hint="eastAsia" w:eastAsia="仿宋"/>
          <w:color w:val="000000" w:themeColor="text1"/>
          <w:kern w:val="0"/>
          <w:sz w:val="28"/>
          <w:szCs w:val="28"/>
          <w14:textFill>
            <w14:solidFill>
              <w14:schemeClr w14:val="tx1"/>
            </w14:solidFill>
          </w14:textFill>
        </w:rPr>
        <w:t>法院进行</w:t>
      </w:r>
      <w:r>
        <w:rPr>
          <w:rFonts w:hint="eastAsia" w:eastAsia="仿宋"/>
          <w:color w:val="000000" w:themeColor="text1"/>
          <w:kern w:val="0"/>
          <w:sz w:val="28"/>
          <w:szCs w:val="28"/>
          <w:lang w:val="en-US" w:eastAsia="zh-CN"/>
          <w14:textFill>
            <w14:solidFill>
              <w14:schemeClr w14:val="tx1"/>
            </w14:solidFill>
          </w14:textFill>
        </w:rPr>
        <w:t>常州</w:t>
      </w:r>
      <w:r>
        <w:rPr>
          <w:rFonts w:hint="eastAsia" w:eastAsia="仿宋"/>
          <w:color w:val="000000" w:themeColor="text1"/>
          <w:kern w:val="0"/>
          <w:sz w:val="28"/>
          <w:szCs w:val="28"/>
          <w14:textFill>
            <w14:solidFill>
              <w14:schemeClr w14:val="tx1"/>
            </w14:solidFill>
          </w14:textFill>
        </w:rPr>
        <w:t>亿晶预重整备案</w:t>
      </w:r>
      <w:r>
        <w:rPr>
          <w:rFonts w:hint="eastAsia" w:eastAsia="仿宋"/>
          <w:color w:val="000000" w:themeColor="text1"/>
          <w:kern w:val="0"/>
          <w:sz w:val="28"/>
          <w:szCs w:val="28"/>
          <w:lang w:val="en-US" w:eastAsia="zh-CN"/>
          <w14:textFill>
            <w14:solidFill>
              <w14:schemeClr w14:val="tx1"/>
            </w14:solidFill>
          </w14:textFill>
        </w:rPr>
        <w:t>登记</w:t>
      </w:r>
      <w:r>
        <w:rPr>
          <w:rFonts w:eastAsia="仿宋"/>
          <w:color w:val="000000" w:themeColor="text1"/>
          <w:kern w:val="0"/>
          <w:sz w:val="28"/>
          <w:szCs w:val="28"/>
          <w14:textFill>
            <w14:solidFill>
              <w14:schemeClr w14:val="tx1"/>
            </w14:solidFill>
          </w14:textFill>
        </w:rPr>
        <w:t>之日即202</w:t>
      </w:r>
      <w:r>
        <w:rPr>
          <w:rFonts w:hint="eastAsia" w:eastAsia="仿宋"/>
          <w:color w:val="000000" w:themeColor="text1"/>
          <w:kern w:val="0"/>
          <w:sz w:val="28"/>
          <w:szCs w:val="28"/>
          <w14:textFill>
            <w14:solidFill>
              <w14:schemeClr w14:val="tx1"/>
            </w14:solidFill>
          </w14:textFill>
        </w:rPr>
        <w:t>6</w:t>
      </w:r>
      <w:r>
        <w:rPr>
          <w:rFonts w:eastAsia="仿宋"/>
          <w:color w:val="000000" w:themeColor="text1"/>
          <w:kern w:val="0"/>
          <w:sz w:val="28"/>
          <w:szCs w:val="28"/>
          <w14:textFill>
            <w14:solidFill>
              <w14:schemeClr w14:val="tx1"/>
            </w14:solidFill>
          </w14:textFill>
        </w:rPr>
        <w:t>年</w:t>
      </w:r>
      <w:r>
        <w:rPr>
          <w:rFonts w:hint="eastAsia" w:eastAsia="仿宋"/>
          <w:color w:val="000000" w:themeColor="text1"/>
          <w:kern w:val="0"/>
          <w:sz w:val="28"/>
          <w:szCs w:val="28"/>
          <w14:textFill>
            <w14:solidFill>
              <w14:schemeClr w14:val="tx1"/>
            </w14:solidFill>
          </w14:textFill>
        </w:rPr>
        <w:t>2</w:t>
      </w:r>
      <w:r>
        <w:rPr>
          <w:rFonts w:eastAsia="仿宋"/>
          <w:color w:val="000000" w:themeColor="text1"/>
          <w:kern w:val="0"/>
          <w:sz w:val="28"/>
          <w:szCs w:val="28"/>
          <w:highlight w:val="none"/>
          <w14:textFill>
            <w14:solidFill>
              <w14:schemeClr w14:val="tx1"/>
            </w14:solidFill>
          </w14:textFill>
        </w:rPr>
        <w:t>月</w:t>
      </w:r>
      <w:r>
        <w:rPr>
          <w:rFonts w:hint="eastAsia" w:eastAsia="仿宋"/>
          <w:color w:val="000000" w:themeColor="text1"/>
          <w:kern w:val="0"/>
          <w:sz w:val="28"/>
          <w:szCs w:val="28"/>
          <w:highlight w:val="none"/>
          <w:lang w:val="en-US" w:eastAsia="zh-CN"/>
          <w14:textFill>
            <w14:solidFill>
              <w14:schemeClr w14:val="tx1"/>
            </w14:solidFill>
          </w14:textFill>
        </w:rPr>
        <w:t>5</w:t>
      </w:r>
      <w:r>
        <w:rPr>
          <w:rFonts w:eastAsia="仿宋"/>
          <w:color w:val="000000" w:themeColor="text1"/>
          <w:kern w:val="0"/>
          <w:sz w:val="28"/>
          <w:szCs w:val="28"/>
          <w:highlight w:val="none"/>
          <w14:textFill>
            <w14:solidFill>
              <w14:schemeClr w14:val="tx1"/>
            </w14:solidFill>
          </w14:textFill>
        </w:rPr>
        <w:t>日</w:t>
      </w:r>
      <w:r>
        <w:rPr>
          <w:rFonts w:eastAsia="仿宋"/>
          <w:color w:val="000000" w:themeColor="text1"/>
          <w:kern w:val="0"/>
          <w:sz w:val="28"/>
          <w:szCs w:val="28"/>
          <w14:textFill>
            <w14:solidFill>
              <w14:schemeClr w14:val="tx1"/>
            </w14:solidFill>
          </w14:textFill>
        </w:rPr>
        <w:t>中国人民银行公布的外币兑人民币的汇率中间价统一折算为人民币。债权人未折算为人民币的，</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有权不接受其申报。债权人申报利息的，应以折算为人民币后的本金数额作为计息基数。</w:t>
      </w:r>
    </w:p>
    <w:p w14:paraId="1BD526EF">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7</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债权人以邮寄方式</w:t>
      </w:r>
      <w:r>
        <w:rPr>
          <w:rFonts w:hint="eastAsia" w:eastAsia="仿宋"/>
          <w:color w:val="000000" w:themeColor="text1"/>
          <w:kern w:val="0"/>
          <w:sz w:val="28"/>
          <w:szCs w:val="28"/>
          <w:lang w:val="en-US" w:eastAsia="zh-CN"/>
          <w14:textFill>
            <w14:solidFill>
              <w14:schemeClr w14:val="tx1"/>
            </w14:solidFill>
          </w14:textFill>
        </w:rPr>
        <w:t>递交</w:t>
      </w:r>
      <w:r>
        <w:rPr>
          <w:rFonts w:eastAsia="仿宋"/>
          <w:color w:val="000000" w:themeColor="text1"/>
          <w:kern w:val="0"/>
          <w:sz w:val="28"/>
          <w:szCs w:val="28"/>
          <w14:textFill>
            <w14:solidFill>
              <w14:schemeClr w14:val="tx1"/>
            </w14:solidFill>
          </w14:textFill>
        </w:rPr>
        <w:t>申报</w:t>
      </w:r>
      <w:r>
        <w:rPr>
          <w:rFonts w:hint="eastAsia" w:eastAsia="仿宋"/>
          <w:color w:val="000000" w:themeColor="text1"/>
          <w:kern w:val="0"/>
          <w:sz w:val="28"/>
          <w:szCs w:val="28"/>
          <w:lang w:val="en-US" w:eastAsia="zh-CN"/>
          <w14:textFill>
            <w14:solidFill>
              <w14:schemeClr w14:val="tx1"/>
            </w14:solidFill>
          </w14:textFill>
        </w:rPr>
        <w:t>材料</w:t>
      </w:r>
      <w:r>
        <w:rPr>
          <w:rFonts w:eastAsia="仿宋"/>
          <w:color w:val="000000" w:themeColor="text1"/>
          <w:kern w:val="0"/>
          <w:sz w:val="28"/>
          <w:szCs w:val="28"/>
          <w14:textFill>
            <w14:solidFill>
              <w14:schemeClr w14:val="tx1"/>
            </w14:solidFill>
          </w14:textFill>
        </w:rPr>
        <w:t>的，应自行承担邮寄费用，</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不接受以到付方式邮寄的</w:t>
      </w:r>
      <w:r>
        <w:rPr>
          <w:rFonts w:hint="eastAsia" w:eastAsia="仿宋"/>
          <w:color w:val="000000" w:themeColor="text1"/>
          <w:kern w:val="0"/>
          <w:sz w:val="28"/>
          <w:szCs w:val="28"/>
          <w:lang w:val="en-US" w:eastAsia="zh-CN"/>
          <w14:textFill>
            <w14:solidFill>
              <w14:schemeClr w14:val="tx1"/>
            </w14:solidFill>
          </w14:textFill>
        </w:rPr>
        <w:t>材料</w:t>
      </w:r>
      <w:r>
        <w:rPr>
          <w:rFonts w:eastAsia="仿宋"/>
          <w:color w:val="000000" w:themeColor="text1"/>
          <w:kern w:val="0"/>
          <w:sz w:val="28"/>
          <w:szCs w:val="28"/>
          <w14:textFill>
            <w14:solidFill>
              <w14:schemeClr w14:val="tx1"/>
            </w14:solidFill>
          </w14:textFill>
        </w:rPr>
        <w:t>。</w:t>
      </w:r>
    </w:p>
    <w:p w14:paraId="21BF94FF">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8</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债权人应认可按照登记信息以书面邮寄、电话、短信、电子邮件等通讯方式接收通知及文件、材料</w:t>
      </w:r>
      <w:r>
        <w:rPr>
          <w:rFonts w:hint="eastAsia" w:eastAsia="仿宋"/>
          <w:color w:val="000000" w:themeColor="text1"/>
          <w:kern w:val="0"/>
          <w:sz w:val="28"/>
          <w:szCs w:val="28"/>
          <w14:textFill>
            <w14:solidFill>
              <w14:schemeClr w14:val="tx1"/>
            </w14:solidFill>
          </w14:textFill>
        </w:rPr>
        <w:t>；</w:t>
      </w:r>
      <w:r>
        <w:rPr>
          <w:rFonts w:eastAsia="仿宋"/>
          <w:color w:val="000000" w:themeColor="text1"/>
          <w:kern w:val="0"/>
          <w:sz w:val="28"/>
          <w:szCs w:val="28"/>
          <w14:textFill>
            <w14:solidFill>
              <w14:schemeClr w14:val="tx1"/>
            </w14:solidFill>
          </w14:textFill>
        </w:rPr>
        <w:t>如登记信息变更，债权人应以书面形式通知</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w:t>
      </w:r>
      <w:r>
        <w:rPr>
          <w:rFonts w:hint="eastAsia" w:eastAsia="仿宋"/>
          <w:color w:val="000000" w:themeColor="text1"/>
          <w:kern w:val="0"/>
          <w:sz w:val="28"/>
          <w:szCs w:val="28"/>
          <w14:textFill>
            <w14:solidFill>
              <w14:schemeClr w14:val="tx1"/>
            </w14:solidFill>
          </w14:textFill>
        </w:rPr>
        <w:t>预重整引导人</w:t>
      </w:r>
      <w:r>
        <w:rPr>
          <w:rFonts w:eastAsia="仿宋"/>
          <w:color w:val="000000" w:themeColor="text1"/>
          <w:kern w:val="0"/>
          <w:sz w:val="28"/>
          <w:szCs w:val="28"/>
          <w14:textFill>
            <w14:solidFill>
              <w14:schemeClr w14:val="tx1"/>
            </w14:solidFill>
          </w14:textFill>
        </w:rPr>
        <w:t>将相关文件邮寄到指定地址、以短信形式发送至指定手机号码或以电子邮件方式发至指定邮箱均视为有效送达，烦请债权人正确填写通讯方式，避免文件无法送达。</w:t>
      </w:r>
    </w:p>
    <w:p w14:paraId="409ABE6A">
      <w:pPr>
        <w:spacing w:line="520" w:lineRule="exact"/>
        <w:ind w:firstLine="560" w:firstLineChars="200"/>
        <w:rPr>
          <w:rFonts w:eastAsia="仿宋"/>
          <w:color w:val="000000" w:themeColor="text1"/>
          <w:kern w:val="0"/>
          <w:sz w:val="28"/>
          <w:szCs w:val="28"/>
          <w14:textFill>
            <w14:solidFill>
              <w14:schemeClr w14:val="tx1"/>
            </w14:solidFill>
          </w14:textFill>
        </w:rPr>
      </w:pPr>
      <w:r>
        <w:rPr>
          <w:rFonts w:eastAsia="仿宋"/>
          <w:color w:val="000000" w:themeColor="text1"/>
          <w:kern w:val="0"/>
          <w:sz w:val="28"/>
          <w:szCs w:val="28"/>
          <w14:textFill>
            <w14:solidFill>
              <w14:schemeClr w14:val="tx1"/>
            </w14:solidFill>
          </w14:textFill>
        </w:rPr>
        <w:t>9</w:t>
      </w:r>
      <w:r>
        <w:rPr>
          <w:rFonts w:hint="eastAsia" w:eastAsia="仿宋"/>
          <w:color w:val="000000" w:themeColor="text1"/>
          <w:kern w:val="0"/>
          <w:sz w:val="28"/>
          <w:szCs w:val="28"/>
          <w14:textFill>
            <w14:solidFill>
              <w14:schemeClr w14:val="tx1"/>
            </w14:solidFill>
          </w14:textFill>
        </w:rPr>
        <w:t>.本指引不构成对无效债权（包括但不限于已过诉讼时效/除斥期间/申请执行期间等）的重新有效确认。</w:t>
      </w:r>
    </w:p>
    <w:p w14:paraId="40A36217">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10.</w:t>
      </w:r>
      <w:r>
        <w:rPr>
          <w:rFonts w:hint="eastAsia"/>
          <w:sz w:val="28"/>
          <w:szCs w:val="28"/>
        </w:rPr>
        <w:t xml:space="preserve"> </w:t>
      </w:r>
      <w:r>
        <w:rPr>
          <w:rFonts w:hint="eastAsia" w:eastAsia="仿宋"/>
          <w:color w:val="000000" w:themeColor="text1"/>
          <w:kern w:val="0"/>
          <w:sz w:val="28"/>
          <w:szCs w:val="28"/>
          <w14:textFill>
            <w14:solidFill>
              <w14:schemeClr w14:val="tx1"/>
            </w14:solidFill>
          </w14:textFill>
        </w:rPr>
        <w:t>债权人虚假申报债权或提供虚假申报资料，损害其他债权人利益的，预重整引导人将依法移送公安机关或人民法院追究其法律责任。</w:t>
      </w:r>
    </w:p>
    <w:p w14:paraId="4235650F">
      <w:pPr>
        <w:spacing w:line="520" w:lineRule="exact"/>
        <w:ind w:firstLine="560" w:firstLineChars="200"/>
        <w:rPr>
          <w:rFonts w:eastAsia="仿宋"/>
          <w:color w:val="000000" w:themeColor="text1"/>
          <w:kern w:val="0"/>
          <w:sz w:val="28"/>
          <w:szCs w:val="28"/>
          <w14:textFill>
            <w14:solidFill>
              <w14:schemeClr w14:val="tx1"/>
            </w14:solidFill>
          </w14:textFill>
        </w:rPr>
      </w:pPr>
    </w:p>
    <w:p w14:paraId="4AD183C1">
      <w:pPr>
        <w:spacing w:line="520" w:lineRule="exact"/>
        <w:ind w:firstLine="560" w:firstLineChars="200"/>
        <w:rPr>
          <w:rFonts w:eastAsia="仿宋"/>
          <w:color w:val="000000" w:themeColor="text1"/>
          <w:kern w:val="0"/>
          <w:sz w:val="28"/>
          <w:szCs w:val="28"/>
          <w:highlight w:val="yellow"/>
          <w14:textFill>
            <w14:solidFill>
              <w14:schemeClr w14:val="tx1"/>
            </w14:solidFill>
          </w14:textFill>
        </w:rPr>
      </w:pPr>
    </w:p>
    <w:p w14:paraId="7076F248">
      <w:pPr>
        <w:spacing w:line="520" w:lineRule="exact"/>
        <w:ind w:firstLine="560" w:firstLineChars="200"/>
        <w:rPr>
          <w:rFonts w:eastAsia="仿宋"/>
          <w:color w:val="000000" w:themeColor="text1"/>
          <w:kern w:val="0"/>
          <w:sz w:val="28"/>
          <w:szCs w:val="28"/>
          <w:highlight w:val="yellow"/>
          <w14:textFill>
            <w14:solidFill>
              <w14:schemeClr w14:val="tx1"/>
            </w14:solidFill>
          </w14:textFill>
        </w:rPr>
      </w:pPr>
    </w:p>
    <w:p w14:paraId="4942DD27">
      <w:pPr>
        <w:spacing w:line="520" w:lineRule="exact"/>
        <w:ind w:firstLine="562" w:firstLineChars="200"/>
        <w:jc w:val="right"/>
        <w:rPr>
          <w:rFonts w:eastAsia="仿宋"/>
          <w:b/>
          <w:bCs/>
          <w:color w:val="000000" w:themeColor="text1"/>
          <w:kern w:val="0"/>
          <w:sz w:val="28"/>
          <w:szCs w:val="28"/>
          <w14:textFill>
            <w14:solidFill>
              <w14:schemeClr w14:val="tx1"/>
            </w14:solidFill>
          </w14:textFill>
        </w:rPr>
      </w:pPr>
      <w:r>
        <w:rPr>
          <w:rFonts w:hint="eastAsia" w:eastAsia="仿宋"/>
          <w:b/>
          <w:bCs/>
          <w:color w:val="000000" w:themeColor="text1"/>
          <w:kern w:val="0"/>
          <w:sz w:val="28"/>
          <w:szCs w:val="28"/>
          <w:lang w:eastAsia="zh-CN"/>
          <w14:textFill>
            <w14:solidFill>
              <w14:schemeClr w14:val="tx1"/>
            </w14:solidFill>
          </w14:textFill>
        </w:rPr>
        <w:t>常州亿晶光电科技有限公司</w:t>
      </w:r>
      <w:r>
        <w:rPr>
          <w:rFonts w:hint="eastAsia" w:eastAsia="仿宋"/>
          <w:b/>
          <w:bCs/>
          <w:color w:val="000000" w:themeColor="text1"/>
          <w:kern w:val="0"/>
          <w:sz w:val="28"/>
          <w:szCs w:val="28"/>
          <w14:textFill>
            <w14:solidFill>
              <w14:schemeClr w14:val="tx1"/>
            </w14:solidFill>
          </w14:textFill>
        </w:rPr>
        <w:t>预重整引导人</w:t>
      </w:r>
    </w:p>
    <w:p w14:paraId="58A7F909">
      <w:pPr>
        <w:widowControl/>
        <w:spacing w:line="520" w:lineRule="exact"/>
        <w:ind w:right="280"/>
        <w:jc w:val="right"/>
        <w:rPr>
          <w:rFonts w:eastAsia="仿宋"/>
          <w:b/>
          <w:bCs/>
          <w:color w:val="000000" w:themeColor="text1"/>
          <w:kern w:val="0"/>
          <w:sz w:val="28"/>
          <w:szCs w:val="28"/>
          <w14:textFill>
            <w14:solidFill>
              <w14:schemeClr w14:val="tx1"/>
            </w14:solidFill>
          </w14:textFill>
        </w:rPr>
      </w:pPr>
      <w:bookmarkStart w:id="0" w:name="_GoBack"/>
      <w:bookmarkEnd w:id="0"/>
      <w:r>
        <w:rPr>
          <w:rFonts w:hint="eastAsia" w:eastAsia="仿宋"/>
          <w:b/>
          <w:bCs/>
          <w:color w:val="000000" w:themeColor="text1"/>
          <w:kern w:val="0"/>
          <w:sz w:val="28"/>
          <w:szCs w:val="28"/>
          <w14:textFill>
            <w14:solidFill>
              <w14:schemeClr w14:val="tx1"/>
            </w14:solidFill>
          </w14:textFill>
        </w:rPr>
        <w:t>2026年2月</w:t>
      </w:r>
      <w:r>
        <w:rPr>
          <w:rFonts w:hint="eastAsia" w:eastAsia="仿宋"/>
          <w:b/>
          <w:bCs/>
          <w:color w:val="000000" w:themeColor="text1"/>
          <w:kern w:val="0"/>
          <w:sz w:val="28"/>
          <w:szCs w:val="28"/>
          <w:lang w:val="en-US" w:eastAsia="zh-CN"/>
          <w14:textFill>
            <w14:solidFill>
              <w14:schemeClr w14:val="tx1"/>
            </w14:solidFill>
          </w14:textFill>
        </w:rPr>
        <w:t>9</w:t>
      </w:r>
      <w:r>
        <w:rPr>
          <w:rFonts w:hint="eastAsia" w:eastAsia="仿宋"/>
          <w:b/>
          <w:bCs/>
          <w:color w:val="000000" w:themeColor="text1"/>
          <w:kern w:val="0"/>
          <w:sz w:val="28"/>
          <w:szCs w:val="28"/>
          <w14:textFill>
            <w14:solidFill>
              <w14:schemeClr w14:val="tx1"/>
            </w14:solidFill>
          </w14:textFill>
        </w:rPr>
        <w:t>日</w:t>
      </w:r>
    </w:p>
    <w:p w14:paraId="281B94ED">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35EC094D">
      <w:pPr>
        <w:spacing w:line="520" w:lineRule="exact"/>
        <w:ind w:firstLine="562" w:firstLineChars="200"/>
        <w:rPr>
          <w:rFonts w:hint="eastAsia" w:eastAsia="仿宋"/>
          <w:b/>
          <w:color w:val="000000" w:themeColor="text1"/>
          <w:kern w:val="0"/>
          <w:sz w:val="28"/>
          <w:szCs w:val="28"/>
          <w14:textFill>
            <w14:solidFill>
              <w14:schemeClr w14:val="tx1"/>
            </w14:solidFill>
          </w14:textFill>
        </w:rPr>
      </w:pPr>
    </w:p>
    <w:p w14:paraId="471EADD4">
      <w:pPr>
        <w:spacing w:line="520" w:lineRule="exact"/>
        <w:ind w:firstLine="562" w:firstLineChars="200"/>
        <w:rPr>
          <w:rFonts w:eastAsia="仿宋"/>
          <w:b/>
          <w:color w:val="000000" w:themeColor="text1"/>
          <w:kern w:val="0"/>
          <w:sz w:val="28"/>
          <w:szCs w:val="28"/>
          <w14:textFill>
            <w14:solidFill>
              <w14:schemeClr w14:val="tx1"/>
            </w14:solidFill>
          </w14:textFill>
        </w:rPr>
      </w:pPr>
      <w:r>
        <w:rPr>
          <w:rFonts w:hint="eastAsia" w:eastAsia="仿宋"/>
          <w:b/>
          <w:color w:val="000000" w:themeColor="text1"/>
          <w:kern w:val="0"/>
          <w:sz w:val="28"/>
          <w:szCs w:val="28"/>
          <w14:textFill>
            <w14:solidFill>
              <w14:schemeClr w14:val="tx1"/>
            </w14:solidFill>
          </w14:textFill>
        </w:rPr>
        <w:t>附件：</w:t>
      </w:r>
    </w:p>
    <w:p w14:paraId="5154AA0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一、债权申报表（范本）</w:t>
      </w:r>
    </w:p>
    <w:p w14:paraId="41062842">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二、债权申报材料目录</w:t>
      </w:r>
    </w:p>
    <w:p w14:paraId="270AA39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三、</w:t>
      </w:r>
      <w:r>
        <w:rPr>
          <w:rFonts w:eastAsia="仿宋"/>
          <w:color w:val="000000" w:themeColor="text1"/>
          <w:kern w:val="0"/>
          <w:sz w:val="28"/>
          <w:szCs w:val="28"/>
          <w14:textFill>
            <w14:solidFill>
              <w14:schemeClr w14:val="tx1"/>
            </w14:solidFill>
          </w14:textFill>
        </w:rPr>
        <w:t>债权申报书（范本）</w:t>
      </w:r>
    </w:p>
    <w:p w14:paraId="63A7B60A">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四、</w:t>
      </w:r>
      <w:r>
        <w:rPr>
          <w:rFonts w:eastAsia="仿宋"/>
          <w:color w:val="000000" w:themeColor="text1"/>
          <w:kern w:val="0"/>
          <w:sz w:val="28"/>
          <w:szCs w:val="28"/>
          <w14:textFill>
            <w14:solidFill>
              <w14:schemeClr w14:val="tx1"/>
            </w14:solidFill>
          </w14:textFill>
        </w:rPr>
        <w:t>法定代表人（负责人）身份证明书（范本）</w:t>
      </w:r>
    </w:p>
    <w:p w14:paraId="0B2C673E">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五、</w:t>
      </w:r>
      <w:r>
        <w:rPr>
          <w:rFonts w:eastAsia="仿宋"/>
          <w:color w:val="000000" w:themeColor="text1"/>
          <w:kern w:val="0"/>
          <w:sz w:val="28"/>
          <w:szCs w:val="28"/>
          <w14:textFill>
            <w14:solidFill>
              <w14:schemeClr w14:val="tx1"/>
            </w14:solidFill>
          </w14:textFill>
        </w:rPr>
        <w:t>授权委托书（范本）</w:t>
      </w:r>
    </w:p>
    <w:p w14:paraId="7375447B">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六、债权人联系方式确认书</w:t>
      </w:r>
    </w:p>
    <w:p w14:paraId="36D6CD15">
      <w:pPr>
        <w:spacing w:line="520" w:lineRule="exact"/>
        <w:ind w:firstLine="560" w:firstLineChars="200"/>
        <w:rPr>
          <w:rFonts w:eastAsia="仿宋"/>
          <w:color w:val="000000" w:themeColor="text1"/>
          <w:kern w:val="0"/>
          <w:sz w:val="28"/>
          <w:szCs w:val="28"/>
          <w14:textFill>
            <w14:solidFill>
              <w14:schemeClr w14:val="tx1"/>
            </w14:solidFill>
          </w14:textFill>
        </w:rPr>
      </w:pPr>
      <w:r>
        <w:rPr>
          <w:rFonts w:hint="eastAsia" w:eastAsia="仿宋"/>
          <w:color w:val="000000" w:themeColor="text1"/>
          <w:kern w:val="0"/>
          <w:sz w:val="28"/>
          <w:szCs w:val="28"/>
          <w14:textFill>
            <w14:solidFill>
              <w14:schemeClr w14:val="tx1"/>
            </w14:solidFill>
          </w14:textFill>
        </w:rPr>
        <w:t>七、债权人承诺书</w:t>
      </w:r>
    </w:p>
    <w:p w14:paraId="6887CFE8">
      <w:pPr>
        <w:pStyle w:val="54"/>
        <w:spacing w:after="0" w:line="520" w:lineRule="exact"/>
        <w:jc w:val="center"/>
        <w:rPr>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284" w:footer="567" w:gutter="0"/>
          <w:pgNumType w:start="1"/>
          <w:cols w:space="720" w:num="1"/>
          <w:titlePg/>
          <w:docGrid w:linePitch="326" w:charSpace="0"/>
        </w:sectPr>
      </w:pPr>
    </w:p>
    <w:p w14:paraId="771BAE97">
      <w:pPr>
        <w:pStyle w:val="54"/>
        <w:spacing w:after="0" w:line="520" w:lineRule="exact"/>
        <w:jc w:val="center"/>
        <w:rPr>
          <w:sz w:val="30"/>
          <w:szCs w:val="30"/>
        </w:rPr>
      </w:pPr>
      <w:r>
        <w:rPr>
          <w:rFonts w:hint="eastAsia"/>
          <w:sz w:val="30"/>
          <w:szCs w:val="30"/>
          <w:lang w:eastAsia="zh-CN"/>
        </w:rPr>
        <w:t>常州亿晶光电科技有限公司</w:t>
      </w:r>
      <w:r>
        <w:rPr>
          <w:rFonts w:hint="eastAsia"/>
          <w:sz w:val="30"/>
          <w:szCs w:val="30"/>
        </w:rPr>
        <w:t>预重整</w:t>
      </w:r>
      <w:r>
        <w:rPr>
          <w:sz w:val="30"/>
          <w:szCs w:val="30"/>
        </w:rPr>
        <w:t>债权申报表</w:t>
      </w:r>
    </w:p>
    <w:p w14:paraId="7BFA7902">
      <w:pPr>
        <w:spacing w:line="520" w:lineRule="exact"/>
        <w:ind w:right="1446"/>
        <w:jc w:val="right"/>
        <w:rPr>
          <w:rFonts w:ascii="仿宋" w:hAnsi="仿宋" w:eastAsia="仿宋"/>
          <w:b/>
          <w:sz w:val="28"/>
          <w:szCs w:val="28"/>
        </w:rPr>
      </w:pPr>
      <w:r>
        <w:rPr>
          <w:rFonts w:hint="eastAsia" w:ascii="仿宋" w:hAnsi="仿宋" w:eastAsia="仿宋"/>
          <w:b/>
          <w:sz w:val="28"/>
          <w:szCs w:val="28"/>
        </w:rPr>
        <w:t xml:space="preserve">    </w:t>
      </w:r>
      <w:r>
        <w:rPr>
          <w:rFonts w:hint="eastAsia" w:ascii="仿宋" w:hAnsi="仿宋" w:eastAsia="仿宋"/>
          <w:b/>
          <w:sz w:val="24"/>
          <w:szCs w:val="24"/>
        </w:rPr>
        <w:t>编号：</w:t>
      </w:r>
    </w:p>
    <w:tbl>
      <w:tblPr>
        <w:tblStyle w:val="28"/>
        <w:tblW w:w="10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6"/>
        <w:gridCol w:w="1378"/>
        <w:gridCol w:w="1460"/>
        <w:gridCol w:w="485"/>
        <w:gridCol w:w="1843"/>
        <w:gridCol w:w="2977"/>
      </w:tblGrid>
      <w:tr w14:paraId="6DCFEDB1">
        <w:trPr>
          <w:trHeight w:val="125" w:hRule="atLeast"/>
          <w:jc w:val="center"/>
        </w:trPr>
        <w:tc>
          <w:tcPr>
            <w:tcW w:w="2156" w:type="dxa"/>
            <w:vAlign w:val="center"/>
          </w:tcPr>
          <w:p w14:paraId="0C1A94A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债权人名称/</w:t>
            </w:r>
          </w:p>
          <w:p w14:paraId="775F3F5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姓名</w:t>
            </w:r>
          </w:p>
        </w:tc>
        <w:tc>
          <w:tcPr>
            <w:tcW w:w="3323" w:type="dxa"/>
            <w:gridSpan w:val="3"/>
            <w:vAlign w:val="center"/>
          </w:tcPr>
          <w:p w14:paraId="5FB8FF6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1A5DFC4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统一社会信用代码/身份证号</w:t>
            </w:r>
          </w:p>
        </w:tc>
        <w:tc>
          <w:tcPr>
            <w:tcW w:w="2977" w:type="dxa"/>
            <w:vAlign w:val="center"/>
          </w:tcPr>
          <w:p w14:paraId="0D6121A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2D73DEBC">
        <w:trPr>
          <w:trHeight w:val="653" w:hRule="atLeast"/>
          <w:jc w:val="center"/>
        </w:trPr>
        <w:tc>
          <w:tcPr>
            <w:tcW w:w="2156" w:type="dxa"/>
            <w:vAlign w:val="center"/>
          </w:tcPr>
          <w:p w14:paraId="75FA966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法定代表人/</w:t>
            </w:r>
          </w:p>
          <w:p w14:paraId="68A7E5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负责人</w:t>
            </w:r>
          </w:p>
        </w:tc>
        <w:tc>
          <w:tcPr>
            <w:tcW w:w="3323" w:type="dxa"/>
            <w:gridSpan w:val="3"/>
            <w:vAlign w:val="center"/>
          </w:tcPr>
          <w:p w14:paraId="5A7D780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1346965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联系方式</w:t>
            </w:r>
          </w:p>
        </w:tc>
        <w:tc>
          <w:tcPr>
            <w:tcW w:w="2977" w:type="dxa"/>
            <w:vAlign w:val="center"/>
          </w:tcPr>
          <w:p w14:paraId="3B2BBEA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16C05AAC">
        <w:trPr>
          <w:trHeight w:val="458" w:hRule="atLeast"/>
          <w:jc w:val="center"/>
        </w:trPr>
        <w:tc>
          <w:tcPr>
            <w:tcW w:w="2156" w:type="dxa"/>
            <w:vAlign w:val="center"/>
          </w:tcPr>
          <w:p w14:paraId="024C061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委托代理人</w:t>
            </w:r>
          </w:p>
        </w:tc>
        <w:tc>
          <w:tcPr>
            <w:tcW w:w="3323" w:type="dxa"/>
            <w:gridSpan w:val="3"/>
            <w:vAlign w:val="center"/>
          </w:tcPr>
          <w:p w14:paraId="62CD9F0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843" w:type="dxa"/>
            <w:vAlign w:val="center"/>
          </w:tcPr>
          <w:p w14:paraId="0005D78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联系方式</w:t>
            </w:r>
          </w:p>
        </w:tc>
        <w:tc>
          <w:tcPr>
            <w:tcW w:w="2977" w:type="dxa"/>
            <w:vAlign w:val="center"/>
          </w:tcPr>
          <w:p w14:paraId="17F45EA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497D8373">
        <w:trPr>
          <w:trHeight w:val="499" w:hRule="atLeast"/>
          <w:jc w:val="center"/>
        </w:trPr>
        <w:tc>
          <w:tcPr>
            <w:tcW w:w="2156" w:type="dxa"/>
            <w:vAlign w:val="center"/>
          </w:tcPr>
          <w:p w14:paraId="08B7842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接收信息手机号码</w:t>
            </w:r>
          </w:p>
        </w:tc>
        <w:tc>
          <w:tcPr>
            <w:tcW w:w="8143" w:type="dxa"/>
            <w:gridSpan w:val="5"/>
            <w:vAlign w:val="center"/>
          </w:tcPr>
          <w:p w14:paraId="7D40D50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2C8D5B29">
        <w:trPr>
          <w:trHeight w:val="473" w:hRule="atLeast"/>
          <w:jc w:val="center"/>
        </w:trPr>
        <w:tc>
          <w:tcPr>
            <w:tcW w:w="2156" w:type="dxa"/>
            <w:vAlign w:val="center"/>
          </w:tcPr>
          <w:p w14:paraId="4D7D995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通讯地址</w:t>
            </w:r>
          </w:p>
        </w:tc>
        <w:tc>
          <w:tcPr>
            <w:tcW w:w="8143" w:type="dxa"/>
            <w:gridSpan w:val="5"/>
            <w:vAlign w:val="center"/>
          </w:tcPr>
          <w:p w14:paraId="31D87B2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797D8528">
        <w:trPr>
          <w:trHeight w:val="499" w:hRule="atLeast"/>
          <w:jc w:val="center"/>
        </w:trPr>
        <w:tc>
          <w:tcPr>
            <w:tcW w:w="2156" w:type="dxa"/>
            <w:vAlign w:val="center"/>
          </w:tcPr>
          <w:p w14:paraId="323B423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电子邮箱</w:t>
            </w:r>
          </w:p>
        </w:tc>
        <w:tc>
          <w:tcPr>
            <w:tcW w:w="8143" w:type="dxa"/>
            <w:gridSpan w:val="5"/>
            <w:vAlign w:val="center"/>
          </w:tcPr>
          <w:p w14:paraId="39C8792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r>
      <w:tr w14:paraId="4EF3A617">
        <w:trPr>
          <w:trHeight w:val="419" w:hRule="atLeast"/>
          <w:jc w:val="center"/>
        </w:trPr>
        <w:tc>
          <w:tcPr>
            <w:tcW w:w="2156" w:type="dxa"/>
            <w:tcBorders>
              <w:bottom w:val="single" w:color="auto" w:sz="4" w:space="0"/>
            </w:tcBorders>
            <w:vAlign w:val="center"/>
          </w:tcPr>
          <w:p w14:paraId="25442B5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债务人性质</w:t>
            </w:r>
          </w:p>
        </w:tc>
        <w:tc>
          <w:tcPr>
            <w:tcW w:w="3323" w:type="dxa"/>
            <w:gridSpan w:val="3"/>
            <w:tcBorders>
              <w:bottom w:val="single" w:color="auto" w:sz="4" w:space="0"/>
            </w:tcBorders>
            <w:vAlign w:val="center"/>
          </w:tcPr>
          <w:p w14:paraId="740A1387">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t xml:space="preserve">□主债务人 </w:t>
            </w:r>
          </w:p>
          <w:p w14:paraId="3D63D3EF">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sym w:font="Wingdings 2" w:char="00A3"/>
            </w:r>
            <w:r>
              <w:rPr>
                <w:rFonts w:hint="eastAsia" w:ascii="仿宋" w:hAnsi="仿宋" w:eastAsia="仿宋"/>
                <w:sz w:val="24"/>
                <w:szCs w:val="24"/>
              </w:rPr>
              <w:t>担保</w:t>
            </w:r>
            <w:r>
              <w:rPr>
                <w:rFonts w:ascii="仿宋" w:hAnsi="仿宋" w:eastAsia="仿宋"/>
                <w:sz w:val="24"/>
                <w:szCs w:val="24"/>
              </w:rPr>
              <w:t xml:space="preserve">人                        </w:t>
            </w:r>
          </w:p>
        </w:tc>
        <w:tc>
          <w:tcPr>
            <w:tcW w:w="4820" w:type="dxa"/>
            <w:gridSpan w:val="2"/>
            <w:tcBorders>
              <w:bottom w:val="single" w:color="auto" w:sz="4" w:space="0"/>
            </w:tcBorders>
            <w:vAlign w:val="center"/>
          </w:tcPr>
          <w:p w14:paraId="07177968">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ascii="仿宋" w:hAnsi="仿宋" w:eastAsia="仿宋"/>
                <w:sz w:val="24"/>
                <w:szCs w:val="24"/>
              </w:rPr>
              <w:t>主债务人名称</w:t>
            </w:r>
            <w:r>
              <w:rPr>
                <w:rFonts w:hint="eastAsia" w:ascii="仿宋" w:hAnsi="仿宋" w:eastAsia="仿宋"/>
                <w:sz w:val="24"/>
                <w:szCs w:val="24"/>
              </w:rPr>
              <w:t>：</w:t>
            </w:r>
          </w:p>
        </w:tc>
      </w:tr>
      <w:tr w14:paraId="7B1CA557">
        <w:trPr>
          <w:trHeight w:val="419" w:hRule="atLeast"/>
          <w:jc w:val="center"/>
        </w:trPr>
        <w:tc>
          <w:tcPr>
            <w:tcW w:w="2156" w:type="dxa"/>
            <w:tcBorders>
              <w:bottom w:val="single" w:color="auto" w:sz="4" w:space="0"/>
            </w:tcBorders>
            <w:vAlign w:val="center"/>
          </w:tcPr>
          <w:p w14:paraId="0334D47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hint="eastAsia" w:ascii="仿宋" w:hAnsi="仿宋" w:eastAsia="仿宋"/>
                <w:sz w:val="24"/>
                <w:szCs w:val="24"/>
              </w:rPr>
              <w:t>申报债权性质</w:t>
            </w:r>
          </w:p>
        </w:tc>
        <w:tc>
          <w:tcPr>
            <w:tcW w:w="8143" w:type="dxa"/>
            <w:gridSpan w:val="5"/>
            <w:tcBorders>
              <w:bottom w:val="single" w:color="auto" w:sz="4" w:space="0"/>
            </w:tcBorders>
            <w:vAlign w:val="center"/>
          </w:tcPr>
          <w:p w14:paraId="59E139AD">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仿宋" w:hAnsi="仿宋" w:eastAsia="仿宋"/>
                <w:sz w:val="24"/>
                <w:szCs w:val="24"/>
              </w:rPr>
            </w:pPr>
            <w:r>
              <w:rPr>
                <w:rFonts w:hint="eastAsia" w:ascii="仿宋" w:hAnsi="仿宋" w:eastAsia="仿宋"/>
                <w:sz w:val="24"/>
                <w:szCs w:val="24"/>
              </w:rPr>
              <w:t xml:space="preserve">□建设工程价款债权  □有财产担保债权   □税款债权   </w:t>
            </w:r>
            <w:r>
              <w:rPr>
                <w:rFonts w:hint="eastAsia" w:ascii="仿宋" w:hAnsi="仿宋" w:eastAsia="仿宋"/>
                <w:sz w:val="24"/>
                <w:szCs w:val="24"/>
              </w:rPr>
              <w:sym w:font="Wingdings 2" w:char="00A3"/>
            </w:r>
            <w:r>
              <w:rPr>
                <w:rFonts w:hint="eastAsia" w:ascii="仿宋" w:hAnsi="仿宋" w:eastAsia="仿宋"/>
                <w:sz w:val="24"/>
                <w:szCs w:val="24"/>
              </w:rPr>
              <w:t>普通债权</w:t>
            </w:r>
          </w:p>
        </w:tc>
      </w:tr>
      <w:tr w14:paraId="537DD5BE">
        <w:trPr>
          <w:trHeight w:val="461" w:hRule="atLeast"/>
          <w:jc w:val="center"/>
        </w:trPr>
        <w:tc>
          <w:tcPr>
            <w:tcW w:w="2156" w:type="dxa"/>
            <w:vMerge w:val="restart"/>
            <w:tcBorders>
              <w:right w:val="single" w:color="auto" w:sz="4" w:space="0"/>
            </w:tcBorders>
            <w:vAlign w:val="center"/>
          </w:tcPr>
          <w:p w14:paraId="5BF282A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申报债权金额</w:t>
            </w:r>
          </w:p>
        </w:tc>
        <w:tc>
          <w:tcPr>
            <w:tcW w:w="1378" w:type="dxa"/>
            <w:tcBorders>
              <w:top w:val="single" w:color="auto" w:sz="4" w:space="0"/>
              <w:left w:val="single" w:color="auto" w:sz="4" w:space="0"/>
              <w:bottom w:val="single" w:color="auto" w:sz="4" w:space="0"/>
              <w:right w:val="nil"/>
            </w:tcBorders>
            <w:vAlign w:val="center"/>
          </w:tcPr>
          <w:p w14:paraId="02087113">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总</w:t>
            </w:r>
            <w:r>
              <w:rPr>
                <w:rFonts w:hint="eastAsia" w:ascii="仿宋" w:hAnsi="仿宋" w:eastAsia="仿宋"/>
                <w:sz w:val="24"/>
                <w:szCs w:val="24"/>
              </w:rPr>
              <w:t>金</w:t>
            </w:r>
            <w:r>
              <w:rPr>
                <w:rFonts w:ascii="仿宋" w:hAnsi="仿宋" w:eastAsia="仿宋"/>
                <w:sz w:val="24"/>
                <w:szCs w:val="24"/>
              </w:rPr>
              <w:t>额</w:t>
            </w:r>
            <w:r>
              <w:rPr>
                <w:rFonts w:hint="eastAsia" w:ascii="仿宋" w:hAnsi="仿宋" w:eastAsia="仿宋"/>
                <w:sz w:val="24"/>
                <w:szCs w:val="24"/>
              </w:rPr>
              <w:t xml:space="preserve">： </w:t>
            </w:r>
            <w:r>
              <w:rPr>
                <w:rFonts w:ascii="仿宋" w:hAnsi="仿宋" w:eastAsia="仿宋"/>
                <w:sz w:val="24"/>
                <w:szCs w:val="24"/>
              </w:rPr>
              <w:t xml:space="preserve">          </w:t>
            </w:r>
          </w:p>
        </w:tc>
        <w:tc>
          <w:tcPr>
            <w:tcW w:w="6765" w:type="dxa"/>
            <w:gridSpan w:val="4"/>
            <w:tcBorders>
              <w:top w:val="single" w:color="auto" w:sz="4" w:space="0"/>
              <w:left w:val="nil"/>
              <w:bottom w:val="single" w:color="auto" w:sz="4" w:space="0"/>
              <w:right w:val="single" w:color="auto" w:sz="4" w:space="0"/>
            </w:tcBorders>
            <w:vAlign w:val="center"/>
          </w:tcPr>
          <w:p w14:paraId="2335EFE3">
            <w:pPr>
              <w:spacing w:line="320" w:lineRule="exact"/>
              <w:ind w:right="-61" w:rightChars="-29" w:firstLine="1680" w:firstLineChars="700"/>
              <w:rPr>
                <w:rFonts w:ascii="仿宋" w:hAnsi="仿宋" w:eastAsia="仿宋"/>
                <w:sz w:val="24"/>
                <w:szCs w:val="24"/>
              </w:rPr>
            </w:pPr>
            <w:r>
              <w:rPr>
                <w:rFonts w:hint="eastAsia" w:ascii="仿宋" w:hAnsi="仿宋" w:eastAsia="仿宋"/>
                <w:sz w:val="24"/>
                <w:szCs w:val="24"/>
              </w:rPr>
              <w:t>元</w:t>
            </w:r>
          </w:p>
        </w:tc>
      </w:tr>
      <w:tr w14:paraId="046FDEC2">
        <w:trPr>
          <w:trHeight w:val="405" w:hRule="atLeast"/>
          <w:jc w:val="center"/>
        </w:trPr>
        <w:tc>
          <w:tcPr>
            <w:tcW w:w="2156" w:type="dxa"/>
            <w:vMerge w:val="continue"/>
            <w:vAlign w:val="center"/>
          </w:tcPr>
          <w:p w14:paraId="13D64E8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tcBorders>
              <w:top w:val="single" w:color="auto" w:sz="4" w:space="0"/>
            </w:tcBorders>
            <w:vAlign w:val="center"/>
          </w:tcPr>
          <w:p w14:paraId="51D83534">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本金：                     </w:t>
            </w:r>
            <w:r>
              <w:rPr>
                <w:rFonts w:hint="eastAsia" w:ascii="仿宋" w:hAnsi="仿宋" w:eastAsia="仿宋"/>
                <w:sz w:val="24"/>
                <w:szCs w:val="24"/>
              </w:rPr>
              <w:t xml:space="preserve"> </w:t>
            </w:r>
            <w:r>
              <w:rPr>
                <w:rFonts w:ascii="仿宋" w:hAnsi="仿宋" w:eastAsia="仿宋"/>
                <w:sz w:val="24"/>
                <w:szCs w:val="24"/>
              </w:rPr>
              <w:t>元</w:t>
            </w:r>
          </w:p>
        </w:tc>
      </w:tr>
      <w:tr w14:paraId="31531B7F">
        <w:trPr>
          <w:trHeight w:val="469" w:hRule="atLeast"/>
          <w:jc w:val="center"/>
        </w:trPr>
        <w:tc>
          <w:tcPr>
            <w:tcW w:w="2156" w:type="dxa"/>
            <w:vMerge w:val="continue"/>
            <w:vAlign w:val="center"/>
          </w:tcPr>
          <w:p w14:paraId="4D3A538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vAlign w:val="center"/>
          </w:tcPr>
          <w:p w14:paraId="051C47D9">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利息：               </w:t>
            </w:r>
            <w:r>
              <w:rPr>
                <w:rFonts w:hint="eastAsia" w:ascii="仿宋" w:hAnsi="仿宋" w:eastAsia="仿宋"/>
                <w:sz w:val="24"/>
                <w:szCs w:val="24"/>
              </w:rPr>
              <w:t xml:space="preserve">       元（</w:t>
            </w:r>
            <w:r>
              <w:rPr>
                <w:rFonts w:ascii="仿宋" w:hAnsi="仿宋" w:eastAsia="仿宋"/>
                <w:sz w:val="24"/>
                <w:szCs w:val="24"/>
              </w:rPr>
              <w:t xml:space="preserve">计算至 </w:t>
            </w:r>
            <w:r>
              <w:rPr>
                <w:rFonts w:hint="eastAsia" w:ascii="仿宋" w:hAnsi="仿宋" w:eastAsia="仿宋"/>
                <w:sz w:val="24"/>
                <w:szCs w:val="24"/>
              </w:rPr>
              <w:t>2026年2月</w:t>
            </w:r>
            <w:r>
              <w:rPr>
                <w:rFonts w:hint="eastAsia" w:ascii="仿宋" w:hAnsi="仿宋" w:eastAsia="仿宋"/>
                <w:sz w:val="24"/>
                <w:szCs w:val="24"/>
                <w:lang w:val="en-US" w:eastAsia="zh-CN"/>
              </w:rPr>
              <w:t>5</w:t>
            </w:r>
            <w:r>
              <w:rPr>
                <w:rFonts w:hint="eastAsia" w:ascii="仿宋" w:hAnsi="仿宋" w:eastAsia="仿宋"/>
                <w:sz w:val="24"/>
                <w:szCs w:val="24"/>
                <w:highlight w:val="none"/>
              </w:rPr>
              <w:t>日</w:t>
            </w:r>
            <w:r>
              <w:rPr>
                <w:rFonts w:ascii="仿宋" w:hAnsi="仿宋" w:eastAsia="仿宋"/>
                <w:sz w:val="24"/>
                <w:szCs w:val="24"/>
                <w:highlight w:val="none"/>
              </w:rPr>
              <w:t>）</w:t>
            </w:r>
          </w:p>
        </w:tc>
      </w:tr>
      <w:tr w14:paraId="22F37D71">
        <w:trPr>
          <w:trHeight w:val="391" w:hRule="atLeast"/>
          <w:jc w:val="center"/>
        </w:trPr>
        <w:tc>
          <w:tcPr>
            <w:tcW w:w="2156" w:type="dxa"/>
            <w:vMerge w:val="continue"/>
            <w:vAlign w:val="center"/>
          </w:tcPr>
          <w:p w14:paraId="45CFE93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8143" w:type="dxa"/>
            <w:gridSpan w:val="5"/>
            <w:vAlign w:val="center"/>
          </w:tcPr>
          <w:p w14:paraId="30767F9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其他：                      元            </w:t>
            </w:r>
          </w:p>
        </w:tc>
      </w:tr>
      <w:tr w14:paraId="5A85B3A3">
        <w:trPr>
          <w:trHeight w:val="479" w:hRule="atLeast"/>
          <w:jc w:val="center"/>
        </w:trPr>
        <w:tc>
          <w:tcPr>
            <w:tcW w:w="2156" w:type="dxa"/>
            <w:vMerge w:val="restart"/>
            <w:vAlign w:val="center"/>
          </w:tcPr>
          <w:p w14:paraId="53EC3B8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有无担保（请勾选，下同）</w:t>
            </w:r>
          </w:p>
        </w:tc>
        <w:tc>
          <w:tcPr>
            <w:tcW w:w="1378" w:type="dxa"/>
            <w:vMerge w:val="restart"/>
            <w:vAlign w:val="center"/>
          </w:tcPr>
          <w:p w14:paraId="3B92B9C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□无</w:t>
            </w:r>
          </w:p>
          <w:p w14:paraId="58E252E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p w14:paraId="79A0031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w:t>
            </w:r>
          </w:p>
        </w:tc>
        <w:tc>
          <w:tcPr>
            <w:tcW w:w="1460" w:type="dxa"/>
            <w:vAlign w:val="center"/>
          </w:tcPr>
          <w:p w14:paraId="142C0D2C">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仿宋" w:hAnsi="仿宋" w:eastAsia="仿宋"/>
                <w:sz w:val="24"/>
                <w:szCs w:val="24"/>
              </w:rPr>
            </w:pPr>
            <w:r>
              <w:rPr>
                <w:rFonts w:ascii="仿宋" w:hAnsi="仿宋" w:eastAsia="仿宋"/>
                <w:sz w:val="24"/>
                <w:szCs w:val="24"/>
              </w:rPr>
              <w:t>担保人名称</w:t>
            </w:r>
          </w:p>
        </w:tc>
        <w:tc>
          <w:tcPr>
            <w:tcW w:w="5305" w:type="dxa"/>
            <w:gridSpan w:val="3"/>
            <w:vAlign w:val="center"/>
          </w:tcPr>
          <w:p w14:paraId="49475457">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p>
        </w:tc>
      </w:tr>
      <w:tr w14:paraId="40495734">
        <w:trPr>
          <w:trHeight w:val="409" w:hRule="atLeast"/>
          <w:jc w:val="center"/>
        </w:trPr>
        <w:tc>
          <w:tcPr>
            <w:tcW w:w="2156" w:type="dxa"/>
            <w:vMerge w:val="continue"/>
            <w:vAlign w:val="center"/>
          </w:tcPr>
          <w:p w14:paraId="1DDD375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16CB6B01">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56A3D93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担保金额</w:t>
            </w:r>
          </w:p>
        </w:tc>
        <w:tc>
          <w:tcPr>
            <w:tcW w:w="5305" w:type="dxa"/>
            <w:gridSpan w:val="3"/>
            <w:vAlign w:val="center"/>
          </w:tcPr>
          <w:p w14:paraId="36649426">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ascii="仿宋" w:hAnsi="仿宋" w:eastAsia="仿宋"/>
                <w:sz w:val="24"/>
                <w:szCs w:val="24"/>
              </w:rPr>
            </w:pPr>
            <w:r>
              <w:rPr>
                <w:rFonts w:ascii="仿宋" w:hAnsi="仿宋" w:eastAsia="仿宋"/>
                <w:sz w:val="24"/>
                <w:szCs w:val="24"/>
              </w:rPr>
              <w:t>（小写/元）</w:t>
            </w:r>
          </w:p>
        </w:tc>
      </w:tr>
      <w:tr w14:paraId="10D72AA2">
        <w:trPr>
          <w:trHeight w:val="411" w:hRule="atLeast"/>
          <w:jc w:val="center"/>
        </w:trPr>
        <w:tc>
          <w:tcPr>
            <w:tcW w:w="2156" w:type="dxa"/>
            <w:vMerge w:val="continue"/>
            <w:vAlign w:val="center"/>
          </w:tcPr>
          <w:p w14:paraId="1958DFF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4140DBBB">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656F7877">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担保形式</w:t>
            </w:r>
          </w:p>
        </w:tc>
        <w:tc>
          <w:tcPr>
            <w:tcW w:w="5305" w:type="dxa"/>
            <w:gridSpan w:val="3"/>
            <w:vAlign w:val="center"/>
          </w:tcPr>
          <w:p w14:paraId="25F06613">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□抵押   □质押  </w:t>
            </w:r>
            <w:r>
              <w:rPr>
                <w:rFonts w:hint="eastAsia" w:ascii="仿宋" w:hAnsi="仿宋" w:eastAsia="仿宋"/>
                <w:sz w:val="24"/>
                <w:szCs w:val="24"/>
              </w:rPr>
              <w:t xml:space="preserve"> </w:t>
            </w:r>
            <w:r>
              <w:rPr>
                <w:rFonts w:ascii="仿宋" w:hAnsi="仿宋" w:eastAsia="仿宋"/>
                <w:sz w:val="24"/>
                <w:szCs w:val="24"/>
              </w:rPr>
              <w:t>□保证  □其他：</w:t>
            </w:r>
          </w:p>
        </w:tc>
      </w:tr>
      <w:tr w14:paraId="1FE13171">
        <w:trPr>
          <w:trHeight w:val="714" w:hRule="atLeast"/>
          <w:jc w:val="center"/>
        </w:trPr>
        <w:tc>
          <w:tcPr>
            <w:tcW w:w="2156" w:type="dxa"/>
            <w:vMerge w:val="continue"/>
            <w:vAlign w:val="center"/>
          </w:tcPr>
          <w:p w14:paraId="259C2BEC">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378" w:type="dxa"/>
            <w:vMerge w:val="continue"/>
            <w:vAlign w:val="center"/>
          </w:tcPr>
          <w:p w14:paraId="389B82F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p>
        </w:tc>
        <w:tc>
          <w:tcPr>
            <w:tcW w:w="1460" w:type="dxa"/>
            <w:vAlign w:val="center"/>
          </w:tcPr>
          <w:p w14:paraId="41E1AE9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担保范围</w:t>
            </w:r>
          </w:p>
        </w:tc>
        <w:tc>
          <w:tcPr>
            <w:tcW w:w="5305" w:type="dxa"/>
            <w:gridSpan w:val="3"/>
          </w:tcPr>
          <w:p w14:paraId="4BFD9F48">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sz w:val="24"/>
                <w:szCs w:val="24"/>
              </w:rPr>
            </w:pPr>
            <w:r>
              <w:rPr>
                <w:rFonts w:ascii="仿宋" w:hAnsi="仿宋" w:eastAsia="仿宋"/>
                <w:sz w:val="24"/>
                <w:szCs w:val="24"/>
              </w:rPr>
              <w:t xml:space="preserve">□主债权  □利息  □违约金 </w:t>
            </w:r>
            <w:r>
              <w:rPr>
                <w:rFonts w:hint="eastAsia" w:ascii="仿宋" w:hAnsi="仿宋" w:eastAsia="仿宋"/>
                <w:sz w:val="24"/>
                <w:szCs w:val="24"/>
              </w:rPr>
              <w:t xml:space="preserve"> </w:t>
            </w:r>
            <w:r>
              <w:rPr>
                <w:rFonts w:ascii="仿宋" w:hAnsi="仿宋" w:eastAsia="仿宋"/>
                <w:sz w:val="24"/>
                <w:szCs w:val="24"/>
              </w:rPr>
              <w:t xml:space="preserve">□损害赔偿金 </w:t>
            </w:r>
            <w:r>
              <w:rPr>
                <w:rFonts w:hint="eastAsia" w:ascii="仿宋" w:hAnsi="仿宋" w:eastAsia="仿宋"/>
                <w:sz w:val="24"/>
                <w:szCs w:val="24"/>
              </w:rPr>
              <w:t xml:space="preserve"> </w:t>
            </w:r>
            <w:r>
              <w:rPr>
                <w:rFonts w:ascii="仿宋" w:hAnsi="仿宋" w:eastAsia="仿宋"/>
                <w:sz w:val="24"/>
                <w:szCs w:val="24"/>
              </w:rPr>
              <w:t>□实现担保权的费用 □担保物保管费 □其他：</w:t>
            </w:r>
          </w:p>
        </w:tc>
      </w:tr>
      <w:tr w14:paraId="240F64C6">
        <w:trPr>
          <w:trHeight w:val="243" w:hRule="atLeast"/>
          <w:jc w:val="center"/>
        </w:trPr>
        <w:tc>
          <w:tcPr>
            <w:tcW w:w="2156" w:type="dxa"/>
            <w:vAlign w:val="center"/>
          </w:tcPr>
          <w:p w14:paraId="43ACA9C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有无生效判决、裁定或仲裁裁决</w:t>
            </w:r>
          </w:p>
        </w:tc>
        <w:tc>
          <w:tcPr>
            <w:tcW w:w="2838" w:type="dxa"/>
            <w:gridSpan w:val="2"/>
            <w:vAlign w:val="center"/>
          </w:tcPr>
          <w:p w14:paraId="26D053C1">
            <w:pPr>
              <w:keepNext w:val="0"/>
              <w:keepLines w:val="0"/>
              <w:pageBreakBefore w:val="0"/>
              <w:widowControl w:val="0"/>
              <w:kinsoku/>
              <w:wordWrap/>
              <w:overflowPunct/>
              <w:topLinePunct w:val="0"/>
              <w:autoSpaceDE/>
              <w:autoSpaceDN/>
              <w:bidi w:val="0"/>
              <w:adjustRightInd/>
              <w:snapToGrid/>
              <w:spacing w:line="320" w:lineRule="exact"/>
              <w:ind w:firstLine="120" w:firstLineChars="50"/>
              <w:textAlignment w:val="auto"/>
              <w:rPr>
                <w:rFonts w:ascii="仿宋" w:hAnsi="仿宋" w:eastAsia="仿宋"/>
                <w:sz w:val="24"/>
                <w:szCs w:val="24"/>
              </w:rPr>
            </w:pPr>
            <w:r>
              <w:rPr>
                <w:rFonts w:ascii="仿宋" w:hAnsi="仿宋" w:eastAsia="仿宋"/>
                <w:sz w:val="24"/>
                <w:szCs w:val="24"/>
              </w:rPr>
              <w:t>□无        □有</w:t>
            </w:r>
          </w:p>
        </w:tc>
        <w:tc>
          <w:tcPr>
            <w:tcW w:w="2328" w:type="dxa"/>
            <w:gridSpan w:val="2"/>
            <w:vAlign w:val="center"/>
          </w:tcPr>
          <w:p w14:paraId="4952001E">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有无申请执行</w:t>
            </w:r>
          </w:p>
        </w:tc>
        <w:tc>
          <w:tcPr>
            <w:tcW w:w="2977" w:type="dxa"/>
            <w:vAlign w:val="center"/>
          </w:tcPr>
          <w:p w14:paraId="32AD32E6">
            <w:pPr>
              <w:spacing w:line="320" w:lineRule="exact"/>
              <w:ind w:firstLine="0" w:firstLineChars="0"/>
              <w:rPr>
                <w:rFonts w:ascii="仿宋" w:hAnsi="仿宋" w:eastAsia="仿宋"/>
                <w:sz w:val="24"/>
                <w:szCs w:val="24"/>
              </w:rPr>
            </w:pPr>
            <w:r>
              <w:rPr>
                <w:rFonts w:ascii="仿宋" w:hAnsi="仿宋" w:eastAsia="仿宋"/>
                <w:sz w:val="24"/>
                <w:szCs w:val="24"/>
              </w:rPr>
              <w:t>□无        □有</w:t>
            </w:r>
          </w:p>
        </w:tc>
      </w:tr>
      <w:tr w14:paraId="068AFC4B">
        <w:trPr>
          <w:trHeight w:val="567" w:hRule="atLeast"/>
          <w:jc w:val="center"/>
        </w:trPr>
        <w:tc>
          <w:tcPr>
            <w:tcW w:w="4994" w:type="dxa"/>
            <w:gridSpan w:val="3"/>
            <w:vAlign w:val="center"/>
          </w:tcPr>
          <w:p w14:paraId="5536B08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 w:hAnsi="仿宋" w:eastAsia="仿宋"/>
                <w:sz w:val="24"/>
                <w:szCs w:val="24"/>
              </w:rPr>
            </w:pPr>
            <w:r>
              <w:rPr>
                <w:rFonts w:ascii="仿宋" w:hAnsi="仿宋" w:eastAsia="仿宋"/>
                <w:sz w:val="24"/>
                <w:szCs w:val="24"/>
              </w:rPr>
              <w:t>有无</w:t>
            </w:r>
            <w:r>
              <w:rPr>
                <w:rFonts w:hint="eastAsia" w:ascii="仿宋" w:hAnsi="仿宋" w:eastAsia="仿宋"/>
                <w:sz w:val="24"/>
                <w:szCs w:val="24"/>
              </w:rPr>
              <w:t>未决</w:t>
            </w:r>
            <w:r>
              <w:rPr>
                <w:rFonts w:ascii="仿宋" w:hAnsi="仿宋" w:eastAsia="仿宋"/>
                <w:sz w:val="24"/>
                <w:szCs w:val="24"/>
              </w:rPr>
              <w:t>诉讼或仲裁</w:t>
            </w:r>
          </w:p>
        </w:tc>
        <w:tc>
          <w:tcPr>
            <w:tcW w:w="5305" w:type="dxa"/>
            <w:gridSpan w:val="3"/>
            <w:vAlign w:val="center"/>
          </w:tcPr>
          <w:p w14:paraId="3F6DBADA">
            <w:pPr>
              <w:keepNext w:val="0"/>
              <w:keepLines w:val="0"/>
              <w:pageBreakBefore w:val="0"/>
              <w:widowControl w:val="0"/>
              <w:kinsoku/>
              <w:wordWrap/>
              <w:overflowPunct/>
              <w:topLinePunct w:val="0"/>
              <w:autoSpaceDE/>
              <w:autoSpaceDN/>
              <w:bidi w:val="0"/>
              <w:adjustRightInd/>
              <w:snapToGrid/>
              <w:spacing w:line="320" w:lineRule="exact"/>
              <w:ind w:firstLine="240" w:firstLineChars="100"/>
              <w:textAlignment w:val="auto"/>
              <w:rPr>
                <w:rFonts w:ascii="仿宋" w:hAnsi="仿宋" w:eastAsia="仿宋"/>
                <w:sz w:val="24"/>
                <w:szCs w:val="24"/>
              </w:rPr>
            </w:pPr>
            <w:r>
              <w:rPr>
                <w:rFonts w:ascii="仿宋" w:hAnsi="仿宋" w:eastAsia="仿宋"/>
                <w:sz w:val="24"/>
                <w:szCs w:val="24"/>
              </w:rPr>
              <w:t>□无        □有</w:t>
            </w:r>
          </w:p>
        </w:tc>
      </w:tr>
      <w:tr w14:paraId="4AA7AD8C">
        <w:trPr>
          <w:trHeight w:val="567" w:hRule="atLeast"/>
          <w:jc w:val="center"/>
        </w:trPr>
        <w:tc>
          <w:tcPr>
            <w:tcW w:w="10299" w:type="dxa"/>
            <w:gridSpan w:val="6"/>
            <w:vAlign w:val="center"/>
          </w:tcPr>
          <w:p w14:paraId="7364D2A9">
            <w:pPr>
              <w:keepNext w:val="0"/>
              <w:keepLines w:val="0"/>
              <w:pageBreakBefore w:val="0"/>
              <w:widowControl w:val="0"/>
              <w:kinsoku/>
              <w:wordWrap/>
              <w:overflowPunct/>
              <w:topLinePunct w:val="0"/>
              <w:autoSpaceDE/>
              <w:autoSpaceDN/>
              <w:bidi w:val="0"/>
              <w:adjustRightInd/>
              <w:snapToGrid/>
              <w:spacing w:line="320" w:lineRule="exact"/>
              <w:textAlignment w:val="auto"/>
              <w:rPr>
                <w:rFonts w:ascii="仿宋" w:hAnsi="仿宋" w:eastAsia="仿宋"/>
                <w:b/>
                <w:sz w:val="24"/>
                <w:szCs w:val="24"/>
                <w:u w:val="single"/>
              </w:rPr>
            </w:pPr>
            <w:r>
              <w:rPr>
                <w:rFonts w:ascii="仿宋" w:hAnsi="仿宋" w:eastAsia="仿宋"/>
                <w:b/>
                <w:sz w:val="24"/>
                <w:szCs w:val="24"/>
                <w:u w:val="single"/>
              </w:rPr>
              <w:t>债权人确认事项：</w:t>
            </w:r>
          </w:p>
          <w:p w14:paraId="38BAB5CB">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1.债权人已收悉《</w:t>
            </w:r>
            <w:r>
              <w:rPr>
                <w:rFonts w:hint="eastAsia" w:ascii="仿宋" w:hAnsi="仿宋" w:eastAsia="仿宋"/>
                <w:sz w:val="24"/>
                <w:szCs w:val="24"/>
              </w:rPr>
              <w:t>决定</w:t>
            </w:r>
            <w:r>
              <w:rPr>
                <w:rFonts w:ascii="仿宋" w:hAnsi="仿宋" w:eastAsia="仿宋"/>
                <w:sz w:val="24"/>
                <w:szCs w:val="24"/>
              </w:rPr>
              <w:t>书》《债权申报指引》及其附件</w:t>
            </w:r>
            <w:r>
              <w:rPr>
                <w:rFonts w:hint="eastAsia" w:ascii="仿宋" w:hAnsi="仿宋" w:eastAsia="仿宋"/>
                <w:sz w:val="24"/>
                <w:szCs w:val="24"/>
              </w:rPr>
              <w:t>。</w:t>
            </w:r>
          </w:p>
          <w:p w14:paraId="3E073C6A">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2.本《债权申报表》不构成</w:t>
            </w:r>
            <w:r>
              <w:rPr>
                <w:rFonts w:hint="eastAsia" w:ascii="仿宋" w:hAnsi="仿宋" w:eastAsia="仿宋"/>
                <w:sz w:val="24"/>
                <w:szCs w:val="24"/>
              </w:rPr>
              <w:t>对</w:t>
            </w:r>
            <w:r>
              <w:rPr>
                <w:rFonts w:ascii="仿宋" w:hAnsi="仿宋" w:eastAsia="仿宋"/>
                <w:sz w:val="24"/>
                <w:szCs w:val="24"/>
              </w:rPr>
              <w:t>无效债权（包括但不限于已过诉讼时效</w:t>
            </w:r>
            <w:r>
              <w:rPr>
                <w:rFonts w:hint="eastAsia" w:ascii="仿宋" w:hAnsi="仿宋" w:eastAsia="仿宋"/>
                <w:sz w:val="24"/>
                <w:szCs w:val="24"/>
              </w:rPr>
              <w:t>/除斥期间/申请执行期间</w:t>
            </w:r>
            <w:r>
              <w:rPr>
                <w:rFonts w:ascii="仿宋" w:hAnsi="仿宋" w:eastAsia="仿宋"/>
                <w:sz w:val="24"/>
                <w:szCs w:val="24"/>
              </w:rPr>
              <w:t>的债权等）的重新确认</w:t>
            </w:r>
            <w:r>
              <w:rPr>
                <w:rFonts w:hint="eastAsia" w:ascii="仿宋" w:hAnsi="仿宋" w:eastAsia="仿宋"/>
                <w:sz w:val="24"/>
                <w:szCs w:val="24"/>
              </w:rPr>
              <w:t>，</w:t>
            </w:r>
            <w:r>
              <w:rPr>
                <w:rFonts w:ascii="仿宋" w:hAnsi="仿宋" w:eastAsia="仿宋"/>
                <w:sz w:val="24"/>
                <w:szCs w:val="24"/>
              </w:rPr>
              <w:t>申报债权总金额需另附明细及计算过程。</w:t>
            </w:r>
          </w:p>
          <w:p w14:paraId="7226FB5C">
            <w:pPr>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仿宋" w:hAnsi="仿宋" w:eastAsia="仿宋"/>
                <w:sz w:val="24"/>
                <w:szCs w:val="24"/>
              </w:rPr>
            </w:pPr>
            <w:r>
              <w:rPr>
                <w:rFonts w:ascii="仿宋" w:hAnsi="仿宋" w:eastAsia="仿宋"/>
                <w:sz w:val="24"/>
                <w:szCs w:val="24"/>
              </w:rPr>
              <w:t>3.债权人确认上述填写信息（包括但不限于主体资格、委托代理人</w:t>
            </w:r>
            <w:r>
              <w:rPr>
                <w:rFonts w:hint="eastAsia" w:ascii="仿宋" w:hAnsi="仿宋" w:eastAsia="仿宋"/>
                <w:sz w:val="24"/>
                <w:szCs w:val="24"/>
              </w:rPr>
              <w:t>姓名</w:t>
            </w:r>
            <w:r>
              <w:rPr>
                <w:rFonts w:ascii="仿宋" w:hAnsi="仿宋" w:eastAsia="仿宋"/>
                <w:sz w:val="24"/>
                <w:szCs w:val="24"/>
              </w:rPr>
              <w:t>、手机号码及电子邮箱等全部信息）均真实有效，可作为</w:t>
            </w:r>
            <w:r>
              <w:rPr>
                <w:rFonts w:hint="eastAsia" w:ascii="仿宋" w:hAnsi="仿宋" w:eastAsia="仿宋"/>
                <w:sz w:val="24"/>
                <w:szCs w:val="24"/>
              </w:rPr>
              <w:t>预重整引导人</w:t>
            </w:r>
            <w:r>
              <w:rPr>
                <w:rFonts w:ascii="仿宋" w:hAnsi="仿宋" w:eastAsia="仿宋"/>
                <w:sz w:val="24"/>
                <w:szCs w:val="24"/>
              </w:rPr>
              <w:t>在</w:t>
            </w:r>
            <w:r>
              <w:rPr>
                <w:rFonts w:hint="eastAsia" w:ascii="仿宋" w:hAnsi="仿宋" w:eastAsia="仿宋"/>
                <w:sz w:val="24"/>
                <w:szCs w:val="24"/>
                <w:lang w:val="en-US" w:eastAsia="zh-CN"/>
              </w:rPr>
              <w:t>常州</w:t>
            </w:r>
            <w:r>
              <w:rPr>
                <w:rFonts w:hint="eastAsia" w:ascii="仿宋" w:hAnsi="仿宋" w:eastAsia="仿宋"/>
                <w:sz w:val="24"/>
                <w:szCs w:val="24"/>
              </w:rPr>
              <w:t>亿晶</w:t>
            </w:r>
            <w:r>
              <w:rPr>
                <w:rFonts w:ascii="仿宋" w:hAnsi="仿宋" w:eastAsia="仿宋"/>
                <w:sz w:val="24"/>
                <w:szCs w:val="24"/>
              </w:rPr>
              <w:t>破产案件中核实债权人身份的有效信息，如因信息不全或信息有误造成任何不利后果，均由债权人自行承担。</w:t>
            </w:r>
          </w:p>
        </w:tc>
      </w:tr>
    </w:tbl>
    <w:p w14:paraId="405330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rPr>
      </w:pPr>
      <w:r>
        <w:rPr>
          <w:rFonts w:hint="eastAsia" w:ascii="仿宋" w:hAnsi="仿宋" w:eastAsia="仿宋"/>
          <w:sz w:val="28"/>
          <w:szCs w:val="28"/>
        </w:rPr>
        <w:t>债权人</w:t>
      </w:r>
      <w:r>
        <w:rPr>
          <w:rFonts w:ascii="仿宋" w:hAnsi="仿宋" w:eastAsia="仿宋"/>
          <w:sz w:val="28"/>
          <w:szCs w:val="28"/>
        </w:rPr>
        <w:t>盖章</w:t>
      </w:r>
      <w:r>
        <w:rPr>
          <w:rFonts w:hint="eastAsia" w:ascii="仿宋" w:hAnsi="仿宋" w:eastAsia="仿宋"/>
          <w:sz w:val="28"/>
          <w:szCs w:val="28"/>
        </w:rPr>
        <w:t>/签字</w:t>
      </w:r>
      <w:r>
        <w:rPr>
          <w:rFonts w:ascii="仿宋" w:hAnsi="仿宋" w:eastAsia="仿宋"/>
          <w:sz w:val="28"/>
          <w:szCs w:val="28"/>
        </w:rPr>
        <w:t>：</w:t>
      </w:r>
    </w:p>
    <w:p w14:paraId="4675F6D0">
      <w:pPr>
        <w:keepNext w:val="0"/>
        <w:keepLines w:val="0"/>
        <w:pageBreakBefore w:val="0"/>
        <w:widowControl w:val="0"/>
        <w:kinsoku/>
        <w:wordWrap/>
        <w:overflowPunct/>
        <w:topLinePunct w:val="0"/>
        <w:autoSpaceDE/>
        <w:autoSpaceDN/>
        <w:bidi w:val="0"/>
        <w:adjustRightInd/>
        <w:snapToGrid/>
        <w:spacing w:line="400" w:lineRule="exact"/>
        <w:ind w:left="-359" w:leftChars="-171" w:right="-334" w:rightChars="-159" w:firstLine="420" w:firstLineChars="150"/>
        <w:jc w:val="left"/>
        <w:textAlignment w:val="auto"/>
        <w:rPr>
          <w:rFonts w:ascii="仿宋" w:hAnsi="仿宋" w:eastAsia="仿宋"/>
          <w:sz w:val="28"/>
          <w:szCs w:val="28"/>
        </w:rPr>
      </w:pPr>
      <w:r>
        <w:rPr>
          <w:rFonts w:ascii="仿宋" w:hAnsi="仿宋" w:eastAsia="仿宋"/>
          <w:sz w:val="28"/>
          <w:szCs w:val="28"/>
        </w:rPr>
        <w:t>委托代理人</w:t>
      </w:r>
      <w:r>
        <w:rPr>
          <w:rFonts w:hint="eastAsia" w:ascii="仿宋" w:hAnsi="仿宋" w:eastAsia="仿宋"/>
          <w:sz w:val="28"/>
          <w:szCs w:val="28"/>
        </w:rPr>
        <w:t>签字</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申报日期：</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14:paraId="44D5CB7E">
      <w:pPr>
        <w:tabs>
          <w:tab w:val="center" w:pos="4535"/>
        </w:tabs>
        <w:spacing w:line="520" w:lineRule="exact"/>
        <w:jc w:val="center"/>
        <w:rPr>
          <w:rFonts w:ascii="华文中宋" w:hAnsi="华文中宋" w:eastAsia="华文中宋"/>
          <w:b/>
          <w:sz w:val="28"/>
          <w:szCs w:val="28"/>
        </w:rPr>
        <w:sectPr>
          <w:footerReference r:id="rId10" w:type="first"/>
          <w:footerReference r:id="rId9" w:type="default"/>
          <w:pgSz w:w="11906" w:h="16838"/>
          <w:pgMar w:top="1418" w:right="1418" w:bottom="1418" w:left="1418" w:header="284" w:footer="567" w:gutter="0"/>
          <w:pgNumType w:start="1"/>
          <w:cols w:space="720" w:num="1"/>
          <w:titlePg/>
          <w:docGrid w:linePitch="326" w:charSpace="0"/>
        </w:sectPr>
      </w:pPr>
    </w:p>
    <w:p w14:paraId="44A3D393">
      <w:pPr>
        <w:tabs>
          <w:tab w:val="center" w:pos="4535"/>
        </w:tabs>
        <w:spacing w:line="52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常州亿晶光电科技有限公司</w:t>
      </w:r>
      <w:r>
        <w:rPr>
          <w:rFonts w:hint="eastAsia" w:ascii="华文中宋" w:hAnsi="华文中宋" w:eastAsia="华文中宋"/>
          <w:b/>
          <w:sz w:val="30"/>
          <w:szCs w:val="30"/>
        </w:rPr>
        <w:t>预重整</w:t>
      </w:r>
    </w:p>
    <w:p w14:paraId="40A452E2">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债权申报材料目录</w:t>
      </w:r>
    </w:p>
    <w:p w14:paraId="2D544749">
      <w:pPr>
        <w:spacing w:line="520" w:lineRule="exact"/>
        <w:rPr>
          <w:rFonts w:ascii="仿宋" w:hAnsi="仿宋" w:eastAsia="仿宋"/>
          <w:b/>
          <w:sz w:val="28"/>
          <w:szCs w:val="28"/>
        </w:rPr>
      </w:pPr>
      <w:r>
        <w:rPr>
          <w:rFonts w:hint="eastAsia" w:ascii="仿宋" w:hAnsi="仿宋" w:eastAsia="仿宋"/>
          <w:b/>
          <w:sz w:val="28"/>
          <w:szCs w:val="28"/>
        </w:rPr>
        <w:t>债权人名称/姓名：</w:t>
      </w:r>
    </w:p>
    <w:tbl>
      <w:tblPr>
        <w:tblStyle w:val="28"/>
        <w:tblW w:w="9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4944"/>
        <w:gridCol w:w="884"/>
        <w:gridCol w:w="1297"/>
        <w:gridCol w:w="1317"/>
      </w:tblGrid>
      <w:tr w14:paraId="127D96AB">
        <w:trPr>
          <w:trHeight w:val="449" w:hRule="atLeast"/>
          <w:jc w:val="center"/>
        </w:trPr>
        <w:tc>
          <w:tcPr>
            <w:tcW w:w="930" w:type="dxa"/>
            <w:vMerge w:val="restart"/>
            <w:tcBorders>
              <w:top w:val="single" w:color="auto" w:sz="4" w:space="0"/>
              <w:left w:val="single" w:color="auto" w:sz="4" w:space="0"/>
              <w:right w:val="single" w:color="auto" w:sz="4" w:space="0"/>
            </w:tcBorders>
            <w:vAlign w:val="center"/>
          </w:tcPr>
          <w:p w14:paraId="5A8A5EAF">
            <w:pPr>
              <w:spacing w:line="520" w:lineRule="exact"/>
              <w:ind w:left="1"/>
              <w:jc w:val="center"/>
              <w:rPr>
                <w:rFonts w:ascii="仿宋" w:hAnsi="仿宋" w:eastAsia="仿宋"/>
                <w:b/>
                <w:sz w:val="28"/>
                <w:szCs w:val="28"/>
              </w:rPr>
            </w:pPr>
            <w:r>
              <w:rPr>
                <w:rFonts w:ascii="仿宋" w:hAnsi="仿宋" w:eastAsia="仿宋"/>
                <w:b/>
                <w:sz w:val="28"/>
                <w:szCs w:val="28"/>
              </w:rPr>
              <w:t>序号</w:t>
            </w:r>
          </w:p>
        </w:tc>
        <w:tc>
          <w:tcPr>
            <w:tcW w:w="4944" w:type="dxa"/>
            <w:vMerge w:val="restart"/>
            <w:tcBorders>
              <w:top w:val="single" w:color="auto" w:sz="4" w:space="0"/>
              <w:left w:val="single" w:color="auto" w:sz="4" w:space="0"/>
              <w:right w:val="single" w:color="auto" w:sz="4" w:space="0"/>
            </w:tcBorders>
            <w:vAlign w:val="center"/>
          </w:tcPr>
          <w:p w14:paraId="44F3F072">
            <w:pPr>
              <w:spacing w:line="520" w:lineRule="exact"/>
              <w:jc w:val="center"/>
              <w:rPr>
                <w:rFonts w:ascii="仿宋" w:hAnsi="仿宋" w:eastAsia="仿宋"/>
                <w:b/>
                <w:sz w:val="28"/>
                <w:szCs w:val="28"/>
              </w:rPr>
            </w:pPr>
            <w:r>
              <w:rPr>
                <w:rFonts w:ascii="仿宋" w:hAnsi="仿宋" w:eastAsia="仿宋"/>
                <w:b/>
                <w:sz w:val="28"/>
                <w:szCs w:val="28"/>
              </w:rPr>
              <w:t>材料名称</w:t>
            </w:r>
          </w:p>
        </w:tc>
        <w:tc>
          <w:tcPr>
            <w:tcW w:w="884" w:type="dxa"/>
            <w:vMerge w:val="restart"/>
            <w:tcBorders>
              <w:top w:val="single" w:color="auto" w:sz="4" w:space="0"/>
              <w:left w:val="single" w:color="auto" w:sz="4" w:space="0"/>
              <w:right w:val="single" w:color="auto" w:sz="4" w:space="0"/>
            </w:tcBorders>
            <w:vAlign w:val="center"/>
          </w:tcPr>
          <w:p w14:paraId="2E0ECFEE">
            <w:pPr>
              <w:spacing w:line="520" w:lineRule="exact"/>
              <w:jc w:val="center"/>
              <w:rPr>
                <w:rFonts w:ascii="仿宋" w:hAnsi="仿宋" w:eastAsia="仿宋"/>
                <w:b/>
                <w:sz w:val="28"/>
                <w:szCs w:val="28"/>
              </w:rPr>
            </w:pPr>
            <w:r>
              <w:rPr>
                <w:rFonts w:ascii="仿宋" w:hAnsi="仿宋" w:eastAsia="仿宋"/>
                <w:b/>
                <w:sz w:val="28"/>
                <w:szCs w:val="28"/>
              </w:rPr>
              <w:t>页数</w:t>
            </w:r>
          </w:p>
        </w:tc>
        <w:tc>
          <w:tcPr>
            <w:tcW w:w="2614" w:type="dxa"/>
            <w:gridSpan w:val="2"/>
            <w:tcBorders>
              <w:top w:val="single" w:color="auto" w:sz="4" w:space="0"/>
              <w:left w:val="single" w:color="auto" w:sz="4" w:space="0"/>
              <w:bottom w:val="single" w:color="auto" w:sz="4" w:space="0"/>
              <w:right w:val="single" w:color="auto" w:sz="4" w:space="0"/>
            </w:tcBorders>
            <w:vAlign w:val="center"/>
          </w:tcPr>
          <w:p w14:paraId="4F785484">
            <w:pPr>
              <w:spacing w:line="520" w:lineRule="exact"/>
              <w:jc w:val="both"/>
              <w:rPr>
                <w:rFonts w:ascii="仿宋" w:hAnsi="仿宋" w:eastAsia="仿宋"/>
                <w:b/>
                <w:sz w:val="28"/>
                <w:szCs w:val="28"/>
              </w:rPr>
            </w:pPr>
            <w:r>
              <w:rPr>
                <w:rFonts w:ascii="仿宋" w:hAnsi="仿宋" w:eastAsia="仿宋"/>
                <w:b/>
                <w:sz w:val="28"/>
                <w:szCs w:val="28"/>
              </w:rPr>
              <w:t>文件形式（勾选）</w:t>
            </w:r>
          </w:p>
        </w:tc>
      </w:tr>
      <w:tr w14:paraId="70005A4E">
        <w:trPr>
          <w:trHeight w:val="373" w:hRule="atLeast"/>
          <w:jc w:val="center"/>
        </w:trPr>
        <w:tc>
          <w:tcPr>
            <w:tcW w:w="930" w:type="dxa"/>
            <w:vMerge w:val="continue"/>
            <w:tcBorders>
              <w:left w:val="single" w:color="auto" w:sz="4" w:space="0"/>
              <w:bottom w:val="single" w:color="auto" w:sz="4" w:space="0"/>
              <w:right w:val="single" w:color="auto" w:sz="4" w:space="0"/>
            </w:tcBorders>
            <w:vAlign w:val="center"/>
          </w:tcPr>
          <w:p w14:paraId="17C42BC8">
            <w:pPr>
              <w:spacing w:line="520" w:lineRule="exact"/>
              <w:ind w:left="1"/>
              <w:jc w:val="center"/>
              <w:rPr>
                <w:rFonts w:ascii="仿宋" w:hAnsi="仿宋" w:eastAsia="仿宋"/>
                <w:b/>
                <w:sz w:val="28"/>
                <w:szCs w:val="28"/>
              </w:rPr>
            </w:pPr>
          </w:p>
        </w:tc>
        <w:tc>
          <w:tcPr>
            <w:tcW w:w="4944" w:type="dxa"/>
            <w:vMerge w:val="continue"/>
            <w:tcBorders>
              <w:left w:val="single" w:color="auto" w:sz="4" w:space="0"/>
              <w:bottom w:val="single" w:color="auto" w:sz="4" w:space="0"/>
              <w:right w:val="single" w:color="auto" w:sz="4" w:space="0"/>
            </w:tcBorders>
            <w:vAlign w:val="center"/>
          </w:tcPr>
          <w:p w14:paraId="4EE65A87">
            <w:pPr>
              <w:spacing w:line="520" w:lineRule="exact"/>
              <w:jc w:val="center"/>
              <w:rPr>
                <w:rFonts w:ascii="仿宋" w:hAnsi="仿宋" w:eastAsia="仿宋"/>
                <w:b/>
                <w:sz w:val="28"/>
                <w:szCs w:val="28"/>
              </w:rPr>
            </w:pPr>
          </w:p>
        </w:tc>
        <w:tc>
          <w:tcPr>
            <w:tcW w:w="884" w:type="dxa"/>
            <w:vMerge w:val="continue"/>
            <w:tcBorders>
              <w:left w:val="single" w:color="auto" w:sz="4" w:space="0"/>
              <w:bottom w:val="single" w:color="auto" w:sz="4" w:space="0"/>
              <w:right w:val="single" w:color="auto" w:sz="4" w:space="0"/>
            </w:tcBorders>
            <w:vAlign w:val="center"/>
          </w:tcPr>
          <w:p w14:paraId="59CCEA88">
            <w:pPr>
              <w:spacing w:line="520" w:lineRule="exact"/>
              <w:jc w:val="center"/>
              <w:rPr>
                <w:rFonts w:ascii="仿宋" w:hAnsi="仿宋" w:eastAsia="仿宋"/>
                <w:b/>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54933755">
            <w:pPr>
              <w:spacing w:line="520" w:lineRule="exact"/>
              <w:jc w:val="center"/>
              <w:rPr>
                <w:rFonts w:ascii="仿宋" w:hAnsi="仿宋" w:eastAsia="仿宋"/>
                <w:b/>
                <w:sz w:val="28"/>
                <w:szCs w:val="28"/>
              </w:rPr>
            </w:pPr>
            <w:r>
              <w:rPr>
                <w:rFonts w:ascii="仿宋" w:hAnsi="仿宋" w:eastAsia="仿宋"/>
                <w:b/>
                <w:sz w:val="28"/>
                <w:szCs w:val="28"/>
              </w:rPr>
              <w:t>原件</w:t>
            </w:r>
          </w:p>
        </w:tc>
        <w:tc>
          <w:tcPr>
            <w:tcW w:w="1317" w:type="dxa"/>
            <w:tcBorders>
              <w:top w:val="single" w:color="auto" w:sz="4" w:space="0"/>
              <w:left w:val="single" w:color="auto" w:sz="4" w:space="0"/>
              <w:bottom w:val="single" w:color="auto" w:sz="4" w:space="0"/>
              <w:right w:val="single" w:color="auto" w:sz="4" w:space="0"/>
            </w:tcBorders>
            <w:vAlign w:val="center"/>
          </w:tcPr>
          <w:p w14:paraId="4BD3B19E">
            <w:pPr>
              <w:spacing w:line="520" w:lineRule="exact"/>
              <w:jc w:val="center"/>
              <w:rPr>
                <w:rFonts w:ascii="仿宋" w:hAnsi="仿宋" w:eastAsia="仿宋"/>
                <w:b/>
                <w:sz w:val="28"/>
                <w:szCs w:val="28"/>
              </w:rPr>
            </w:pPr>
            <w:r>
              <w:rPr>
                <w:rFonts w:ascii="仿宋" w:hAnsi="仿宋" w:eastAsia="仿宋"/>
                <w:b/>
                <w:sz w:val="28"/>
                <w:szCs w:val="28"/>
              </w:rPr>
              <w:t>复印件</w:t>
            </w:r>
          </w:p>
        </w:tc>
      </w:tr>
      <w:tr w14:paraId="4D3459C8">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2BB8093">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DFADF7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840D7C0">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17BE0B9A">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75FEB39F">
            <w:pPr>
              <w:spacing w:line="520" w:lineRule="exact"/>
              <w:jc w:val="center"/>
              <w:rPr>
                <w:rFonts w:ascii="仿宋" w:hAnsi="仿宋" w:eastAsia="仿宋"/>
                <w:sz w:val="28"/>
                <w:szCs w:val="28"/>
              </w:rPr>
            </w:pPr>
          </w:p>
        </w:tc>
      </w:tr>
      <w:tr w14:paraId="62447EA2">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7118A6D">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3CCE04A0">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F5E1CB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1D89D2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108730A2">
            <w:pPr>
              <w:spacing w:line="520" w:lineRule="exact"/>
              <w:jc w:val="center"/>
              <w:rPr>
                <w:rFonts w:ascii="仿宋" w:hAnsi="仿宋" w:eastAsia="仿宋"/>
                <w:sz w:val="28"/>
                <w:szCs w:val="28"/>
              </w:rPr>
            </w:pPr>
          </w:p>
        </w:tc>
      </w:tr>
      <w:tr w14:paraId="4BF82D79">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4C2ABDF">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0073C67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38FCAB7">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293D178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65735FFB">
            <w:pPr>
              <w:spacing w:line="520" w:lineRule="exact"/>
              <w:jc w:val="center"/>
              <w:rPr>
                <w:rFonts w:ascii="仿宋" w:hAnsi="仿宋" w:eastAsia="仿宋"/>
                <w:sz w:val="28"/>
                <w:szCs w:val="28"/>
              </w:rPr>
            </w:pPr>
          </w:p>
        </w:tc>
      </w:tr>
      <w:tr w14:paraId="4F5B79FF">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5447B9B8">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9B56584">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0D348CC">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E70DE38">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3D4EA52D">
            <w:pPr>
              <w:spacing w:line="520" w:lineRule="exact"/>
              <w:jc w:val="center"/>
              <w:rPr>
                <w:rFonts w:ascii="仿宋" w:hAnsi="仿宋" w:eastAsia="仿宋"/>
                <w:sz w:val="28"/>
                <w:szCs w:val="28"/>
              </w:rPr>
            </w:pPr>
          </w:p>
        </w:tc>
      </w:tr>
      <w:tr w14:paraId="64701A72">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31503C8">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48813413">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5D43947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A6F2E23">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59E01A7E">
            <w:pPr>
              <w:spacing w:line="520" w:lineRule="exact"/>
              <w:jc w:val="center"/>
              <w:rPr>
                <w:rFonts w:ascii="仿宋" w:hAnsi="仿宋" w:eastAsia="仿宋"/>
                <w:sz w:val="28"/>
                <w:szCs w:val="28"/>
              </w:rPr>
            </w:pPr>
          </w:p>
        </w:tc>
      </w:tr>
      <w:tr w14:paraId="630F369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DDB1B12">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9416E39">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099ACD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7902F1E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58E3368C">
            <w:pPr>
              <w:spacing w:line="520" w:lineRule="exact"/>
              <w:jc w:val="center"/>
              <w:rPr>
                <w:rFonts w:ascii="仿宋" w:hAnsi="仿宋" w:eastAsia="仿宋"/>
                <w:sz w:val="28"/>
                <w:szCs w:val="28"/>
              </w:rPr>
            </w:pPr>
          </w:p>
        </w:tc>
      </w:tr>
      <w:tr w14:paraId="1A2B0080">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7F3D609A">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8E64365">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38ECD8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0AE018E1">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851A1C1">
            <w:pPr>
              <w:spacing w:line="520" w:lineRule="exact"/>
              <w:jc w:val="center"/>
              <w:rPr>
                <w:rFonts w:ascii="仿宋" w:hAnsi="仿宋" w:eastAsia="仿宋"/>
                <w:sz w:val="28"/>
                <w:szCs w:val="28"/>
              </w:rPr>
            </w:pPr>
          </w:p>
        </w:tc>
      </w:tr>
      <w:tr w14:paraId="555814E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94F8B59">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2F84CA49">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29152FE0">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7F6B6ED">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2570683C">
            <w:pPr>
              <w:spacing w:line="520" w:lineRule="exact"/>
              <w:jc w:val="center"/>
              <w:rPr>
                <w:rFonts w:ascii="仿宋" w:hAnsi="仿宋" w:eastAsia="仿宋"/>
                <w:sz w:val="28"/>
                <w:szCs w:val="28"/>
              </w:rPr>
            </w:pPr>
          </w:p>
        </w:tc>
      </w:tr>
      <w:tr w14:paraId="7DC5B0C6">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47CF1521">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6D751073">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1D65B3A3">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05BE52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61F769C2">
            <w:pPr>
              <w:spacing w:line="520" w:lineRule="exact"/>
              <w:jc w:val="center"/>
              <w:rPr>
                <w:rFonts w:ascii="仿宋" w:hAnsi="仿宋" w:eastAsia="仿宋"/>
                <w:sz w:val="28"/>
                <w:szCs w:val="28"/>
              </w:rPr>
            </w:pPr>
          </w:p>
        </w:tc>
      </w:tr>
      <w:tr w14:paraId="18A9E935">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64DCF493">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665AAFD">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0845AA58">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3E8608C">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1DD56AB5">
            <w:pPr>
              <w:spacing w:line="520" w:lineRule="exact"/>
              <w:jc w:val="center"/>
              <w:rPr>
                <w:rFonts w:ascii="仿宋" w:hAnsi="仿宋" w:eastAsia="仿宋"/>
                <w:sz w:val="28"/>
                <w:szCs w:val="28"/>
              </w:rPr>
            </w:pPr>
          </w:p>
        </w:tc>
      </w:tr>
      <w:tr w14:paraId="725FC24A">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60D58836">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D7C2735">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639B0A68">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6F23E1E6">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705359B">
            <w:pPr>
              <w:spacing w:line="520" w:lineRule="exact"/>
              <w:jc w:val="center"/>
              <w:rPr>
                <w:rFonts w:ascii="仿宋" w:hAnsi="仿宋" w:eastAsia="仿宋"/>
                <w:sz w:val="28"/>
                <w:szCs w:val="28"/>
              </w:rPr>
            </w:pPr>
          </w:p>
        </w:tc>
      </w:tr>
      <w:tr w14:paraId="64B69277">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0482F1EF">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3B54EF1">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713DEB74">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408CF6BF">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436660D3">
            <w:pPr>
              <w:spacing w:line="520" w:lineRule="exact"/>
              <w:jc w:val="center"/>
              <w:rPr>
                <w:rFonts w:ascii="仿宋" w:hAnsi="仿宋" w:eastAsia="仿宋"/>
                <w:sz w:val="28"/>
                <w:szCs w:val="28"/>
              </w:rPr>
            </w:pPr>
          </w:p>
        </w:tc>
      </w:tr>
      <w:tr w14:paraId="117C7194">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158EB4D5">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78518F5B">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27C288FB">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47558BA2">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3FBDF38F">
            <w:pPr>
              <w:spacing w:line="520" w:lineRule="exact"/>
              <w:jc w:val="center"/>
              <w:rPr>
                <w:rFonts w:ascii="仿宋" w:hAnsi="仿宋" w:eastAsia="仿宋"/>
                <w:sz w:val="28"/>
                <w:szCs w:val="28"/>
              </w:rPr>
            </w:pPr>
          </w:p>
        </w:tc>
      </w:tr>
      <w:tr w14:paraId="73C02140">
        <w:trPr>
          <w:trHeight w:val="630" w:hRule="atLeast"/>
          <w:jc w:val="center"/>
        </w:trPr>
        <w:tc>
          <w:tcPr>
            <w:tcW w:w="930" w:type="dxa"/>
            <w:tcBorders>
              <w:top w:val="single" w:color="auto" w:sz="4" w:space="0"/>
              <w:left w:val="single" w:color="auto" w:sz="4" w:space="0"/>
              <w:bottom w:val="single" w:color="auto" w:sz="4" w:space="0"/>
              <w:right w:val="single" w:color="auto" w:sz="4" w:space="0"/>
            </w:tcBorders>
            <w:vAlign w:val="center"/>
          </w:tcPr>
          <w:p w14:paraId="2610D089">
            <w:pPr>
              <w:spacing w:line="520" w:lineRule="exact"/>
              <w:ind w:left="1"/>
              <w:jc w:val="center"/>
              <w:rPr>
                <w:rFonts w:ascii="仿宋" w:hAnsi="仿宋" w:eastAsia="仿宋"/>
                <w:sz w:val="28"/>
                <w:szCs w:val="28"/>
              </w:rPr>
            </w:pPr>
          </w:p>
        </w:tc>
        <w:tc>
          <w:tcPr>
            <w:tcW w:w="4944" w:type="dxa"/>
            <w:tcBorders>
              <w:top w:val="single" w:color="auto" w:sz="4" w:space="0"/>
              <w:left w:val="single" w:color="auto" w:sz="4" w:space="0"/>
              <w:bottom w:val="single" w:color="auto" w:sz="4" w:space="0"/>
              <w:right w:val="single" w:color="auto" w:sz="4" w:space="0"/>
            </w:tcBorders>
            <w:vAlign w:val="center"/>
          </w:tcPr>
          <w:p w14:paraId="1B4BC18E">
            <w:pPr>
              <w:spacing w:line="520" w:lineRule="exact"/>
              <w:rPr>
                <w:rFonts w:ascii="仿宋" w:hAnsi="仿宋" w:eastAsia="仿宋"/>
                <w:sz w:val="28"/>
                <w:szCs w:val="28"/>
              </w:rPr>
            </w:pPr>
          </w:p>
        </w:tc>
        <w:tc>
          <w:tcPr>
            <w:tcW w:w="884" w:type="dxa"/>
            <w:tcBorders>
              <w:top w:val="single" w:color="auto" w:sz="4" w:space="0"/>
              <w:left w:val="single" w:color="auto" w:sz="4" w:space="0"/>
              <w:bottom w:val="single" w:color="auto" w:sz="4" w:space="0"/>
              <w:right w:val="single" w:color="auto" w:sz="4" w:space="0"/>
            </w:tcBorders>
            <w:vAlign w:val="center"/>
          </w:tcPr>
          <w:p w14:paraId="3B2A9F62">
            <w:pPr>
              <w:spacing w:line="520" w:lineRule="exact"/>
              <w:jc w:val="center"/>
              <w:rPr>
                <w:rFonts w:ascii="仿宋" w:hAnsi="仿宋" w:eastAsia="仿宋"/>
                <w:sz w:val="28"/>
                <w:szCs w:val="28"/>
              </w:rPr>
            </w:pPr>
          </w:p>
        </w:tc>
        <w:tc>
          <w:tcPr>
            <w:tcW w:w="1297" w:type="dxa"/>
            <w:tcBorders>
              <w:top w:val="single" w:color="auto" w:sz="4" w:space="0"/>
              <w:left w:val="single" w:color="auto" w:sz="4" w:space="0"/>
              <w:bottom w:val="single" w:color="auto" w:sz="4" w:space="0"/>
              <w:right w:val="single" w:color="auto" w:sz="4" w:space="0"/>
            </w:tcBorders>
            <w:vAlign w:val="center"/>
          </w:tcPr>
          <w:p w14:paraId="0A3BE780">
            <w:pPr>
              <w:spacing w:line="520" w:lineRule="exact"/>
              <w:jc w:val="center"/>
              <w:rPr>
                <w:rFonts w:ascii="仿宋" w:hAnsi="仿宋" w:eastAsia="仿宋"/>
                <w:sz w:val="28"/>
                <w:szCs w:val="28"/>
              </w:rPr>
            </w:pPr>
          </w:p>
        </w:tc>
        <w:tc>
          <w:tcPr>
            <w:tcW w:w="1317" w:type="dxa"/>
            <w:tcBorders>
              <w:top w:val="single" w:color="auto" w:sz="4" w:space="0"/>
              <w:left w:val="single" w:color="auto" w:sz="4" w:space="0"/>
              <w:bottom w:val="single" w:color="auto" w:sz="4" w:space="0"/>
              <w:right w:val="single" w:color="auto" w:sz="4" w:space="0"/>
            </w:tcBorders>
            <w:vAlign w:val="center"/>
          </w:tcPr>
          <w:p w14:paraId="0A2FE305">
            <w:pPr>
              <w:spacing w:line="520" w:lineRule="exact"/>
              <w:jc w:val="center"/>
              <w:rPr>
                <w:rFonts w:ascii="仿宋" w:hAnsi="仿宋" w:eastAsia="仿宋"/>
                <w:sz w:val="28"/>
                <w:szCs w:val="28"/>
              </w:rPr>
            </w:pPr>
          </w:p>
        </w:tc>
      </w:tr>
    </w:tbl>
    <w:p w14:paraId="0770CCF3">
      <w:pPr>
        <w:tabs>
          <w:tab w:val="center" w:pos="4433"/>
          <w:tab w:val="right" w:pos="8312"/>
        </w:tabs>
        <w:spacing w:line="520" w:lineRule="exact"/>
        <w:ind w:right="440"/>
        <w:rPr>
          <w:rFonts w:hint="eastAsia" w:ascii="仿宋" w:hAnsi="仿宋" w:eastAsia="仿宋"/>
          <w:sz w:val="28"/>
          <w:szCs w:val="28"/>
        </w:rPr>
      </w:pPr>
      <w:r>
        <w:rPr>
          <w:rFonts w:hint="eastAsia" w:ascii="仿宋" w:hAnsi="仿宋" w:eastAsia="仿宋"/>
          <w:sz w:val="28"/>
          <w:szCs w:val="28"/>
        </w:rPr>
        <w:t>债权人（签字/盖章）：                     委托代理人（签字）：</w:t>
      </w:r>
    </w:p>
    <w:p w14:paraId="52652447">
      <w:pPr>
        <w:tabs>
          <w:tab w:val="center" w:pos="4433"/>
          <w:tab w:val="right" w:pos="8312"/>
        </w:tabs>
        <w:spacing w:line="520" w:lineRule="exact"/>
        <w:ind w:right="440"/>
        <w:rPr>
          <w:rFonts w:ascii="仿宋" w:hAnsi="仿宋" w:eastAsia="仿宋"/>
          <w:color w:val="000000"/>
          <w:sz w:val="28"/>
          <w:szCs w:val="28"/>
        </w:rPr>
      </w:pPr>
    </w:p>
    <w:p w14:paraId="015FC984">
      <w:pPr>
        <w:spacing w:line="520" w:lineRule="exact"/>
        <w:jc w:val="right"/>
        <w:rPr>
          <w:rFonts w:ascii="仿宋" w:hAnsi="仿宋" w:eastAsia="仿宋"/>
          <w:sz w:val="28"/>
          <w:szCs w:val="28"/>
        </w:rPr>
      </w:pPr>
      <w:r>
        <w:rPr>
          <w:rFonts w:hint="eastAsia" w:ascii="仿宋" w:hAnsi="仿宋" w:eastAsia="仿宋"/>
          <w:color w:val="000000"/>
          <w:sz w:val="28"/>
          <w:szCs w:val="28"/>
        </w:rPr>
        <w:t>提交时间：</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p>
    <w:p w14:paraId="5DD60BC3">
      <w:pPr>
        <w:widowControl/>
        <w:spacing w:line="520" w:lineRule="exact"/>
        <w:jc w:val="left"/>
        <w:rPr>
          <w:rFonts w:ascii="仿宋" w:hAnsi="仿宋" w:eastAsia="仿宋"/>
          <w:sz w:val="28"/>
          <w:szCs w:val="28"/>
        </w:rPr>
      </w:pPr>
      <w:r>
        <w:rPr>
          <w:rFonts w:ascii="仿宋" w:hAnsi="仿宋" w:eastAsia="仿宋"/>
          <w:sz w:val="28"/>
          <w:szCs w:val="28"/>
        </w:rPr>
        <w:br w:type="page"/>
      </w:r>
    </w:p>
    <w:p w14:paraId="002E92ED">
      <w:pPr>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55F89BA1">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lang w:eastAsia="zh-CN"/>
        </w:rPr>
        <w:t>常州亿晶光电科技有限公司</w:t>
      </w:r>
      <w:r>
        <w:rPr>
          <w:rFonts w:hint="eastAsia" w:ascii="华文中宋" w:hAnsi="华文中宋" w:eastAsia="华文中宋"/>
          <w:b/>
          <w:sz w:val="30"/>
          <w:szCs w:val="30"/>
        </w:rPr>
        <w:t>预重整</w:t>
      </w:r>
    </w:p>
    <w:p w14:paraId="3AF90D53">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债权申报书</w:t>
      </w:r>
    </w:p>
    <w:p w14:paraId="06C2340C">
      <w:pPr>
        <w:spacing w:line="520" w:lineRule="exact"/>
        <w:rPr>
          <w:rFonts w:hint="eastAsia" w:ascii="仿宋" w:hAnsi="仿宋" w:eastAsia="仿宋"/>
          <w:sz w:val="28"/>
          <w:szCs w:val="28"/>
        </w:rPr>
      </w:pPr>
    </w:p>
    <w:p w14:paraId="584FA966">
      <w:pPr>
        <w:spacing w:line="520" w:lineRule="exact"/>
        <w:rPr>
          <w:rFonts w:ascii="仿宋" w:hAnsi="仿宋" w:eastAsia="仿宋"/>
          <w:sz w:val="28"/>
          <w:szCs w:val="28"/>
        </w:rPr>
      </w:pPr>
      <w:r>
        <w:rPr>
          <w:rFonts w:hint="eastAsia" w:ascii="仿宋" w:hAnsi="仿宋" w:eastAsia="仿宋"/>
          <w:sz w:val="28"/>
          <w:szCs w:val="28"/>
        </w:rPr>
        <w:t>债权人名称/姓名：</w:t>
      </w:r>
    </w:p>
    <w:p w14:paraId="18A0A0DF">
      <w:pPr>
        <w:spacing w:line="520" w:lineRule="exact"/>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r>
        <w:rPr>
          <w:rFonts w:hint="eastAsia" w:ascii="仿宋" w:hAnsi="仿宋" w:eastAsia="仿宋"/>
          <w:sz w:val="28"/>
          <w:szCs w:val="28"/>
        </w:rPr>
        <w:t>负责人（适用于机构债权人）：</w:t>
      </w:r>
    </w:p>
    <w:p w14:paraId="788BB0D3">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w:t>
      </w:r>
      <w:r>
        <w:rPr>
          <w:rFonts w:hint="eastAsia" w:ascii="仿宋" w:hAnsi="仿宋" w:eastAsia="仿宋"/>
          <w:sz w:val="28"/>
          <w:szCs w:val="28"/>
        </w:rPr>
        <w:t>所：</w:t>
      </w:r>
    </w:p>
    <w:p w14:paraId="0BCD6D37">
      <w:pPr>
        <w:spacing w:line="520" w:lineRule="exact"/>
        <w:rPr>
          <w:rFonts w:ascii="仿宋" w:hAnsi="仿宋" w:eastAsia="仿宋"/>
          <w:b/>
          <w:sz w:val="28"/>
          <w:szCs w:val="28"/>
        </w:rPr>
      </w:pPr>
      <w:r>
        <w:rPr>
          <w:rFonts w:hint="eastAsia" w:ascii="仿宋" w:hAnsi="仿宋" w:eastAsia="仿宋"/>
          <w:b/>
          <w:sz w:val="28"/>
          <w:szCs w:val="28"/>
        </w:rPr>
        <w:t>一、申报事项：</w:t>
      </w:r>
    </w:p>
    <w:p w14:paraId="5EE983D3">
      <w:pPr>
        <w:spacing w:line="520" w:lineRule="exact"/>
        <w:ind w:firstLine="560" w:firstLineChars="200"/>
        <w:rPr>
          <w:rFonts w:ascii="仿宋" w:hAnsi="仿宋" w:eastAsia="仿宋"/>
          <w:b/>
          <w:sz w:val="28"/>
          <w:szCs w:val="28"/>
        </w:rPr>
      </w:pPr>
      <w:r>
        <w:rPr>
          <w:rFonts w:hint="eastAsia" w:ascii="仿宋" w:hAnsi="仿宋" w:eastAsia="仿宋"/>
          <w:sz w:val="28"/>
          <w:szCs w:val="28"/>
        </w:rPr>
        <w:t>申报债权总额</w:t>
      </w:r>
      <w:r>
        <w:rPr>
          <w:rFonts w:ascii="仿宋" w:hAnsi="仿宋" w:eastAsia="仿宋"/>
          <w:sz w:val="28"/>
          <w:szCs w:val="28"/>
          <w:u w:val="single"/>
        </w:rPr>
        <w:t xml:space="preserve">                  </w:t>
      </w:r>
      <w:r>
        <w:rPr>
          <w:rFonts w:hint="eastAsia" w:ascii="仿宋" w:hAnsi="仿宋" w:eastAsia="仿宋"/>
          <w:sz w:val="28"/>
          <w:szCs w:val="28"/>
        </w:rPr>
        <w:t>，币种</w:t>
      </w:r>
      <w:r>
        <w:rPr>
          <w:rFonts w:ascii="仿宋" w:hAnsi="仿宋" w:eastAsia="仿宋"/>
          <w:sz w:val="28"/>
          <w:szCs w:val="28"/>
          <w:u w:val="single"/>
        </w:rPr>
        <w:t xml:space="preserve">               </w:t>
      </w:r>
      <w:r>
        <w:rPr>
          <w:rFonts w:hint="eastAsia" w:ascii="仿宋" w:hAnsi="仿宋" w:eastAsia="仿宋"/>
          <w:sz w:val="28"/>
          <w:szCs w:val="28"/>
        </w:rPr>
        <w:t>，其中包括：</w:t>
      </w:r>
    </w:p>
    <w:p w14:paraId="7F5ACCF4">
      <w:pPr>
        <w:spacing w:line="520" w:lineRule="exact"/>
        <w:ind w:firstLine="560" w:firstLineChars="200"/>
        <w:rPr>
          <w:rFonts w:ascii="仿宋" w:hAnsi="仿宋" w:eastAsia="仿宋"/>
          <w:sz w:val="28"/>
          <w:szCs w:val="28"/>
        </w:rPr>
      </w:pPr>
      <w:r>
        <w:rPr>
          <w:rFonts w:ascii="仿宋" w:hAnsi="仿宋" w:eastAsia="仿宋"/>
          <w:sz w:val="28"/>
          <w:szCs w:val="28"/>
        </w:rPr>
        <w:t>1.</w:t>
      </w:r>
      <w:r>
        <w:rPr>
          <w:rFonts w:ascii="仿宋" w:hAnsi="仿宋" w:eastAsia="仿宋"/>
          <w:sz w:val="28"/>
          <w:szCs w:val="28"/>
          <w:u w:val="single"/>
        </w:rPr>
        <w:t xml:space="preserve">                                                   </w:t>
      </w:r>
      <w:r>
        <w:rPr>
          <w:rFonts w:hint="eastAsia" w:ascii="仿宋" w:hAnsi="仿宋" w:eastAsia="仿宋"/>
          <w:sz w:val="28"/>
          <w:szCs w:val="28"/>
        </w:rPr>
        <w:t>；</w:t>
      </w:r>
    </w:p>
    <w:p w14:paraId="14E48407">
      <w:pPr>
        <w:spacing w:line="520" w:lineRule="exact"/>
        <w:ind w:firstLine="560" w:firstLineChars="200"/>
        <w:rPr>
          <w:rFonts w:ascii="仿宋" w:hAnsi="仿宋" w:eastAsia="仿宋"/>
          <w:sz w:val="28"/>
          <w:szCs w:val="28"/>
        </w:rPr>
      </w:pPr>
      <w:r>
        <w:rPr>
          <w:rFonts w:ascii="仿宋" w:hAnsi="仿宋" w:eastAsia="仿宋"/>
          <w:sz w:val="28"/>
          <w:szCs w:val="28"/>
        </w:rPr>
        <w:t>2.</w:t>
      </w:r>
      <w:r>
        <w:rPr>
          <w:rFonts w:ascii="仿宋" w:hAnsi="仿宋" w:eastAsia="仿宋"/>
          <w:sz w:val="28"/>
          <w:szCs w:val="28"/>
          <w:u w:val="single"/>
        </w:rPr>
        <w:t xml:space="preserve">                                                   </w:t>
      </w:r>
      <w:r>
        <w:rPr>
          <w:rFonts w:hint="eastAsia" w:ascii="仿宋" w:hAnsi="仿宋" w:eastAsia="仿宋"/>
          <w:sz w:val="28"/>
          <w:szCs w:val="28"/>
        </w:rPr>
        <w:t>；</w:t>
      </w:r>
    </w:p>
    <w:p w14:paraId="535325E6">
      <w:pPr>
        <w:spacing w:line="520" w:lineRule="exact"/>
        <w:ind w:firstLine="560" w:firstLineChars="200"/>
        <w:rPr>
          <w:rFonts w:ascii="仿宋" w:hAnsi="仿宋" w:eastAsia="仿宋"/>
          <w:sz w:val="28"/>
          <w:szCs w:val="28"/>
        </w:rPr>
      </w:pPr>
      <w:r>
        <w:rPr>
          <w:rFonts w:ascii="仿宋" w:hAnsi="仿宋" w:eastAsia="仿宋"/>
          <w:sz w:val="28"/>
          <w:szCs w:val="28"/>
        </w:rPr>
        <w:t>3.</w:t>
      </w:r>
      <w:r>
        <w:rPr>
          <w:rFonts w:ascii="仿宋" w:hAnsi="仿宋" w:eastAsia="仿宋"/>
          <w:sz w:val="28"/>
          <w:szCs w:val="28"/>
          <w:u w:val="single"/>
        </w:rPr>
        <w:t xml:space="preserve">                                                   </w:t>
      </w:r>
      <w:r>
        <w:rPr>
          <w:rFonts w:hint="eastAsia" w:ascii="仿宋" w:hAnsi="仿宋" w:eastAsia="仿宋"/>
          <w:sz w:val="28"/>
          <w:szCs w:val="28"/>
        </w:rPr>
        <w:t>；</w:t>
      </w:r>
    </w:p>
    <w:p w14:paraId="6A3BFDEB">
      <w:pPr>
        <w:spacing w:line="520" w:lineRule="exact"/>
        <w:ind w:firstLine="560" w:firstLineChars="200"/>
        <w:rPr>
          <w:rFonts w:ascii="仿宋" w:hAnsi="仿宋" w:eastAsia="仿宋"/>
          <w:sz w:val="28"/>
          <w:szCs w:val="28"/>
        </w:rPr>
      </w:pPr>
      <w:r>
        <w:rPr>
          <w:rFonts w:ascii="仿宋" w:hAnsi="仿宋" w:eastAsia="仿宋"/>
          <w:sz w:val="28"/>
          <w:szCs w:val="28"/>
        </w:rPr>
        <w:t>4.</w:t>
      </w:r>
      <w:r>
        <w:rPr>
          <w:rFonts w:ascii="仿宋" w:hAnsi="仿宋" w:eastAsia="仿宋"/>
          <w:sz w:val="28"/>
          <w:szCs w:val="28"/>
          <w:u w:val="single"/>
        </w:rPr>
        <w:t xml:space="preserve">                                                   </w:t>
      </w:r>
      <w:r>
        <w:rPr>
          <w:rFonts w:hint="eastAsia" w:ascii="仿宋" w:hAnsi="仿宋" w:eastAsia="仿宋"/>
          <w:sz w:val="28"/>
          <w:szCs w:val="28"/>
        </w:rPr>
        <w:t>。</w:t>
      </w:r>
    </w:p>
    <w:p w14:paraId="4543FE9B">
      <w:pPr>
        <w:spacing w:line="520" w:lineRule="exact"/>
        <w:rPr>
          <w:rFonts w:ascii="仿宋" w:hAnsi="仿宋" w:eastAsia="仿宋"/>
          <w:b/>
          <w:sz w:val="28"/>
          <w:szCs w:val="28"/>
        </w:rPr>
      </w:pPr>
      <w:r>
        <w:rPr>
          <w:rFonts w:hint="eastAsia" w:ascii="仿宋" w:hAnsi="仿宋" w:eastAsia="仿宋"/>
          <w:b/>
          <w:sz w:val="28"/>
          <w:szCs w:val="28"/>
        </w:rPr>
        <w:t>二、利息</w:t>
      </w:r>
      <w:r>
        <w:rPr>
          <w:rFonts w:ascii="仿宋" w:hAnsi="仿宋" w:eastAsia="仿宋"/>
          <w:b/>
          <w:sz w:val="28"/>
          <w:szCs w:val="28"/>
        </w:rPr>
        <w:t>/</w:t>
      </w:r>
      <w:r>
        <w:rPr>
          <w:rFonts w:hint="eastAsia" w:ascii="仿宋" w:hAnsi="仿宋" w:eastAsia="仿宋"/>
          <w:b/>
          <w:sz w:val="28"/>
          <w:szCs w:val="28"/>
        </w:rPr>
        <w:t>罚息</w:t>
      </w:r>
      <w:r>
        <w:rPr>
          <w:rFonts w:ascii="仿宋" w:hAnsi="仿宋" w:eastAsia="仿宋"/>
          <w:b/>
          <w:sz w:val="28"/>
          <w:szCs w:val="28"/>
        </w:rPr>
        <w:t>/</w:t>
      </w:r>
      <w:r>
        <w:rPr>
          <w:rFonts w:hint="eastAsia" w:ascii="仿宋" w:hAnsi="仿宋" w:eastAsia="仿宋"/>
          <w:b/>
          <w:sz w:val="28"/>
          <w:szCs w:val="28"/>
        </w:rPr>
        <w:t>违约金</w:t>
      </w:r>
      <w:r>
        <w:rPr>
          <w:rFonts w:ascii="仿宋" w:hAnsi="仿宋" w:eastAsia="仿宋"/>
          <w:b/>
          <w:sz w:val="28"/>
          <w:szCs w:val="28"/>
        </w:rPr>
        <w:t>/</w:t>
      </w:r>
      <w:r>
        <w:rPr>
          <w:rFonts w:hint="eastAsia" w:ascii="仿宋" w:hAnsi="仿宋" w:eastAsia="仿宋"/>
          <w:b/>
          <w:sz w:val="28"/>
          <w:szCs w:val="28"/>
        </w:rPr>
        <w:t>滞纳金计算方式及标准（可另附计算表）：</w:t>
      </w:r>
    </w:p>
    <w:p w14:paraId="17EBFBB7">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利息计算明细</w:t>
      </w:r>
    </w:p>
    <w:p w14:paraId="08E7F0BC">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66984D4B">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罚息计算明细</w:t>
      </w:r>
    </w:p>
    <w:p w14:paraId="336CD202">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7540E7F4">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违约金计算明细</w:t>
      </w:r>
    </w:p>
    <w:p w14:paraId="59646712">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6E760D4C">
      <w:pPr>
        <w:spacing w:line="520" w:lineRule="exact"/>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滞纳金计算明细</w:t>
      </w:r>
    </w:p>
    <w:p w14:paraId="057424D6">
      <w:pPr>
        <w:spacing w:line="520" w:lineRule="exact"/>
        <w:ind w:firstLine="560" w:firstLineChars="200"/>
        <w:rPr>
          <w:rFonts w:ascii="仿宋" w:hAnsi="仿宋" w:eastAsia="仿宋"/>
          <w:sz w:val="28"/>
          <w:szCs w:val="28"/>
        </w:rPr>
      </w:pPr>
      <w:r>
        <w:rPr>
          <w:rFonts w:ascii="仿宋" w:hAnsi="仿宋" w:eastAsia="仿宋"/>
          <w:sz w:val="28"/>
          <w:szCs w:val="28"/>
          <w:u w:val="single"/>
        </w:rPr>
        <w:t xml:space="preserve">                                                       </w:t>
      </w:r>
      <w:r>
        <w:rPr>
          <w:rFonts w:ascii="仿宋" w:hAnsi="仿宋" w:eastAsia="仿宋"/>
          <w:sz w:val="28"/>
          <w:szCs w:val="28"/>
        </w:rPr>
        <w:t xml:space="preserve"> </w:t>
      </w:r>
    </w:p>
    <w:p w14:paraId="4E28FD67">
      <w:pPr>
        <w:widowControl/>
        <w:spacing w:line="520" w:lineRule="exact"/>
        <w:jc w:val="left"/>
        <w:rPr>
          <w:rFonts w:ascii="仿宋" w:hAnsi="仿宋" w:eastAsia="仿宋"/>
          <w:b/>
          <w:sz w:val="28"/>
          <w:szCs w:val="28"/>
        </w:rPr>
      </w:pPr>
      <w:r>
        <w:rPr>
          <w:rFonts w:ascii="仿宋" w:hAnsi="仿宋" w:eastAsia="仿宋"/>
          <w:sz w:val="28"/>
          <w:szCs w:val="28"/>
        </w:rPr>
        <w:br w:type="page"/>
      </w:r>
      <w:r>
        <w:rPr>
          <w:rFonts w:hint="eastAsia" w:ascii="仿宋" w:hAnsi="仿宋" w:eastAsia="仿宋"/>
          <w:b/>
          <w:sz w:val="28"/>
          <w:szCs w:val="28"/>
        </w:rPr>
        <w:t>三、事实和理由：</w:t>
      </w:r>
    </w:p>
    <w:p w14:paraId="32102CA7">
      <w:pPr>
        <w:spacing w:line="520" w:lineRule="exact"/>
        <w:ind w:firstLine="560" w:firstLineChars="200"/>
        <w:rPr>
          <w:rFonts w:ascii="仿宋" w:hAnsi="仿宋" w:eastAsia="仿宋"/>
          <w:sz w:val="28"/>
          <w:szCs w:val="28"/>
        </w:rPr>
      </w:pPr>
      <w:r>
        <w:rPr>
          <w:rFonts w:hint="eastAsia" w:ascii="仿宋" w:hAnsi="仿宋" w:eastAsia="仿宋"/>
          <w:sz w:val="28"/>
          <w:szCs w:val="28"/>
        </w:rPr>
        <w:t>【请写明债权形成原因、经过、有无担保等相关事项】</w:t>
      </w:r>
    </w:p>
    <w:p w14:paraId="6035B395">
      <w:pPr>
        <w:spacing w:line="520" w:lineRule="exact"/>
        <w:rPr>
          <w:rFonts w:ascii="仿宋" w:hAnsi="仿宋" w:eastAsia="仿宋"/>
          <w:sz w:val="28"/>
          <w:szCs w:val="28"/>
        </w:rPr>
      </w:pPr>
    </w:p>
    <w:p w14:paraId="231A2039">
      <w:pPr>
        <w:spacing w:line="520" w:lineRule="exact"/>
        <w:rPr>
          <w:rFonts w:ascii="仿宋" w:hAnsi="仿宋" w:eastAsia="仿宋"/>
          <w:sz w:val="28"/>
          <w:szCs w:val="28"/>
        </w:rPr>
      </w:pPr>
    </w:p>
    <w:p w14:paraId="071A7626">
      <w:pPr>
        <w:spacing w:line="520" w:lineRule="exact"/>
        <w:rPr>
          <w:rFonts w:ascii="仿宋" w:hAnsi="仿宋" w:eastAsia="仿宋"/>
          <w:sz w:val="28"/>
          <w:szCs w:val="28"/>
        </w:rPr>
      </w:pPr>
    </w:p>
    <w:p w14:paraId="1BC4CD92">
      <w:pPr>
        <w:spacing w:line="520" w:lineRule="exact"/>
        <w:rPr>
          <w:rFonts w:ascii="仿宋" w:hAnsi="仿宋" w:eastAsia="仿宋"/>
          <w:sz w:val="28"/>
          <w:szCs w:val="28"/>
        </w:rPr>
      </w:pPr>
    </w:p>
    <w:p w14:paraId="6E841483">
      <w:pPr>
        <w:spacing w:line="520" w:lineRule="exact"/>
        <w:rPr>
          <w:rFonts w:ascii="仿宋" w:hAnsi="仿宋" w:eastAsia="仿宋"/>
          <w:sz w:val="28"/>
          <w:szCs w:val="28"/>
        </w:rPr>
      </w:pPr>
    </w:p>
    <w:p w14:paraId="04B60F9D">
      <w:pPr>
        <w:spacing w:line="520" w:lineRule="exact"/>
        <w:rPr>
          <w:rFonts w:ascii="仿宋" w:hAnsi="仿宋" w:eastAsia="仿宋"/>
          <w:sz w:val="28"/>
          <w:szCs w:val="28"/>
        </w:rPr>
      </w:pPr>
    </w:p>
    <w:p w14:paraId="470FA1C9">
      <w:pPr>
        <w:spacing w:line="520" w:lineRule="exact"/>
        <w:rPr>
          <w:rFonts w:ascii="仿宋" w:hAnsi="仿宋" w:eastAsia="仿宋"/>
          <w:sz w:val="28"/>
          <w:szCs w:val="28"/>
        </w:rPr>
      </w:pPr>
    </w:p>
    <w:p w14:paraId="41983812">
      <w:pPr>
        <w:spacing w:line="520" w:lineRule="exact"/>
        <w:rPr>
          <w:rFonts w:ascii="仿宋" w:hAnsi="仿宋" w:eastAsia="仿宋"/>
          <w:sz w:val="28"/>
          <w:szCs w:val="28"/>
        </w:rPr>
      </w:pPr>
    </w:p>
    <w:p w14:paraId="416AC473">
      <w:pPr>
        <w:spacing w:line="520" w:lineRule="exact"/>
        <w:rPr>
          <w:rFonts w:ascii="仿宋" w:hAnsi="仿宋" w:eastAsia="仿宋"/>
          <w:sz w:val="28"/>
          <w:szCs w:val="28"/>
        </w:rPr>
      </w:pPr>
    </w:p>
    <w:p w14:paraId="4C2CDE7A">
      <w:pPr>
        <w:spacing w:line="520" w:lineRule="exact"/>
        <w:rPr>
          <w:rFonts w:ascii="仿宋" w:hAnsi="仿宋" w:eastAsia="仿宋"/>
          <w:sz w:val="28"/>
          <w:szCs w:val="28"/>
        </w:rPr>
      </w:pPr>
    </w:p>
    <w:p w14:paraId="1D5A75D8">
      <w:pPr>
        <w:spacing w:line="520" w:lineRule="exact"/>
        <w:rPr>
          <w:rFonts w:ascii="仿宋" w:hAnsi="仿宋" w:eastAsia="仿宋"/>
          <w:sz w:val="28"/>
          <w:szCs w:val="28"/>
        </w:rPr>
      </w:pPr>
    </w:p>
    <w:p w14:paraId="4A3CE73E">
      <w:pPr>
        <w:spacing w:line="520" w:lineRule="exact"/>
        <w:rPr>
          <w:rFonts w:ascii="仿宋" w:hAnsi="仿宋" w:eastAsia="仿宋"/>
          <w:sz w:val="28"/>
          <w:szCs w:val="28"/>
        </w:rPr>
      </w:pPr>
    </w:p>
    <w:p w14:paraId="640B6C92">
      <w:pPr>
        <w:spacing w:line="520" w:lineRule="exact"/>
        <w:rPr>
          <w:rFonts w:ascii="仿宋" w:hAnsi="仿宋" w:eastAsia="仿宋"/>
          <w:sz w:val="28"/>
          <w:szCs w:val="28"/>
        </w:rPr>
      </w:pPr>
    </w:p>
    <w:p w14:paraId="0A62283F">
      <w:pPr>
        <w:spacing w:line="520" w:lineRule="exact"/>
        <w:rPr>
          <w:rFonts w:ascii="仿宋" w:hAnsi="仿宋" w:eastAsia="仿宋"/>
          <w:sz w:val="28"/>
          <w:szCs w:val="28"/>
        </w:rPr>
      </w:pPr>
    </w:p>
    <w:p w14:paraId="5BBF0DF1">
      <w:pPr>
        <w:spacing w:line="520" w:lineRule="exact"/>
        <w:ind w:firstLine="555"/>
        <w:rPr>
          <w:rFonts w:ascii="仿宋" w:hAnsi="仿宋" w:eastAsia="仿宋"/>
          <w:sz w:val="28"/>
          <w:szCs w:val="28"/>
        </w:rPr>
      </w:pPr>
      <w:r>
        <w:rPr>
          <w:rFonts w:hint="eastAsia" w:ascii="仿宋" w:hAnsi="仿宋" w:eastAsia="仿宋"/>
          <w:sz w:val="28"/>
          <w:szCs w:val="28"/>
        </w:rPr>
        <w:t>特此申报</w:t>
      </w:r>
    </w:p>
    <w:p w14:paraId="75801329">
      <w:pPr>
        <w:spacing w:line="520" w:lineRule="exact"/>
        <w:ind w:firstLine="555"/>
        <w:rPr>
          <w:rFonts w:ascii="仿宋" w:hAnsi="仿宋" w:eastAsia="仿宋"/>
          <w:sz w:val="28"/>
          <w:szCs w:val="28"/>
        </w:rPr>
      </w:pPr>
    </w:p>
    <w:p w14:paraId="40161C09">
      <w:pPr>
        <w:tabs>
          <w:tab w:val="center" w:pos="4433"/>
          <w:tab w:val="right" w:pos="8312"/>
        </w:tabs>
        <w:spacing w:line="520" w:lineRule="exact"/>
        <w:ind w:right="720" w:firstLine="840" w:firstLineChars="300"/>
        <w:jc w:val="right"/>
        <w:rPr>
          <w:rFonts w:ascii="仿宋" w:hAnsi="仿宋" w:eastAsia="仿宋"/>
          <w:sz w:val="28"/>
          <w:szCs w:val="28"/>
        </w:rPr>
      </w:pPr>
      <w:r>
        <w:rPr>
          <w:rFonts w:hint="eastAsia" w:ascii="仿宋" w:hAnsi="仿宋" w:eastAsia="仿宋"/>
          <w:sz w:val="28"/>
          <w:szCs w:val="28"/>
        </w:rPr>
        <w:t>债权人（签字</w:t>
      </w:r>
      <w:r>
        <w:rPr>
          <w:rFonts w:ascii="仿宋" w:hAnsi="仿宋" w:eastAsia="仿宋"/>
          <w:sz w:val="28"/>
          <w:szCs w:val="28"/>
        </w:rPr>
        <w:t>/</w:t>
      </w:r>
      <w:r>
        <w:rPr>
          <w:rFonts w:hint="eastAsia" w:ascii="仿宋" w:hAnsi="仿宋" w:eastAsia="仿宋"/>
          <w:sz w:val="28"/>
          <w:szCs w:val="28"/>
        </w:rPr>
        <w:t>盖章）：</w:t>
      </w:r>
    </w:p>
    <w:p w14:paraId="5671F811">
      <w:pPr>
        <w:tabs>
          <w:tab w:val="center" w:pos="4433"/>
          <w:tab w:val="right" w:pos="8312"/>
        </w:tabs>
        <w:spacing w:line="520" w:lineRule="exact"/>
        <w:ind w:right="1200" w:firstLine="840" w:firstLineChars="300"/>
        <w:jc w:val="right"/>
        <w:rPr>
          <w:rFonts w:ascii="仿宋" w:hAnsi="仿宋" w:eastAsia="仿宋"/>
          <w:sz w:val="28"/>
          <w:szCs w:val="28"/>
          <w:u w:val="single"/>
        </w:rPr>
      </w:pPr>
      <w:r>
        <w:rPr>
          <w:rFonts w:hint="eastAsia" w:ascii="仿宋" w:hAnsi="仿宋" w:eastAsia="仿宋"/>
          <w:sz w:val="28"/>
          <w:szCs w:val="28"/>
        </w:rPr>
        <w:t>委托代理人签字：</w:t>
      </w:r>
    </w:p>
    <w:p w14:paraId="2546E192">
      <w:pPr>
        <w:tabs>
          <w:tab w:val="center" w:pos="4433"/>
          <w:tab w:val="right" w:pos="8312"/>
        </w:tabs>
        <w:spacing w:line="520" w:lineRule="exact"/>
        <w:ind w:right="600" w:firstLine="840" w:firstLineChars="300"/>
        <w:jc w:val="center"/>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ascii="仿宋" w:hAnsi="仿宋" w:eastAsia="仿宋"/>
          <w:sz w:val="28"/>
          <w:szCs w:val="28"/>
        </w:rPr>
        <w:t xml:space="preserve"> </w:t>
      </w:r>
    </w:p>
    <w:p w14:paraId="7CFBA5F6">
      <w:pPr>
        <w:widowControl/>
        <w:spacing w:line="520" w:lineRule="exact"/>
        <w:jc w:val="left"/>
        <w:rPr>
          <w:rFonts w:ascii="仿宋" w:hAnsi="仿宋" w:eastAsia="仿宋"/>
          <w:sz w:val="28"/>
          <w:szCs w:val="28"/>
        </w:rPr>
      </w:pPr>
      <w:r>
        <w:rPr>
          <w:rFonts w:ascii="仿宋" w:hAnsi="仿宋" w:eastAsia="仿宋"/>
          <w:sz w:val="28"/>
          <w:szCs w:val="28"/>
        </w:rPr>
        <w:br w:type="page"/>
      </w:r>
    </w:p>
    <w:p w14:paraId="2A0B6C4E">
      <w:pPr>
        <w:widowControl/>
        <w:tabs>
          <w:tab w:val="left" w:pos="278"/>
          <w:tab w:val="center" w:pos="4153"/>
        </w:tabs>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3F6D8580">
      <w:pPr>
        <w:widowControl/>
        <w:tabs>
          <w:tab w:val="left" w:pos="278"/>
          <w:tab w:val="center" w:pos="4153"/>
        </w:tabs>
        <w:spacing w:line="520" w:lineRule="exact"/>
        <w:rPr>
          <w:rFonts w:ascii="华文中宋" w:hAnsi="华文中宋" w:eastAsia="华文中宋"/>
          <w:b/>
          <w:sz w:val="28"/>
          <w:szCs w:val="28"/>
        </w:rPr>
      </w:pPr>
    </w:p>
    <w:p w14:paraId="73ED4A76">
      <w:pPr>
        <w:widowControl/>
        <w:tabs>
          <w:tab w:val="left" w:pos="278"/>
          <w:tab w:val="center" w:pos="4153"/>
        </w:tabs>
        <w:spacing w:line="520" w:lineRule="exact"/>
        <w:jc w:val="center"/>
        <w:rPr>
          <w:rFonts w:hint="eastAsia" w:ascii="华文中宋" w:hAnsi="华文中宋" w:eastAsia="华文中宋"/>
          <w:b/>
          <w:sz w:val="30"/>
          <w:szCs w:val="30"/>
        </w:rPr>
      </w:pPr>
      <w:r>
        <w:rPr>
          <w:rFonts w:hint="eastAsia" w:ascii="华文中宋" w:hAnsi="华文中宋" w:eastAsia="华文中宋"/>
          <w:b/>
          <w:sz w:val="30"/>
          <w:szCs w:val="30"/>
        </w:rPr>
        <w:t>法定代表人（负责人）身份证明书</w:t>
      </w:r>
    </w:p>
    <w:p w14:paraId="5BB31AFA">
      <w:pPr>
        <w:widowControl/>
        <w:tabs>
          <w:tab w:val="left" w:pos="278"/>
          <w:tab w:val="center" w:pos="4153"/>
        </w:tabs>
        <w:spacing w:line="520" w:lineRule="exact"/>
        <w:jc w:val="center"/>
        <w:rPr>
          <w:rFonts w:hint="eastAsia" w:ascii="华文中宋" w:hAnsi="华文中宋" w:eastAsia="华文中宋"/>
          <w:b/>
          <w:sz w:val="30"/>
          <w:szCs w:val="30"/>
        </w:rPr>
      </w:pPr>
    </w:p>
    <w:p w14:paraId="1D54DF85">
      <w:pPr>
        <w:widowControl/>
        <w:tabs>
          <w:tab w:val="left" w:pos="278"/>
          <w:tab w:val="center" w:pos="4153"/>
        </w:tabs>
        <w:spacing w:line="520" w:lineRule="exact"/>
        <w:jc w:val="center"/>
        <w:rPr>
          <w:rFonts w:ascii="华文中宋" w:hAnsi="华文中宋" w:eastAsia="华文中宋"/>
          <w:b/>
          <w:sz w:val="28"/>
          <w:szCs w:val="28"/>
        </w:rPr>
      </w:pPr>
    </w:p>
    <w:p w14:paraId="61442F52">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u w:val="single"/>
        </w:rPr>
        <w:t xml:space="preserve">            </w:t>
      </w:r>
      <w:r>
        <w:rPr>
          <w:rFonts w:hint="eastAsia" w:ascii="仿宋" w:hAnsi="仿宋" w:eastAsia="仿宋"/>
          <w:kern w:val="0"/>
          <w:sz w:val="28"/>
          <w:szCs w:val="28"/>
        </w:rPr>
        <w:t>（身份证号：</w:t>
      </w:r>
      <w:r>
        <w:rPr>
          <w:rFonts w:hint="eastAsia" w:ascii="仿宋" w:hAnsi="仿宋" w:eastAsia="仿宋"/>
          <w:kern w:val="0"/>
          <w:sz w:val="28"/>
          <w:szCs w:val="28"/>
          <w:u w:val="single"/>
        </w:rPr>
        <w:t xml:space="preserve">                             </w:t>
      </w:r>
      <w:r>
        <w:rPr>
          <w:rFonts w:hint="eastAsia" w:ascii="仿宋" w:hAnsi="仿宋" w:eastAsia="仿宋"/>
          <w:kern w:val="0"/>
          <w:sz w:val="28"/>
          <w:szCs w:val="28"/>
        </w:rPr>
        <w:t>）在我单位任</w:t>
      </w:r>
      <w:r>
        <w:rPr>
          <w:rFonts w:hint="eastAsia" w:ascii="仿宋" w:hAnsi="仿宋" w:eastAsia="仿宋"/>
          <w:kern w:val="0"/>
          <w:sz w:val="28"/>
          <w:szCs w:val="28"/>
          <w:u w:val="single"/>
        </w:rPr>
        <w:t xml:space="preserve">           </w:t>
      </w:r>
      <w:r>
        <w:rPr>
          <w:rFonts w:hint="eastAsia" w:ascii="仿宋" w:hAnsi="仿宋" w:eastAsia="仿宋"/>
          <w:kern w:val="0"/>
          <w:sz w:val="28"/>
          <w:szCs w:val="28"/>
        </w:rPr>
        <w:t>职务，为我单位的法定代表人（负责人）。</w:t>
      </w:r>
    </w:p>
    <w:p w14:paraId="6EF2DE89">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特此证明</w:t>
      </w:r>
    </w:p>
    <w:p w14:paraId="4FD22447">
      <w:pPr>
        <w:widowControl/>
        <w:spacing w:line="520" w:lineRule="exact"/>
        <w:ind w:firstLine="560" w:firstLineChars="200"/>
        <w:jc w:val="left"/>
        <w:rPr>
          <w:rFonts w:ascii="仿宋" w:hAnsi="仿宋" w:eastAsia="仿宋"/>
          <w:kern w:val="0"/>
          <w:sz w:val="28"/>
          <w:szCs w:val="28"/>
        </w:rPr>
      </w:pPr>
    </w:p>
    <w:p w14:paraId="514D54D9">
      <w:pPr>
        <w:widowControl/>
        <w:spacing w:line="520" w:lineRule="exact"/>
        <w:ind w:firstLine="560" w:firstLineChars="200"/>
        <w:jc w:val="left"/>
        <w:rPr>
          <w:rFonts w:ascii="仿宋" w:hAnsi="仿宋" w:eastAsia="仿宋"/>
          <w:kern w:val="0"/>
          <w:sz w:val="28"/>
          <w:szCs w:val="28"/>
          <w:u w:val="single"/>
        </w:rPr>
      </w:pPr>
      <w:r>
        <w:rPr>
          <w:rFonts w:hint="eastAsia" w:ascii="仿宋" w:hAnsi="仿宋" w:eastAsia="仿宋"/>
          <w:kern w:val="0"/>
          <w:sz w:val="28"/>
          <w:szCs w:val="28"/>
        </w:rPr>
        <w:t>附：</w:t>
      </w:r>
    </w:p>
    <w:p w14:paraId="7DF5BABA">
      <w:pPr>
        <w:widowControl/>
        <w:spacing w:line="520" w:lineRule="exact"/>
        <w:ind w:firstLine="560" w:firstLineChars="200"/>
        <w:jc w:val="left"/>
        <w:rPr>
          <w:rFonts w:ascii="仿宋" w:hAnsi="仿宋" w:eastAsia="仿宋"/>
          <w:kern w:val="0"/>
          <w:sz w:val="28"/>
          <w:szCs w:val="28"/>
        </w:rPr>
      </w:pPr>
      <w:r>
        <w:rPr>
          <w:rFonts w:hint="eastAsia" w:ascii="仿宋" w:hAnsi="仿宋" w:eastAsia="仿宋"/>
          <w:kern w:val="0"/>
          <w:sz w:val="28"/>
          <w:szCs w:val="28"/>
        </w:rPr>
        <w:t>法定代表人（负责人）身份证复印件（加盖债权人公章）</w:t>
      </w:r>
    </w:p>
    <w:p w14:paraId="4084EB48">
      <w:pPr>
        <w:widowControl/>
        <w:spacing w:line="520" w:lineRule="exact"/>
        <w:ind w:firstLine="562" w:firstLineChars="200"/>
        <w:jc w:val="left"/>
        <w:rPr>
          <w:rFonts w:ascii="仿宋" w:hAnsi="仿宋" w:eastAsia="仿宋"/>
          <w:b/>
          <w:kern w:val="0"/>
          <w:sz w:val="28"/>
          <w:szCs w:val="28"/>
        </w:rPr>
      </w:pPr>
    </w:p>
    <w:p w14:paraId="36CFF419">
      <w:pPr>
        <w:widowControl/>
        <w:spacing w:line="520" w:lineRule="exact"/>
        <w:ind w:firstLine="562" w:firstLineChars="200"/>
        <w:jc w:val="left"/>
        <w:rPr>
          <w:rFonts w:ascii="仿宋" w:hAnsi="仿宋" w:eastAsia="仿宋"/>
          <w:b/>
          <w:kern w:val="0"/>
          <w:sz w:val="28"/>
          <w:szCs w:val="28"/>
        </w:rPr>
      </w:pPr>
    </w:p>
    <w:p w14:paraId="13C64CA6">
      <w:pPr>
        <w:widowControl/>
        <w:spacing w:line="520" w:lineRule="exact"/>
        <w:jc w:val="right"/>
        <w:rPr>
          <w:rFonts w:ascii="仿宋" w:hAnsi="仿宋" w:eastAsia="仿宋"/>
          <w:kern w:val="0"/>
          <w:sz w:val="28"/>
          <w:szCs w:val="28"/>
        </w:rPr>
      </w:pPr>
    </w:p>
    <w:p w14:paraId="0EDCD2BE">
      <w:pPr>
        <w:widowControl/>
        <w:spacing w:line="520" w:lineRule="exact"/>
        <w:jc w:val="right"/>
        <w:rPr>
          <w:rFonts w:ascii="仿宋" w:hAnsi="仿宋" w:eastAsia="仿宋"/>
          <w:kern w:val="0"/>
          <w:sz w:val="28"/>
          <w:szCs w:val="28"/>
        </w:rPr>
      </w:pPr>
    </w:p>
    <w:p w14:paraId="022B13C7">
      <w:pPr>
        <w:spacing w:line="520" w:lineRule="exact"/>
        <w:ind w:firstLine="3360" w:firstLineChars="1200"/>
        <w:jc w:val="both"/>
        <w:rPr>
          <w:rFonts w:ascii="仿宋" w:hAnsi="仿宋" w:eastAsia="仿宋"/>
          <w:sz w:val="28"/>
          <w:szCs w:val="28"/>
        </w:rPr>
      </w:pPr>
      <w:r>
        <w:rPr>
          <w:rFonts w:hint="eastAsia" w:ascii="仿宋" w:hAnsi="仿宋" w:eastAsia="仿宋"/>
          <w:sz w:val="28"/>
          <w:szCs w:val="28"/>
        </w:rPr>
        <w:t xml:space="preserve">债权人（盖章）：                               </w:t>
      </w:r>
    </w:p>
    <w:p w14:paraId="58F05FF5">
      <w:pPr>
        <w:spacing w:line="520" w:lineRule="exact"/>
        <w:ind w:firstLine="3360" w:firstLineChars="1200"/>
        <w:jc w:val="right"/>
        <w:rPr>
          <w:rFonts w:ascii="仿宋" w:hAnsi="仿宋" w:eastAsia="仿宋"/>
          <w:sz w:val="28"/>
          <w:szCs w:val="28"/>
        </w:rPr>
      </w:pPr>
    </w:p>
    <w:p w14:paraId="5697B91B">
      <w:pPr>
        <w:spacing w:line="520" w:lineRule="exact"/>
        <w:ind w:firstLine="3360" w:firstLineChars="1200"/>
        <w:jc w:val="center"/>
        <w:rPr>
          <w:rFonts w:ascii="仿宋" w:hAnsi="仿宋" w:eastAsia="仿宋"/>
          <w:sz w:val="28"/>
          <w:szCs w:val="28"/>
        </w:rPr>
      </w:pPr>
      <w:r>
        <w:rPr>
          <w:rFonts w:hint="eastAsia" w:ascii="仿宋" w:hAnsi="仿宋" w:eastAsia="仿宋"/>
          <w:sz w:val="28"/>
          <w:szCs w:val="28"/>
        </w:rPr>
        <w:t>年    月    日</w:t>
      </w:r>
    </w:p>
    <w:p w14:paraId="6F65353A">
      <w:pPr>
        <w:widowControl/>
        <w:spacing w:line="520" w:lineRule="exact"/>
        <w:jc w:val="left"/>
        <w:rPr>
          <w:rFonts w:ascii="仿宋" w:hAnsi="仿宋" w:eastAsia="仿宋"/>
          <w:sz w:val="28"/>
          <w:szCs w:val="28"/>
        </w:rPr>
      </w:pPr>
      <w:r>
        <w:rPr>
          <w:rFonts w:ascii="仿宋" w:hAnsi="仿宋" w:eastAsia="仿宋"/>
          <w:sz w:val="28"/>
          <w:szCs w:val="28"/>
        </w:rPr>
        <w:br w:type="page"/>
      </w:r>
    </w:p>
    <w:p w14:paraId="646CA04D">
      <w:pPr>
        <w:spacing w:line="520" w:lineRule="exact"/>
        <w:jc w:val="center"/>
        <w:rPr>
          <w:rFonts w:ascii="华文中宋" w:hAnsi="华文中宋" w:eastAsia="华文中宋"/>
          <w:b/>
          <w:sz w:val="28"/>
          <w:szCs w:val="28"/>
        </w:rPr>
        <w:sectPr>
          <w:pgSz w:w="11906" w:h="16838"/>
          <w:pgMar w:top="1418" w:right="1418" w:bottom="1418" w:left="1418" w:header="284" w:footer="567" w:gutter="0"/>
          <w:cols w:space="720" w:num="1"/>
          <w:titlePg/>
          <w:docGrid w:linePitch="326" w:charSpace="0"/>
        </w:sectPr>
      </w:pPr>
    </w:p>
    <w:p w14:paraId="5D56D3CA">
      <w:pPr>
        <w:spacing w:line="520" w:lineRule="exact"/>
        <w:jc w:val="center"/>
        <w:rPr>
          <w:rFonts w:ascii="华文中宋" w:hAnsi="华文中宋" w:eastAsia="华文中宋"/>
          <w:b/>
          <w:sz w:val="30"/>
          <w:szCs w:val="30"/>
        </w:rPr>
      </w:pPr>
      <w:r>
        <w:rPr>
          <w:rFonts w:hint="eastAsia" w:ascii="华文中宋" w:hAnsi="华文中宋" w:eastAsia="华文中宋"/>
          <w:b/>
          <w:sz w:val="30"/>
          <w:szCs w:val="30"/>
        </w:rPr>
        <w:t>授权委托书</w:t>
      </w:r>
    </w:p>
    <w:p w14:paraId="4EC038EC">
      <w:pPr>
        <w:spacing w:line="520" w:lineRule="exact"/>
        <w:ind w:firstLine="560" w:firstLineChars="200"/>
        <w:rPr>
          <w:rFonts w:ascii="仿宋" w:hAnsi="仿宋" w:eastAsia="仿宋"/>
          <w:sz w:val="28"/>
          <w:szCs w:val="28"/>
        </w:rPr>
      </w:pPr>
    </w:p>
    <w:p w14:paraId="7CE38C22">
      <w:pPr>
        <w:spacing w:line="520" w:lineRule="exact"/>
        <w:ind w:firstLine="560" w:firstLineChars="200"/>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w:t>
      </w:r>
      <w:r>
        <w:rPr>
          <w:rFonts w:hint="eastAsia" w:ascii="仿宋" w:hAnsi="仿宋" w:eastAsia="仿宋"/>
          <w:sz w:val="28"/>
          <w:szCs w:val="28"/>
        </w:rPr>
        <w:t>托</w:t>
      </w:r>
      <w:r>
        <w:rPr>
          <w:rFonts w:ascii="仿宋" w:hAnsi="仿宋" w:eastAsia="仿宋"/>
          <w:sz w:val="28"/>
          <w:szCs w:val="28"/>
        </w:rPr>
        <w:t xml:space="preserve"> </w:t>
      </w:r>
      <w:r>
        <w:rPr>
          <w:rFonts w:hint="eastAsia" w:ascii="仿宋" w:hAnsi="仿宋" w:eastAsia="仿宋"/>
          <w:sz w:val="28"/>
          <w:szCs w:val="28"/>
        </w:rPr>
        <w:t>人：</w:t>
      </w:r>
      <w:r>
        <w:rPr>
          <w:rFonts w:ascii="仿宋" w:hAnsi="仿宋" w:eastAsia="仿宋"/>
          <w:sz w:val="28"/>
          <w:szCs w:val="28"/>
        </w:rPr>
        <w:t xml:space="preserve">                          </w:t>
      </w:r>
    </w:p>
    <w:p w14:paraId="71CB9299">
      <w:pPr>
        <w:spacing w:line="520" w:lineRule="exact"/>
        <w:ind w:firstLine="560" w:firstLineChars="200"/>
        <w:rPr>
          <w:rFonts w:ascii="仿宋" w:hAnsi="仿宋" w:eastAsia="仿宋"/>
          <w:sz w:val="28"/>
          <w:szCs w:val="28"/>
        </w:rPr>
      </w:pPr>
      <w:r>
        <w:rPr>
          <w:rFonts w:hint="eastAsia" w:ascii="仿宋" w:hAnsi="仿宋" w:eastAsia="仿宋"/>
          <w:sz w:val="28"/>
          <w:szCs w:val="28"/>
        </w:rPr>
        <w:t>法定代表人/负责人：</w:t>
      </w:r>
    </w:p>
    <w:p w14:paraId="7045BCFB">
      <w:pPr>
        <w:spacing w:line="520" w:lineRule="exact"/>
        <w:ind w:firstLine="560" w:firstLineChars="200"/>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w:t>
      </w:r>
      <w:r>
        <w:rPr>
          <w:rFonts w:hint="eastAsia" w:ascii="仿宋" w:hAnsi="仿宋" w:eastAsia="仿宋"/>
          <w:sz w:val="28"/>
          <w:szCs w:val="28"/>
        </w:rPr>
        <w:t>所</w:t>
      </w:r>
      <w:r>
        <w:rPr>
          <w:rFonts w:ascii="仿宋" w:hAnsi="仿宋" w:eastAsia="仿宋"/>
          <w:sz w:val="28"/>
          <w:szCs w:val="28"/>
        </w:rPr>
        <w:t xml:space="preserve"> </w:t>
      </w:r>
      <w:r>
        <w:rPr>
          <w:rFonts w:hint="eastAsia" w:ascii="仿宋" w:hAnsi="仿宋" w:eastAsia="仿宋"/>
          <w:sz w:val="28"/>
          <w:szCs w:val="28"/>
        </w:rPr>
        <w:t>地：</w:t>
      </w:r>
      <w:r>
        <w:rPr>
          <w:rFonts w:ascii="仿宋" w:hAnsi="仿宋" w:eastAsia="仿宋"/>
          <w:sz w:val="28"/>
          <w:szCs w:val="28"/>
        </w:rPr>
        <w:t xml:space="preserve">                          </w:t>
      </w:r>
    </w:p>
    <w:p w14:paraId="1B82C3BA">
      <w:pPr>
        <w:spacing w:line="520" w:lineRule="exact"/>
        <w:ind w:firstLine="560" w:firstLineChars="200"/>
        <w:rPr>
          <w:rFonts w:ascii="仿宋" w:hAnsi="仿宋" w:eastAsia="仿宋"/>
          <w:sz w:val="28"/>
          <w:szCs w:val="28"/>
        </w:rPr>
      </w:pPr>
      <w:r>
        <w:rPr>
          <w:rFonts w:hint="eastAsia" w:ascii="仿宋" w:hAnsi="仿宋" w:eastAsia="仿宋"/>
          <w:sz w:val="28"/>
          <w:szCs w:val="28"/>
        </w:rPr>
        <w:t>联系方式：</w:t>
      </w:r>
    </w:p>
    <w:p w14:paraId="17192AC9">
      <w:pPr>
        <w:spacing w:line="520" w:lineRule="exact"/>
        <w:ind w:firstLine="560" w:firstLineChars="200"/>
        <w:rPr>
          <w:rFonts w:ascii="仿宋" w:hAnsi="仿宋" w:eastAsia="仿宋"/>
          <w:sz w:val="28"/>
          <w:szCs w:val="28"/>
        </w:rPr>
      </w:pPr>
      <w:r>
        <w:rPr>
          <w:rFonts w:hint="eastAsia" w:ascii="仿宋" w:hAnsi="仿宋" w:eastAsia="仿宋"/>
          <w:sz w:val="28"/>
          <w:szCs w:val="28"/>
        </w:rPr>
        <w:t>（债权人为自然人的，无需填写法定代表人/负责人）</w:t>
      </w:r>
    </w:p>
    <w:p w14:paraId="2AEE4DEC">
      <w:pPr>
        <w:spacing w:line="520" w:lineRule="exact"/>
        <w:rPr>
          <w:rFonts w:ascii="仿宋" w:hAnsi="仿宋" w:eastAsia="仿宋"/>
          <w:sz w:val="28"/>
          <w:szCs w:val="28"/>
        </w:rPr>
      </w:pPr>
    </w:p>
    <w:p w14:paraId="2ABD6D88">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 xml:space="preserve">受托人：                             性    别： </w:t>
      </w:r>
    </w:p>
    <w:p w14:paraId="6A28984D">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工作单位：                           联系电话：</w:t>
      </w:r>
    </w:p>
    <w:p w14:paraId="61671C71">
      <w:pPr>
        <w:widowControl/>
        <w:adjustRightInd w:val="0"/>
        <w:snapToGrid w:val="0"/>
        <w:spacing w:line="5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住    址：</w:t>
      </w:r>
    </w:p>
    <w:p w14:paraId="67A5B002">
      <w:pPr>
        <w:widowControl/>
        <w:adjustRightInd w:val="0"/>
        <w:snapToGrid w:val="0"/>
        <w:spacing w:line="520" w:lineRule="exact"/>
        <w:rPr>
          <w:rFonts w:ascii="仿宋" w:hAnsi="仿宋" w:eastAsia="仿宋" w:cs="仿宋"/>
          <w:kern w:val="0"/>
          <w:sz w:val="28"/>
          <w:szCs w:val="28"/>
        </w:rPr>
      </w:pPr>
    </w:p>
    <w:p w14:paraId="44D07AA6">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kern w:val="0"/>
          <w:sz w:val="28"/>
          <w:szCs w:val="28"/>
        </w:rPr>
        <w:t>委托人现委托受托人作为委托人的代理人参与</w:t>
      </w:r>
      <w:r>
        <w:rPr>
          <w:rFonts w:hint="eastAsia" w:ascii="仿宋" w:hAnsi="仿宋" w:eastAsia="仿宋" w:cs="仿宋"/>
          <w:kern w:val="0"/>
          <w:sz w:val="28"/>
          <w:szCs w:val="28"/>
          <w:lang w:eastAsia="zh-CN"/>
        </w:rPr>
        <w:t>常州亿晶光电科技有限公司</w:t>
      </w:r>
      <w:r>
        <w:rPr>
          <w:rFonts w:hint="eastAsia" w:ascii="仿宋" w:hAnsi="仿宋" w:eastAsia="仿宋" w:cs="仿宋"/>
          <w:kern w:val="0"/>
          <w:sz w:val="28"/>
          <w:szCs w:val="28"/>
        </w:rPr>
        <w:t>预重整及后续重整程序，代理类型为特别授权，具体权限如下：</w:t>
      </w:r>
    </w:p>
    <w:p w14:paraId="1ABB4CFE">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□代为进行债权申报、变更或放弃所申报的债权；</w:t>
      </w:r>
    </w:p>
    <w:p w14:paraId="5B142965">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□代为参加债权人会议、债权人委员会，并行使表决权；</w:t>
      </w:r>
    </w:p>
    <w:p w14:paraId="7F626871">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□代为确认债权审核结果、回答询问；</w:t>
      </w:r>
    </w:p>
    <w:p w14:paraId="5289B68E">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□代为接收案件材料及法律文书。</w:t>
      </w:r>
    </w:p>
    <w:p w14:paraId="6561FBA4">
      <w:pPr>
        <w:adjustRightInd w:val="0"/>
        <w:snapToGrid w:val="0"/>
        <w:spacing w:line="520" w:lineRule="exact"/>
        <w:ind w:firstLine="480"/>
        <w:rPr>
          <w:rFonts w:ascii="仿宋" w:hAnsi="仿宋" w:eastAsia="仿宋" w:cs="仿宋"/>
          <w:sz w:val="28"/>
          <w:szCs w:val="28"/>
        </w:rPr>
      </w:pPr>
      <w:r>
        <w:rPr>
          <w:rFonts w:hint="eastAsia" w:ascii="仿宋" w:hAnsi="仿宋" w:eastAsia="仿宋" w:cs="仿宋"/>
          <w:sz w:val="28"/>
          <w:szCs w:val="28"/>
        </w:rPr>
        <w:t xml:space="preserve">□其他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8CD97F6">
      <w:pPr>
        <w:adjustRightInd w:val="0"/>
        <w:snapToGrid w:val="0"/>
        <w:spacing w:line="520" w:lineRule="exact"/>
        <w:ind w:firstLine="480"/>
        <w:rPr>
          <w:rFonts w:ascii="仿宋" w:hAnsi="仿宋" w:eastAsia="仿宋" w:cs="仿宋"/>
          <w:sz w:val="28"/>
          <w:szCs w:val="28"/>
        </w:rPr>
      </w:pPr>
    </w:p>
    <w:p w14:paraId="187EF6E2">
      <w:pPr>
        <w:widowControl/>
        <w:adjustRightInd w:val="0"/>
        <w:snapToGrid w:val="0"/>
        <w:spacing w:line="520" w:lineRule="exact"/>
        <w:ind w:right="0" w:firstLine="0" w:firstLineChars="0"/>
        <w:jc w:val="left"/>
        <w:rPr>
          <w:rFonts w:ascii="仿宋" w:hAnsi="仿宋" w:eastAsia="仿宋" w:cs="仿宋"/>
          <w:bCs/>
          <w:sz w:val="28"/>
          <w:szCs w:val="28"/>
        </w:rPr>
      </w:pPr>
      <w:r>
        <w:rPr>
          <w:rFonts w:hint="eastAsia" w:ascii="仿宋" w:hAnsi="仿宋" w:eastAsia="仿宋" w:cs="仿宋"/>
          <w:b/>
          <w:kern w:val="0"/>
          <w:sz w:val="28"/>
          <w:szCs w:val="28"/>
        </w:rPr>
        <w:t xml:space="preserve">                    </w:t>
      </w:r>
      <w:r>
        <w:rPr>
          <w:rFonts w:hint="eastAsia" w:ascii="仿宋" w:hAnsi="仿宋" w:eastAsia="仿宋" w:cs="仿宋"/>
          <w:bCs/>
          <w:sz w:val="28"/>
          <w:szCs w:val="28"/>
        </w:rPr>
        <w:t xml:space="preserve">  </w:t>
      </w:r>
    </w:p>
    <w:p w14:paraId="400895C0">
      <w:pPr>
        <w:widowControl/>
        <w:adjustRightInd w:val="0"/>
        <w:snapToGrid w:val="0"/>
        <w:spacing w:line="520" w:lineRule="exact"/>
        <w:ind w:right="480" w:firstLine="560" w:firstLineChars="200"/>
        <w:jc w:val="center"/>
        <w:rPr>
          <w:rFonts w:ascii="仿宋" w:hAnsi="仿宋" w:eastAsia="仿宋" w:cs="仿宋"/>
          <w:bCs/>
          <w:sz w:val="28"/>
          <w:szCs w:val="28"/>
        </w:rPr>
      </w:pPr>
      <w:r>
        <w:rPr>
          <w:rFonts w:hint="eastAsia" w:ascii="仿宋" w:hAnsi="仿宋" w:eastAsia="仿宋" w:cs="仿宋"/>
          <w:bCs/>
          <w:sz w:val="28"/>
          <w:szCs w:val="28"/>
        </w:rPr>
        <w:t xml:space="preserve">        委托人：</w:t>
      </w:r>
    </w:p>
    <w:p w14:paraId="47C5A773">
      <w:pPr>
        <w:widowControl/>
        <w:adjustRightInd w:val="0"/>
        <w:snapToGrid w:val="0"/>
        <w:spacing w:line="520" w:lineRule="exact"/>
        <w:ind w:right="480" w:firstLine="560" w:firstLineChars="200"/>
        <w:jc w:val="center"/>
        <w:rPr>
          <w:rFonts w:ascii="仿宋" w:hAnsi="仿宋" w:eastAsia="仿宋" w:cs="仿宋"/>
          <w:b/>
          <w:sz w:val="28"/>
          <w:szCs w:val="28"/>
        </w:rPr>
      </w:pPr>
      <w:r>
        <w:rPr>
          <w:rFonts w:hint="eastAsia" w:ascii="仿宋" w:hAnsi="仿宋" w:eastAsia="仿宋" w:cs="仿宋"/>
          <w:bCs/>
          <w:kern w:val="0"/>
          <w:sz w:val="28"/>
          <w:szCs w:val="28"/>
        </w:rPr>
        <w:t xml:space="preserve">                                                </w:t>
      </w:r>
      <w:r>
        <w:rPr>
          <w:rFonts w:hint="eastAsia" w:ascii="仿宋" w:hAnsi="仿宋" w:eastAsia="仿宋" w:cs="仿宋"/>
          <w:bCs/>
          <w:sz w:val="28"/>
          <w:szCs w:val="28"/>
        </w:rPr>
        <w:t>年   月  日</w:t>
      </w:r>
    </w:p>
    <w:p w14:paraId="5A24BEBD">
      <w:pPr>
        <w:spacing w:line="520" w:lineRule="exact"/>
        <w:rPr>
          <w:rFonts w:ascii="仿宋" w:hAnsi="仿宋" w:eastAsia="仿宋"/>
          <w:b/>
          <w:sz w:val="28"/>
          <w:szCs w:val="28"/>
        </w:rPr>
      </w:pPr>
    </w:p>
    <w:p w14:paraId="65ABCEBD">
      <w:pPr>
        <w:spacing w:line="520" w:lineRule="exact"/>
        <w:rPr>
          <w:rFonts w:ascii="仿宋" w:hAnsi="仿宋" w:eastAsia="仿宋"/>
          <w:sz w:val="28"/>
          <w:szCs w:val="28"/>
        </w:rPr>
      </w:pPr>
    </w:p>
    <w:p w14:paraId="5C550BD9">
      <w:pPr>
        <w:spacing w:line="520" w:lineRule="exact"/>
        <w:rPr>
          <w:rFonts w:ascii="仿宋" w:hAnsi="仿宋" w:eastAsia="仿宋"/>
          <w:sz w:val="28"/>
          <w:szCs w:val="28"/>
        </w:rPr>
      </w:pPr>
      <w:r>
        <w:rPr>
          <w:rFonts w:hint="eastAsia" w:ascii="仿宋" w:hAnsi="仿宋" w:eastAsia="仿宋"/>
          <w:sz w:val="28"/>
          <w:szCs w:val="28"/>
        </w:rPr>
        <w:t>附：受托人身份证复印件（委托人盖章/签字）</w:t>
      </w:r>
    </w:p>
    <w:p w14:paraId="600E2A36">
      <w:pPr>
        <w:widowControl/>
        <w:spacing w:line="520" w:lineRule="exact"/>
        <w:jc w:val="left"/>
        <w:rPr>
          <w:rFonts w:ascii="仿宋" w:hAnsi="仿宋" w:eastAsia="仿宋"/>
          <w:sz w:val="28"/>
          <w:szCs w:val="28"/>
        </w:rPr>
      </w:pPr>
      <w:r>
        <w:rPr>
          <w:rFonts w:ascii="仿宋" w:hAnsi="仿宋" w:eastAsia="仿宋"/>
          <w:sz w:val="28"/>
          <w:szCs w:val="28"/>
        </w:rPr>
        <w:br w:type="page"/>
      </w:r>
    </w:p>
    <w:p w14:paraId="135882FF">
      <w:pPr>
        <w:widowControl/>
        <w:spacing w:line="520" w:lineRule="exact"/>
        <w:jc w:val="center"/>
        <w:rPr>
          <w:rFonts w:ascii="华文中宋" w:hAnsi="华文中宋" w:eastAsia="华文中宋" w:cs="宋体"/>
          <w:b/>
          <w:kern w:val="0"/>
          <w:sz w:val="28"/>
          <w:szCs w:val="28"/>
        </w:rPr>
        <w:sectPr>
          <w:pgSz w:w="11906" w:h="16838"/>
          <w:pgMar w:top="1418" w:right="1418" w:bottom="1418" w:left="1418" w:header="284" w:footer="567" w:gutter="0"/>
          <w:cols w:space="720" w:num="1"/>
          <w:titlePg/>
          <w:docGrid w:linePitch="326" w:charSpace="0"/>
        </w:sectPr>
      </w:pPr>
    </w:p>
    <w:p w14:paraId="5B4BD4C6">
      <w:pPr>
        <w:widowControl/>
        <w:spacing w:line="520" w:lineRule="exact"/>
        <w:jc w:val="center"/>
        <w:rPr>
          <w:rFonts w:ascii="华文中宋" w:hAnsi="华文中宋" w:eastAsia="华文中宋" w:cs="宋体"/>
          <w:b/>
          <w:kern w:val="0"/>
          <w:sz w:val="30"/>
          <w:szCs w:val="30"/>
        </w:rPr>
      </w:pPr>
      <w:r>
        <w:rPr>
          <w:rFonts w:hint="eastAsia" w:ascii="华文中宋" w:hAnsi="华文中宋" w:eastAsia="华文中宋" w:cs="宋体"/>
          <w:b/>
          <w:kern w:val="0"/>
          <w:sz w:val="30"/>
          <w:szCs w:val="30"/>
          <w:lang w:eastAsia="zh-CN"/>
        </w:rPr>
        <w:t>常州亿晶光电科技有限公司</w:t>
      </w:r>
      <w:r>
        <w:rPr>
          <w:rFonts w:hint="eastAsia" w:ascii="华文中宋" w:hAnsi="华文中宋" w:eastAsia="华文中宋" w:cs="宋体"/>
          <w:b/>
          <w:kern w:val="0"/>
          <w:sz w:val="30"/>
          <w:szCs w:val="30"/>
        </w:rPr>
        <w:t>预重整</w:t>
      </w:r>
    </w:p>
    <w:p w14:paraId="3D407FD4">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spacing w:val="52"/>
          <w:kern w:val="0"/>
          <w:sz w:val="30"/>
          <w:szCs w:val="30"/>
        </w:rPr>
        <w:t>债权人联系方式确认书</w:t>
      </w:r>
    </w:p>
    <w:tbl>
      <w:tblPr>
        <w:tblStyle w:val="28"/>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701"/>
        <w:gridCol w:w="3005"/>
        <w:gridCol w:w="1276"/>
        <w:gridCol w:w="2306"/>
      </w:tblGrid>
      <w:tr w14:paraId="3DD02F4F">
        <w:trPr>
          <w:trHeight w:val="5011" w:hRule="atLeast"/>
          <w:jc w:val="center"/>
        </w:trPr>
        <w:tc>
          <w:tcPr>
            <w:tcW w:w="1146" w:type="dxa"/>
            <w:vAlign w:val="center"/>
          </w:tcPr>
          <w:p w14:paraId="63A2271D">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告</w:t>
            </w:r>
          </w:p>
          <w:p w14:paraId="31FD146B">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知</w:t>
            </w:r>
          </w:p>
          <w:p w14:paraId="6D59B219">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事</w:t>
            </w:r>
          </w:p>
          <w:p w14:paraId="5E26AD12">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项</w:t>
            </w:r>
          </w:p>
        </w:tc>
        <w:tc>
          <w:tcPr>
            <w:tcW w:w="8288" w:type="dxa"/>
            <w:gridSpan w:val="4"/>
            <w:vAlign w:val="center"/>
          </w:tcPr>
          <w:p w14:paraId="4AB2EAB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一、债权人申报债权时应当向预重整引导人提供准确的联系方式，并填写本债权人联系方式确认书。本确认书中的信息均应与《债权申报表》《债权申报书》中的信息保持一致。</w:t>
            </w:r>
          </w:p>
          <w:p w14:paraId="085CFDE1">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二、债权人在</w:t>
            </w:r>
            <w:r>
              <w:rPr>
                <w:rFonts w:hint="eastAsia" w:ascii="仿宋" w:hAnsi="仿宋" w:eastAsia="仿宋"/>
                <w:kern w:val="0"/>
                <w:sz w:val="24"/>
                <w:szCs w:val="24"/>
                <w:lang w:eastAsia="zh-CN"/>
              </w:rPr>
              <w:t>常州亿晶光电科技有限公司</w:t>
            </w:r>
            <w:r>
              <w:rPr>
                <w:rFonts w:hint="eastAsia" w:ascii="仿宋" w:hAnsi="仿宋" w:eastAsia="仿宋"/>
                <w:kern w:val="0"/>
                <w:sz w:val="24"/>
                <w:szCs w:val="24"/>
              </w:rPr>
              <w:t>预重整及后续重整程序终结前变更送达地址的，应当及时以书面方式告知引导人。</w:t>
            </w:r>
          </w:p>
          <w:p w14:paraId="4A2DF60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三、债权人未提供自己的送达地址，经预重整引导人告知后仍拒不提供的：自然人以其户籍登记的住所地或者经常居住地为送达地址；法人或非法人组织以其工商登记或者其他依法登记、备案中的住所地为送达地址。</w:t>
            </w:r>
          </w:p>
          <w:p w14:paraId="7466B770">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四、为提高工作效率，预重整引导人对破产案件中的部分信息将酌情采用电子邮件、短信、微信等电子送达方式送达债权人。</w:t>
            </w:r>
          </w:p>
          <w:p w14:paraId="7715625D">
            <w:pPr>
              <w:keepNext w:val="0"/>
              <w:keepLines w:val="0"/>
              <w:pageBreakBefore w:val="0"/>
              <w:widowControl/>
              <w:tabs>
                <w:tab w:val="left" w:pos="-94"/>
              </w:tabs>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五、因债权人提供的或者确认的送达地址不准确、拒不提供送达地址、送达地址变更未及时告知预重整引导人、债权人或债权人指定的代收人拒绝签收，导致相关文书未能被债权人实际接收的，文书寄出之日视为送达之日。采取电子送达方式的，对应系统显示发送成功的日期为送达之日。</w:t>
            </w:r>
          </w:p>
          <w:p w14:paraId="4CBA4F78">
            <w:pPr>
              <w:keepNext w:val="0"/>
              <w:keepLines w:val="0"/>
              <w:pageBreakBefore w:val="0"/>
              <w:widowControl/>
              <w:tabs>
                <w:tab w:val="left" w:pos="-94"/>
              </w:tabs>
              <w:kinsoku/>
              <w:wordWrap/>
              <w:overflowPunct/>
              <w:topLinePunct w:val="0"/>
              <w:autoSpaceDE/>
              <w:autoSpaceDN/>
              <w:bidi w:val="0"/>
              <w:adjustRightInd/>
              <w:snapToGrid/>
              <w:spacing w:line="360" w:lineRule="exact"/>
              <w:ind w:firstLine="482" w:firstLineChars="200"/>
              <w:textAlignment w:val="auto"/>
              <w:rPr>
                <w:rFonts w:ascii="仿宋" w:hAnsi="仿宋" w:eastAsia="仿宋"/>
                <w:b/>
                <w:kern w:val="0"/>
                <w:sz w:val="24"/>
                <w:szCs w:val="24"/>
              </w:rPr>
            </w:pPr>
            <w:r>
              <w:rPr>
                <w:rFonts w:hint="eastAsia" w:ascii="仿宋" w:hAnsi="仿宋" w:eastAsia="仿宋"/>
                <w:b/>
                <w:kern w:val="0"/>
                <w:sz w:val="24"/>
                <w:szCs w:val="24"/>
              </w:rPr>
              <w:t>六、“接收信息的手机号码”将用于接收预重整及后续重整阶段的通知、提示、网络会议的账号密码（如需）等信息，请务必保持畅通。</w:t>
            </w:r>
          </w:p>
        </w:tc>
      </w:tr>
      <w:tr w14:paraId="1B922785">
        <w:trPr>
          <w:trHeight w:val="474" w:hRule="atLeast"/>
          <w:jc w:val="center"/>
        </w:trPr>
        <w:tc>
          <w:tcPr>
            <w:tcW w:w="1146" w:type="dxa"/>
            <w:vMerge w:val="restart"/>
            <w:vAlign w:val="center"/>
          </w:tcPr>
          <w:p w14:paraId="78EF83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联系</w:t>
            </w:r>
          </w:p>
          <w:p w14:paraId="720F78E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方式</w:t>
            </w:r>
          </w:p>
        </w:tc>
        <w:tc>
          <w:tcPr>
            <w:tcW w:w="1701" w:type="dxa"/>
            <w:vAlign w:val="center"/>
          </w:tcPr>
          <w:p w14:paraId="7A1C51B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债</w:t>
            </w:r>
            <w:r>
              <w:rPr>
                <w:rFonts w:ascii="仿宋" w:hAnsi="仿宋" w:eastAsia="仿宋"/>
                <w:b/>
                <w:kern w:val="0"/>
                <w:sz w:val="24"/>
                <w:szCs w:val="24"/>
              </w:rPr>
              <w:t xml:space="preserve"> </w:t>
            </w:r>
            <w:r>
              <w:rPr>
                <w:rFonts w:hint="eastAsia" w:ascii="仿宋" w:hAnsi="仿宋" w:eastAsia="仿宋"/>
                <w:b/>
                <w:kern w:val="0"/>
                <w:sz w:val="24"/>
                <w:szCs w:val="24"/>
              </w:rPr>
              <w:t>权</w:t>
            </w:r>
            <w:r>
              <w:rPr>
                <w:rFonts w:ascii="仿宋" w:hAnsi="仿宋" w:eastAsia="仿宋"/>
                <w:b/>
                <w:kern w:val="0"/>
                <w:sz w:val="24"/>
                <w:szCs w:val="24"/>
              </w:rPr>
              <w:t xml:space="preserve"> </w:t>
            </w:r>
            <w:r>
              <w:rPr>
                <w:rFonts w:hint="eastAsia" w:ascii="仿宋" w:hAnsi="仿宋" w:eastAsia="仿宋"/>
                <w:b/>
                <w:kern w:val="0"/>
                <w:sz w:val="24"/>
                <w:szCs w:val="24"/>
              </w:rPr>
              <w:t>人</w:t>
            </w:r>
          </w:p>
        </w:tc>
        <w:tc>
          <w:tcPr>
            <w:tcW w:w="6587" w:type="dxa"/>
            <w:gridSpan w:val="3"/>
            <w:vAlign w:val="center"/>
          </w:tcPr>
          <w:p w14:paraId="5946AD70">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4B43A2D5">
        <w:trPr>
          <w:trHeight w:val="484" w:hRule="atLeast"/>
          <w:jc w:val="center"/>
        </w:trPr>
        <w:tc>
          <w:tcPr>
            <w:tcW w:w="1146" w:type="dxa"/>
            <w:vMerge w:val="continue"/>
            <w:vAlign w:val="center"/>
          </w:tcPr>
          <w:p w14:paraId="5501F80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6565C0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通讯地址</w:t>
            </w:r>
          </w:p>
        </w:tc>
        <w:tc>
          <w:tcPr>
            <w:tcW w:w="6587" w:type="dxa"/>
            <w:gridSpan w:val="3"/>
          </w:tcPr>
          <w:p w14:paraId="686D9E50">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12D2B83E">
        <w:trPr>
          <w:trHeight w:val="697" w:hRule="atLeast"/>
          <w:jc w:val="center"/>
        </w:trPr>
        <w:tc>
          <w:tcPr>
            <w:tcW w:w="1146" w:type="dxa"/>
            <w:vMerge w:val="continue"/>
            <w:vAlign w:val="center"/>
          </w:tcPr>
          <w:p w14:paraId="7DA71FD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0AEB06F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接收信息的手机号码</w:t>
            </w:r>
          </w:p>
        </w:tc>
        <w:tc>
          <w:tcPr>
            <w:tcW w:w="6587" w:type="dxa"/>
            <w:gridSpan w:val="3"/>
          </w:tcPr>
          <w:p w14:paraId="64319885">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r>
      <w:tr w14:paraId="73EEC40B">
        <w:trPr>
          <w:trHeight w:val="555" w:hRule="atLeast"/>
          <w:jc w:val="center"/>
        </w:trPr>
        <w:tc>
          <w:tcPr>
            <w:tcW w:w="1146" w:type="dxa"/>
            <w:vMerge w:val="continue"/>
            <w:vAlign w:val="center"/>
          </w:tcPr>
          <w:p w14:paraId="5DA1AFE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4DD0F89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电子邮箱</w:t>
            </w:r>
          </w:p>
        </w:tc>
        <w:tc>
          <w:tcPr>
            <w:tcW w:w="3005" w:type="dxa"/>
            <w:vAlign w:val="center"/>
          </w:tcPr>
          <w:p w14:paraId="59841A45">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b/>
                <w:kern w:val="0"/>
                <w:sz w:val="24"/>
                <w:szCs w:val="24"/>
              </w:rPr>
            </w:pPr>
          </w:p>
        </w:tc>
        <w:tc>
          <w:tcPr>
            <w:tcW w:w="1276" w:type="dxa"/>
            <w:vAlign w:val="center"/>
          </w:tcPr>
          <w:p w14:paraId="705A99F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微信号</w:t>
            </w:r>
          </w:p>
        </w:tc>
        <w:tc>
          <w:tcPr>
            <w:tcW w:w="2306" w:type="dxa"/>
            <w:vAlign w:val="center"/>
          </w:tcPr>
          <w:p w14:paraId="6E79BA9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2B3F66DB">
        <w:trPr>
          <w:trHeight w:val="555" w:hRule="atLeast"/>
          <w:jc w:val="center"/>
        </w:trPr>
        <w:tc>
          <w:tcPr>
            <w:tcW w:w="1146" w:type="dxa"/>
            <w:vMerge w:val="restart"/>
            <w:vAlign w:val="center"/>
          </w:tcPr>
          <w:p w14:paraId="0651082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r>
              <w:rPr>
                <w:rFonts w:hint="eastAsia" w:ascii="仿宋" w:hAnsi="仿宋" w:eastAsia="仿宋"/>
                <w:b/>
                <w:kern w:val="0"/>
                <w:sz w:val="24"/>
                <w:szCs w:val="24"/>
              </w:rPr>
              <w:t>银行账户信息</w:t>
            </w:r>
          </w:p>
        </w:tc>
        <w:tc>
          <w:tcPr>
            <w:tcW w:w="1701" w:type="dxa"/>
            <w:vAlign w:val="center"/>
          </w:tcPr>
          <w:p w14:paraId="7FAF951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开户名称</w:t>
            </w:r>
          </w:p>
        </w:tc>
        <w:tc>
          <w:tcPr>
            <w:tcW w:w="4281" w:type="dxa"/>
            <w:gridSpan w:val="2"/>
            <w:vAlign w:val="center"/>
          </w:tcPr>
          <w:p w14:paraId="720F206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restart"/>
            <w:vAlign w:val="center"/>
          </w:tcPr>
          <w:p w14:paraId="108272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kern w:val="0"/>
                <w:sz w:val="24"/>
                <w:szCs w:val="24"/>
              </w:rPr>
            </w:pPr>
            <w:r>
              <w:rPr>
                <w:rFonts w:ascii="仿宋" w:hAnsi="仿宋" w:eastAsia="仿宋"/>
                <w:kern w:val="0"/>
                <w:sz w:val="24"/>
                <w:szCs w:val="24"/>
              </w:rPr>
              <w:t>需为债权人自有账户，</w:t>
            </w:r>
            <w:r>
              <w:rPr>
                <w:rFonts w:ascii="仿宋" w:hAnsi="仿宋" w:eastAsia="仿宋"/>
                <w:b/>
                <w:kern w:val="0"/>
                <w:sz w:val="24"/>
                <w:szCs w:val="24"/>
              </w:rPr>
              <w:t>开户行需明确到支行</w:t>
            </w:r>
            <w:r>
              <w:rPr>
                <w:rFonts w:ascii="仿宋" w:hAnsi="仿宋" w:eastAsia="仿宋"/>
                <w:kern w:val="0"/>
                <w:sz w:val="24"/>
                <w:szCs w:val="24"/>
              </w:rPr>
              <w:t>，该账户用于破产债权分配，请准确填写</w:t>
            </w:r>
          </w:p>
        </w:tc>
      </w:tr>
      <w:tr w14:paraId="057BB1EF">
        <w:trPr>
          <w:trHeight w:val="555" w:hRule="atLeast"/>
          <w:jc w:val="center"/>
        </w:trPr>
        <w:tc>
          <w:tcPr>
            <w:tcW w:w="1146" w:type="dxa"/>
            <w:vMerge w:val="continue"/>
            <w:vAlign w:val="center"/>
          </w:tcPr>
          <w:p w14:paraId="2DE60676">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4ED288F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开户银行</w:t>
            </w:r>
          </w:p>
        </w:tc>
        <w:tc>
          <w:tcPr>
            <w:tcW w:w="4281" w:type="dxa"/>
            <w:gridSpan w:val="2"/>
            <w:vAlign w:val="center"/>
          </w:tcPr>
          <w:p w14:paraId="62D6FE3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continue"/>
            <w:vAlign w:val="center"/>
          </w:tcPr>
          <w:p w14:paraId="01C115A6">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437D5CC0">
        <w:trPr>
          <w:trHeight w:val="555" w:hRule="atLeast"/>
          <w:jc w:val="center"/>
        </w:trPr>
        <w:tc>
          <w:tcPr>
            <w:tcW w:w="1146" w:type="dxa"/>
            <w:vMerge w:val="continue"/>
            <w:vAlign w:val="center"/>
          </w:tcPr>
          <w:p w14:paraId="1FB1EAA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仿宋" w:hAnsi="仿宋" w:eastAsia="仿宋"/>
                <w:b/>
                <w:kern w:val="0"/>
                <w:sz w:val="24"/>
                <w:szCs w:val="24"/>
              </w:rPr>
            </w:pPr>
          </w:p>
        </w:tc>
        <w:tc>
          <w:tcPr>
            <w:tcW w:w="1701" w:type="dxa"/>
            <w:vAlign w:val="center"/>
          </w:tcPr>
          <w:p w14:paraId="3FFC4FC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r>
              <w:rPr>
                <w:rFonts w:hint="eastAsia" w:ascii="仿宋" w:hAnsi="仿宋" w:eastAsia="仿宋"/>
                <w:b/>
                <w:kern w:val="0"/>
                <w:sz w:val="24"/>
                <w:szCs w:val="24"/>
              </w:rPr>
              <w:t>银行账户</w:t>
            </w:r>
          </w:p>
        </w:tc>
        <w:tc>
          <w:tcPr>
            <w:tcW w:w="4281" w:type="dxa"/>
            <w:gridSpan w:val="2"/>
            <w:vAlign w:val="center"/>
          </w:tcPr>
          <w:p w14:paraId="2537E98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c>
          <w:tcPr>
            <w:tcW w:w="2306" w:type="dxa"/>
            <w:vMerge w:val="continue"/>
            <w:vAlign w:val="center"/>
          </w:tcPr>
          <w:p w14:paraId="19E2F1F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仿宋" w:hAnsi="仿宋" w:eastAsia="仿宋"/>
                <w:b/>
                <w:kern w:val="0"/>
                <w:sz w:val="24"/>
                <w:szCs w:val="24"/>
              </w:rPr>
            </w:pPr>
          </w:p>
        </w:tc>
      </w:tr>
      <w:tr w14:paraId="76757FEF">
        <w:trPr>
          <w:trHeight w:val="148" w:hRule="atLeast"/>
          <w:jc w:val="center"/>
        </w:trPr>
        <w:tc>
          <w:tcPr>
            <w:tcW w:w="1146" w:type="dxa"/>
            <w:vAlign w:val="center"/>
          </w:tcPr>
          <w:p w14:paraId="110F40C6">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债</w:t>
            </w:r>
          </w:p>
          <w:p w14:paraId="581EB688">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权</w:t>
            </w:r>
          </w:p>
          <w:p w14:paraId="6F7FE991">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人</w:t>
            </w:r>
          </w:p>
          <w:p w14:paraId="080577EE">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确</w:t>
            </w:r>
          </w:p>
          <w:p w14:paraId="3119CA2B">
            <w:pPr>
              <w:keepNext w:val="0"/>
              <w:keepLines w:val="0"/>
              <w:pageBreakBefore w:val="0"/>
              <w:widowControl/>
              <w:kinsoku/>
              <w:wordWrap/>
              <w:overflowPunct/>
              <w:topLinePunct w:val="0"/>
              <w:autoSpaceDE/>
              <w:autoSpaceDN/>
              <w:bidi w:val="0"/>
              <w:adjustRightInd/>
              <w:snapToGrid/>
              <w:spacing w:line="360" w:lineRule="exact"/>
              <w:ind w:firstLine="241" w:firstLineChars="100"/>
              <w:textAlignment w:val="auto"/>
              <w:rPr>
                <w:rFonts w:ascii="仿宋" w:hAnsi="仿宋" w:eastAsia="仿宋"/>
                <w:b/>
                <w:kern w:val="0"/>
                <w:sz w:val="24"/>
                <w:szCs w:val="24"/>
              </w:rPr>
            </w:pPr>
            <w:r>
              <w:rPr>
                <w:rFonts w:hint="eastAsia" w:ascii="仿宋" w:hAnsi="仿宋" w:eastAsia="仿宋"/>
                <w:b/>
                <w:kern w:val="0"/>
                <w:sz w:val="24"/>
                <w:szCs w:val="24"/>
              </w:rPr>
              <w:t>认</w:t>
            </w:r>
          </w:p>
        </w:tc>
        <w:tc>
          <w:tcPr>
            <w:tcW w:w="8288" w:type="dxa"/>
            <w:gridSpan w:val="4"/>
            <w:vAlign w:val="center"/>
          </w:tcPr>
          <w:p w14:paraId="6763575B">
            <w:pPr>
              <w:keepNext w:val="0"/>
              <w:keepLines w:val="0"/>
              <w:pageBreakBefore w:val="0"/>
              <w:widowControl/>
              <w:kinsoku/>
              <w:wordWrap/>
              <w:overflowPunct/>
              <w:topLinePunct w:val="0"/>
              <w:autoSpaceDE/>
              <w:autoSpaceDN/>
              <w:bidi w:val="0"/>
              <w:adjustRightInd/>
              <w:snapToGrid/>
              <w:spacing w:line="360" w:lineRule="exact"/>
              <w:ind w:firstLine="480" w:firstLineChars="200"/>
              <w:textAlignment w:val="auto"/>
              <w:rPr>
                <w:rFonts w:ascii="仿宋" w:hAnsi="仿宋" w:eastAsia="仿宋"/>
                <w:kern w:val="0"/>
                <w:sz w:val="24"/>
                <w:szCs w:val="24"/>
              </w:rPr>
            </w:pPr>
            <w:r>
              <w:rPr>
                <w:rFonts w:hint="eastAsia" w:ascii="仿宋" w:hAnsi="仿宋" w:eastAsia="仿宋"/>
                <w:kern w:val="0"/>
                <w:sz w:val="24"/>
                <w:szCs w:val="24"/>
              </w:rPr>
              <w:t>本单位/本人已经详细阅读告知事项，同意预重整引导人采取邮寄、短信、电子邮件或微信等方式送达文件。本单位/本人保证上栏所提供内容准确、有效。若变更地址或其他信息，将及时以书面告知引导人，未及时告知引导人导致文书不能送达的法律后果由本单位/本人自行承担。</w:t>
            </w:r>
          </w:p>
          <w:p w14:paraId="0CAD318F">
            <w:pPr>
              <w:keepNext w:val="0"/>
              <w:keepLines w:val="0"/>
              <w:pageBreakBefore w:val="0"/>
              <w:widowControl/>
              <w:kinsoku/>
              <w:wordWrap/>
              <w:overflowPunct/>
              <w:topLinePunct w:val="0"/>
              <w:autoSpaceDE/>
              <w:autoSpaceDN/>
              <w:bidi w:val="0"/>
              <w:adjustRightInd/>
              <w:snapToGrid/>
              <w:spacing w:line="360" w:lineRule="exact"/>
              <w:ind w:firstLine="960" w:firstLineChars="400"/>
              <w:textAlignment w:val="auto"/>
              <w:rPr>
                <w:rFonts w:ascii="仿宋" w:hAnsi="仿宋" w:eastAsia="仿宋"/>
                <w:kern w:val="0"/>
                <w:sz w:val="24"/>
                <w:szCs w:val="24"/>
              </w:rPr>
            </w:pPr>
            <w:r>
              <w:rPr>
                <w:rFonts w:ascii="仿宋" w:hAnsi="仿宋" w:eastAsia="仿宋"/>
                <w:kern w:val="0"/>
                <w:sz w:val="24"/>
                <w:szCs w:val="24"/>
              </w:rPr>
              <w:t xml:space="preserve">  </w:t>
            </w:r>
            <w:r>
              <w:rPr>
                <w:rFonts w:hint="eastAsia" w:ascii="仿宋" w:hAnsi="仿宋" w:eastAsia="仿宋"/>
                <w:kern w:val="0"/>
                <w:sz w:val="24"/>
                <w:szCs w:val="24"/>
              </w:rPr>
              <w:t xml:space="preserve">            </w:t>
            </w:r>
            <w:r>
              <w:rPr>
                <w:rFonts w:ascii="仿宋" w:hAnsi="仿宋" w:eastAsia="仿宋"/>
                <w:kern w:val="0"/>
                <w:sz w:val="24"/>
                <w:szCs w:val="24"/>
              </w:rPr>
              <w:t xml:space="preserve"> </w:t>
            </w:r>
          </w:p>
          <w:p w14:paraId="5D2538DF">
            <w:pPr>
              <w:keepNext w:val="0"/>
              <w:keepLines w:val="0"/>
              <w:pageBreakBefore w:val="0"/>
              <w:widowControl/>
              <w:kinsoku/>
              <w:wordWrap/>
              <w:overflowPunct/>
              <w:topLinePunct w:val="0"/>
              <w:autoSpaceDE/>
              <w:autoSpaceDN/>
              <w:bidi w:val="0"/>
              <w:adjustRightInd/>
              <w:snapToGrid/>
              <w:spacing w:line="360" w:lineRule="exact"/>
              <w:ind w:firstLine="3360" w:firstLineChars="1400"/>
              <w:textAlignment w:val="auto"/>
              <w:rPr>
                <w:rFonts w:ascii="仿宋" w:hAnsi="仿宋" w:eastAsia="仿宋"/>
                <w:kern w:val="0"/>
                <w:sz w:val="24"/>
                <w:szCs w:val="24"/>
              </w:rPr>
            </w:pPr>
            <w:r>
              <w:rPr>
                <w:rFonts w:hint="eastAsia" w:ascii="仿宋" w:hAnsi="仿宋" w:eastAsia="仿宋"/>
                <w:kern w:val="0"/>
                <w:sz w:val="24"/>
                <w:szCs w:val="24"/>
              </w:rPr>
              <w:t>债权人（签章）：</w:t>
            </w:r>
          </w:p>
          <w:p w14:paraId="07FF53F8">
            <w:pPr>
              <w:keepNext w:val="0"/>
              <w:keepLines w:val="0"/>
              <w:pageBreakBefore w:val="0"/>
              <w:widowControl/>
              <w:kinsoku/>
              <w:wordWrap/>
              <w:overflowPunct/>
              <w:topLinePunct w:val="0"/>
              <w:autoSpaceDE/>
              <w:autoSpaceDN/>
              <w:bidi w:val="0"/>
              <w:adjustRightInd/>
              <w:snapToGrid/>
              <w:spacing w:line="360" w:lineRule="exact"/>
              <w:textAlignment w:val="auto"/>
              <w:rPr>
                <w:rFonts w:ascii="仿宋" w:hAnsi="仿宋" w:eastAsia="仿宋"/>
                <w:kern w:val="0"/>
                <w:sz w:val="24"/>
                <w:szCs w:val="24"/>
              </w:rPr>
            </w:pPr>
          </w:p>
          <w:p w14:paraId="1C8069DB">
            <w:pPr>
              <w:keepNext w:val="0"/>
              <w:keepLines w:val="0"/>
              <w:pageBreakBefore w:val="0"/>
              <w:widowControl/>
              <w:kinsoku/>
              <w:wordWrap/>
              <w:overflowPunct/>
              <w:topLinePunct w:val="0"/>
              <w:autoSpaceDE/>
              <w:autoSpaceDN/>
              <w:bidi w:val="0"/>
              <w:adjustRightInd/>
              <w:snapToGrid/>
              <w:spacing w:line="360" w:lineRule="exact"/>
              <w:ind w:firstLine="4560" w:firstLineChars="1900"/>
              <w:textAlignment w:val="auto"/>
              <w:rPr>
                <w:rFonts w:ascii="仿宋" w:hAnsi="仿宋" w:eastAsia="仿宋"/>
                <w:kern w:val="0"/>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r>
              <w:rPr>
                <w:rFonts w:ascii="仿宋" w:hAnsi="仿宋" w:eastAsia="仿宋"/>
                <w:kern w:val="0"/>
                <w:sz w:val="24"/>
                <w:szCs w:val="24"/>
              </w:rPr>
              <w:t xml:space="preserve"> </w:t>
            </w:r>
          </w:p>
        </w:tc>
      </w:tr>
    </w:tbl>
    <w:p w14:paraId="7189ABC4">
      <w:pPr>
        <w:widowControl/>
        <w:spacing w:line="520" w:lineRule="exact"/>
        <w:rPr>
          <w:rFonts w:ascii="华文中宋" w:hAnsi="华文中宋" w:eastAsia="华文中宋" w:cs="宋体"/>
          <w:b/>
          <w:kern w:val="0"/>
          <w:sz w:val="28"/>
          <w:szCs w:val="28"/>
        </w:rPr>
        <w:sectPr>
          <w:pgSz w:w="11906" w:h="16838"/>
          <w:pgMar w:top="1418" w:right="1418" w:bottom="1418" w:left="1418" w:header="284" w:footer="567" w:gutter="0"/>
          <w:cols w:space="720" w:num="1"/>
          <w:titlePg/>
          <w:docGrid w:linePitch="326" w:charSpace="0"/>
        </w:sectPr>
      </w:pPr>
    </w:p>
    <w:p w14:paraId="0E3B9C27">
      <w:pPr>
        <w:widowControl/>
        <w:spacing w:line="520" w:lineRule="exact"/>
        <w:jc w:val="center"/>
        <w:rPr>
          <w:rFonts w:ascii="华文中宋" w:hAnsi="华文中宋" w:eastAsia="华文中宋" w:cs="宋体"/>
          <w:b/>
          <w:kern w:val="0"/>
          <w:sz w:val="28"/>
          <w:szCs w:val="28"/>
        </w:rPr>
      </w:pPr>
    </w:p>
    <w:p w14:paraId="5D739275">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kern w:val="0"/>
          <w:sz w:val="30"/>
          <w:szCs w:val="30"/>
          <w:lang w:eastAsia="zh-CN"/>
        </w:rPr>
        <w:t>常州亿晶光电科技有限公司</w:t>
      </w:r>
      <w:r>
        <w:rPr>
          <w:rFonts w:hint="eastAsia" w:ascii="华文中宋" w:hAnsi="华文中宋" w:eastAsia="华文中宋" w:cs="宋体"/>
          <w:b/>
          <w:spacing w:val="52"/>
          <w:kern w:val="0"/>
          <w:sz w:val="30"/>
          <w:szCs w:val="30"/>
        </w:rPr>
        <w:t>债权人</w:t>
      </w:r>
    </w:p>
    <w:p w14:paraId="4A9114C6">
      <w:pPr>
        <w:widowControl/>
        <w:spacing w:line="520" w:lineRule="exact"/>
        <w:jc w:val="center"/>
        <w:rPr>
          <w:rFonts w:ascii="华文中宋" w:hAnsi="华文中宋" w:eastAsia="华文中宋" w:cs="宋体"/>
          <w:b/>
          <w:spacing w:val="52"/>
          <w:kern w:val="0"/>
          <w:sz w:val="30"/>
          <w:szCs w:val="30"/>
        </w:rPr>
      </w:pPr>
      <w:r>
        <w:rPr>
          <w:rFonts w:hint="eastAsia" w:ascii="华文中宋" w:hAnsi="华文中宋" w:eastAsia="华文中宋" w:cs="宋体"/>
          <w:b/>
          <w:spacing w:val="52"/>
          <w:kern w:val="0"/>
          <w:sz w:val="30"/>
          <w:szCs w:val="30"/>
        </w:rPr>
        <w:t>承诺书</w:t>
      </w:r>
    </w:p>
    <w:p w14:paraId="6F37C3EE">
      <w:pPr>
        <w:spacing w:line="520" w:lineRule="exact"/>
        <w:jc w:val="center"/>
        <w:rPr>
          <w:rFonts w:eastAsia="仿宋"/>
          <w:b/>
          <w:sz w:val="28"/>
          <w:szCs w:val="28"/>
        </w:rPr>
      </w:pPr>
    </w:p>
    <w:p w14:paraId="31E6435A">
      <w:pPr>
        <w:spacing w:line="520" w:lineRule="exact"/>
        <w:rPr>
          <w:rFonts w:ascii="仿宋" w:hAnsi="仿宋" w:eastAsia="仿宋"/>
          <w:sz w:val="28"/>
          <w:szCs w:val="28"/>
        </w:rPr>
      </w:pPr>
      <w:r>
        <w:rPr>
          <w:rFonts w:hint="eastAsia" w:ascii="仿宋" w:hAnsi="仿宋" w:eastAsia="仿宋"/>
          <w:sz w:val="28"/>
          <w:szCs w:val="28"/>
          <w:lang w:eastAsia="zh-CN"/>
        </w:rPr>
        <w:t>常州亿晶光电科技有限公司</w:t>
      </w:r>
      <w:r>
        <w:rPr>
          <w:rFonts w:hint="eastAsia" w:ascii="仿宋" w:hAnsi="仿宋" w:eastAsia="仿宋"/>
          <w:sz w:val="28"/>
          <w:szCs w:val="28"/>
        </w:rPr>
        <w:t>预重整引导人</w:t>
      </w:r>
      <w:r>
        <w:rPr>
          <w:rFonts w:ascii="仿宋" w:hAnsi="仿宋" w:eastAsia="仿宋"/>
          <w:sz w:val="28"/>
          <w:szCs w:val="28"/>
        </w:rPr>
        <w:t>：</w:t>
      </w:r>
    </w:p>
    <w:p w14:paraId="79855950">
      <w:pPr>
        <w:spacing w:line="520" w:lineRule="exact"/>
        <w:ind w:firstLine="560" w:firstLineChars="200"/>
        <w:rPr>
          <w:rFonts w:ascii="仿宋" w:hAnsi="仿宋" w:eastAsia="仿宋"/>
          <w:sz w:val="28"/>
          <w:szCs w:val="28"/>
        </w:rPr>
      </w:pPr>
      <w:r>
        <w:rPr>
          <w:rFonts w:hint="eastAsia" w:ascii="仿宋" w:hAnsi="仿宋" w:eastAsia="仿宋"/>
          <w:sz w:val="28"/>
          <w:szCs w:val="28"/>
        </w:rPr>
        <w:t>本单位</w:t>
      </w:r>
      <w:r>
        <w:rPr>
          <w:rFonts w:ascii="仿宋" w:hAnsi="仿宋" w:eastAsia="仿宋"/>
          <w:sz w:val="28"/>
          <w:szCs w:val="28"/>
        </w:rPr>
        <w:t>/本人承诺</w:t>
      </w:r>
      <w:r>
        <w:rPr>
          <w:rFonts w:hint="eastAsia" w:ascii="仿宋" w:hAnsi="仿宋" w:eastAsia="仿宋"/>
          <w:sz w:val="28"/>
          <w:szCs w:val="28"/>
        </w:rPr>
        <w:t>向预重整引导人</w:t>
      </w:r>
      <w:r>
        <w:rPr>
          <w:rFonts w:ascii="仿宋" w:hAnsi="仿宋" w:eastAsia="仿宋"/>
          <w:sz w:val="28"/>
          <w:szCs w:val="28"/>
        </w:rPr>
        <w:t>提交的所有债权申报材料</w:t>
      </w:r>
      <w:r>
        <w:rPr>
          <w:rFonts w:hint="eastAsia" w:ascii="仿宋" w:hAnsi="仿宋" w:eastAsia="仿宋"/>
          <w:sz w:val="28"/>
          <w:szCs w:val="28"/>
        </w:rPr>
        <w:t>，</w:t>
      </w:r>
      <w:r>
        <w:rPr>
          <w:rFonts w:ascii="仿宋" w:hAnsi="仿宋" w:eastAsia="仿宋"/>
          <w:sz w:val="28"/>
          <w:szCs w:val="28"/>
        </w:rPr>
        <w:t>无论盖章、签名与否，均真实、准确、</w:t>
      </w:r>
      <w:r>
        <w:rPr>
          <w:rFonts w:hint="eastAsia" w:ascii="仿宋" w:hAnsi="仿宋" w:eastAsia="仿宋"/>
          <w:sz w:val="28"/>
          <w:szCs w:val="28"/>
        </w:rPr>
        <w:t>完整、</w:t>
      </w:r>
      <w:r>
        <w:rPr>
          <w:rFonts w:ascii="仿宋" w:hAnsi="仿宋" w:eastAsia="仿宋"/>
          <w:sz w:val="28"/>
          <w:szCs w:val="28"/>
        </w:rPr>
        <w:t>有效，</w:t>
      </w:r>
      <w:r>
        <w:rPr>
          <w:rFonts w:hint="eastAsia" w:ascii="仿宋" w:hAnsi="仿宋" w:eastAsia="仿宋"/>
          <w:sz w:val="28"/>
          <w:szCs w:val="28"/>
        </w:rPr>
        <w:t>不存在伪造、变造等虚假情形；</w:t>
      </w:r>
      <w:r>
        <w:rPr>
          <w:rFonts w:ascii="仿宋" w:hAnsi="仿宋" w:eastAsia="仿宋"/>
          <w:sz w:val="28"/>
          <w:szCs w:val="28"/>
        </w:rPr>
        <w:t>所有复印件</w:t>
      </w:r>
      <w:r>
        <w:rPr>
          <w:rFonts w:hint="eastAsia" w:ascii="仿宋" w:hAnsi="仿宋" w:eastAsia="仿宋"/>
          <w:sz w:val="28"/>
          <w:szCs w:val="28"/>
        </w:rPr>
        <w:t>均</w:t>
      </w:r>
      <w:r>
        <w:rPr>
          <w:rFonts w:ascii="仿宋" w:hAnsi="仿宋" w:eastAsia="仿宋"/>
          <w:sz w:val="28"/>
          <w:szCs w:val="28"/>
        </w:rPr>
        <w:t>与原件核对无异。</w:t>
      </w:r>
    </w:p>
    <w:p w14:paraId="7967CB67">
      <w:pPr>
        <w:spacing w:line="520" w:lineRule="exact"/>
        <w:ind w:firstLine="560" w:firstLineChars="200"/>
        <w:rPr>
          <w:rFonts w:ascii="仿宋" w:hAnsi="仿宋" w:eastAsia="仿宋"/>
          <w:sz w:val="28"/>
          <w:szCs w:val="28"/>
        </w:rPr>
      </w:pPr>
      <w:r>
        <w:rPr>
          <w:rFonts w:hint="eastAsia" w:ascii="仿宋" w:hAnsi="仿宋" w:eastAsia="仿宋"/>
          <w:sz w:val="28"/>
          <w:szCs w:val="28"/>
        </w:rPr>
        <w:t>如后续常州市中级人民法院根据预重整情况依法裁定受理</w:t>
      </w:r>
      <w:r>
        <w:rPr>
          <w:rFonts w:hint="eastAsia" w:ascii="仿宋" w:hAnsi="仿宋" w:eastAsia="仿宋"/>
          <w:sz w:val="28"/>
          <w:szCs w:val="28"/>
          <w:lang w:eastAsia="zh-CN"/>
        </w:rPr>
        <w:t>常州亿晶光电科技有限公司</w:t>
      </w:r>
      <w:r>
        <w:rPr>
          <w:rFonts w:hint="eastAsia" w:ascii="仿宋" w:hAnsi="仿宋" w:eastAsia="仿宋"/>
          <w:sz w:val="28"/>
          <w:szCs w:val="28"/>
        </w:rPr>
        <w:t>重整，预重整期间引导人和债权人对法律关系成立与否、债权性质、债权本金、计息等计算方式的审查和确认，在重整程序中具有同等法律效力；预重整受理日至重整受理日期间新产生的债权利息、违约金，同意由管理人按照预重整期间审核确认的计算方式调整计算至重整受理日。</w:t>
      </w:r>
    </w:p>
    <w:p w14:paraId="719EEE3E">
      <w:pPr>
        <w:spacing w:line="520" w:lineRule="exact"/>
        <w:ind w:firstLine="560" w:firstLineChars="200"/>
        <w:rPr>
          <w:rFonts w:ascii="仿宋" w:hAnsi="仿宋" w:eastAsia="仿宋"/>
          <w:sz w:val="28"/>
          <w:szCs w:val="28"/>
        </w:rPr>
      </w:pPr>
      <w:r>
        <w:rPr>
          <w:rFonts w:hint="eastAsia" w:ascii="仿宋" w:hAnsi="仿宋" w:eastAsia="仿宋"/>
          <w:sz w:val="28"/>
          <w:szCs w:val="28"/>
        </w:rPr>
        <w:t>预重整期间，债权人与债务人、预重整引导人已经达成的有关协议或者</w:t>
      </w:r>
      <w:r>
        <w:rPr>
          <w:rFonts w:hint="eastAsia" w:ascii="仿宋" w:hAnsi="仿宋" w:eastAsia="仿宋"/>
          <w:sz w:val="28"/>
          <w:szCs w:val="28"/>
          <w:lang w:val="en-US" w:eastAsia="zh-CN"/>
        </w:rPr>
        <w:t>债权人已经表示同意</w:t>
      </w:r>
      <w:r>
        <w:rPr>
          <w:rFonts w:hint="eastAsia" w:ascii="仿宋" w:hAnsi="仿宋" w:eastAsia="仿宋"/>
          <w:sz w:val="28"/>
          <w:szCs w:val="28"/>
        </w:rPr>
        <w:t>预重整方案的，</w:t>
      </w:r>
      <w:r>
        <w:rPr>
          <w:rFonts w:hint="eastAsia" w:ascii="仿宋" w:hAnsi="仿宋" w:eastAsia="仿宋"/>
          <w:sz w:val="28"/>
          <w:szCs w:val="28"/>
          <w:lang w:val="en-US" w:eastAsia="zh-CN"/>
        </w:rPr>
        <w:t>在</w:t>
      </w:r>
      <w:r>
        <w:rPr>
          <w:rFonts w:ascii="Times New Roman" w:hAnsi="Times New Roman" w:eastAsia="仿宋"/>
          <w:color w:val="000000"/>
          <w:sz w:val="28"/>
          <w:szCs w:val="28"/>
        </w:rPr>
        <w:t>常州中院裁定受理公司重整后</w:t>
      </w:r>
      <w:r>
        <w:rPr>
          <w:rFonts w:hint="eastAsia" w:eastAsia="仿宋"/>
          <w:color w:val="000000"/>
          <w:sz w:val="28"/>
          <w:szCs w:val="28"/>
          <w:lang w:eastAsia="zh-CN"/>
        </w:rPr>
        <w:t>，</w:t>
      </w:r>
      <w:r>
        <w:rPr>
          <w:rFonts w:hint="eastAsia" w:eastAsia="仿宋"/>
          <w:color w:val="000000"/>
          <w:sz w:val="28"/>
          <w:szCs w:val="28"/>
          <w:lang w:val="en-US" w:eastAsia="zh-CN"/>
        </w:rPr>
        <w:t>债权人</w:t>
      </w:r>
      <w:r>
        <w:rPr>
          <w:rFonts w:ascii="Times New Roman" w:hAnsi="Times New Roman" w:eastAsia="仿宋"/>
          <w:color w:val="000000"/>
          <w:sz w:val="28"/>
          <w:szCs w:val="28"/>
        </w:rPr>
        <w:t>同意相关议案、决议、方案等事项的意思表示继续有效</w:t>
      </w:r>
      <w:r>
        <w:rPr>
          <w:rFonts w:hint="eastAsia" w:eastAsia="仿宋"/>
          <w:color w:val="000000"/>
          <w:sz w:val="28"/>
          <w:szCs w:val="28"/>
          <w:lang w:eastAsia="zh-CN"/>
        </w:rPr>
        <w:t>，</w:t>
      </w:r>
      <w:r>
        <w:rPr>
          <w:rFonts w:hint="eastAsia" w:eastAsia="仿宋"/>
          <w:color w:val="000000"/>
          <w:sz w:val="28"/>
          <w:szCs w:val="28"/>
          <w:lang w:val="en-US" w:eastAsia="zh-CN"/>
        </w:rPr>
        <w:t>视为对债务人/管理人据此制作的</w:t>
      </w:r>
      <w:r>
        <w:rPr>
          <w:rFonts w:hint="eastAsia" w:ascii="仿宋" w:hAnsi="仿宋" w:eastAsia="仿宋"/>
          <w:sz w:val="28"/>
          <w:szCs w:val="28"/>
        </w:rPr>
        <w:t>重整计划草案的同意。</w:t>
      </w:r>
    </w:p>
    <w:p w14:paraId="64483A46">
      <w:pPr>
        <w:spacing w:line="520" w:lineRule="exact"/>
        <w:ind w:firstLine="560" w:firstLineChars="200"/>
        <w:rPr>
          <w:rFonts w:ascii="仿宋" w:hAnsi="仿宋" w:eastAsia="仿宋"/>
          <w:sz w:val="28"/>
          <w:szCs w:val="28"/>
        </w:rPr>
      </w:pPr>
    </w:p>
    <w:p w14:paraId="32B388E5">
      <w:pPr>
        <w:spacing w:line="520" w:lineRule="exact"/>
        <w:ind w:firstLine="560" w:firstLineChars="200"/>
        <w:rPr>
          <w:rFonts w:ascii="仿宋" w:hAnsi="仿宋" w:eastAsia="仿宋"/>
          <w:sz w:val="28"/>
          <w:szCs w:val="28"/>
        </w:rPr>
      </w:pPr>
      <w:r>
        <w:rPr>
          <w:rFonts w:hint="eastAsia" w:ascii="仿宋" w:hAnsi="仿宋" w:eastAsia="仿宋"/>
          <w:sz w:val="28"/>
          <w:szCs w:val="28"/>
        </w:rPr>
        <w:t>特此承诺。</w:t>
      </w:r>
    </w:p>
    <w:p w14:paraId="5596F43F">
      <w:pPr>
        <w:spacing w:line="520" w:lineRule="exact"/>
        <w:ind w:firstLine="560" w:firstLineChars="200"/>
        <w:rPr>
          <w:rFonts w:ascii="仿宋" w:hAnsi="仿宋" w:eastAsia="仿宋"/>
          <w:sz w:val="28"/>
          <w:szCs w:val="28"/>
        </w:rPr>
      </w:pPr>
    </w:p>
    <w:p w14:paraId="7596C8BA">
      <w:pPr>
        <w:spacing w:line="520" w:lineRule="exact"/>
        <w:rPr>
          <w:rFonts w:ascii="仿宋" w:hAnsi="仿宋" w:eastAsia="仿宋"/>
          <w:sz w:val="28"/>
          <w:szCs w:val="28"/>
        </w:rPr>
      </w:pPr>
    </w:p>
    <w:p w14:paraId="30A32ECA">
      <w:pPr>
        <w:spacing w:line="520" w:lineRule="exact"/>
        <w:rPr>
          <w:rFonts w:ascii="仿宋" w:hAnsi="仿宋" w:eastAsia="仿宋"/>
          <w:sz w:val="28"/>
          <w:szCs w:val="28"/>
        </w:rPr>
      </w:pPr>
    </w:p>
    <w:p w14:paraId="0D4D40A3">
      <w:pPr>
        <w:spacing w:line="520" w:lineRule="exact"/>
        <w:ind w:right="1120"/>
        <w:jc w:val="center"/>
        <w:rPr>
          <w:rFonts w:ascii="仿宋" w:hAnsi="仿宋" w:eastAsia="仿宋"/>
          <w:sz w:val="28"/>
          <w:szCs w:val="28"/>
        </w:rPr>
      </w:pPr>
      <w:r>
        <w:rPr>
          <w:rFonts w:hint="eastAsia" w:ascii="仿宋" w:hAnsi="仿宋" w:eastAsia="仿宋"/>
          <w:sz w:val="28"/>
          <w:szCs w:val="28"/>
        </w:rPr>
        <w:t xml:space="preserve">     债权人（机构盖章</w:t>
      </w:r>
      <w:r>
        <w:rPr>
          <w:rFonts w:ascii="仿宋" w:hAnsi="仿宋" w:eastAsia="仿宋"/>
          <w:sz w:val="28"/>
          <w:szCs w:val="28"/>
        </w:rPr>
        <w:t>/</w:t>
      </w:r>
      <w:r>
        <w:rPr>
          <w:rFonts w:hint="eastAsia" w:ascii="仿宋" w:hAnsi="仿宋" w:eastAsia="仿宋"/>
          <w:sz w:val="28"/>
          <w:szCs w:val="28"/>
        </w:rPr>
        <w:t>自然人签字）：</w:t>
      </w:r>
    </w:p>
    <w:p w14:paraId="18AB1390">
      <w:pPr>
        <w:spacing w:line="520" w:lineRule="exact"/>
        <w:ind w:right="1120"/>
        <w:jc w:val="center"/>
        <w:rPr>
          <w:rFonts w:ascii="仿宋" w:hAnsi="仿宋" w:eastAsia="仿宋"/>
          <w:sz w:val="28"/>
          <w:szCs w:val="28"/>
        </w:rPr>
      </w:pPr>
      <w:r>
        <w:rPr>
          <w:rFonts w:hint="eastAsia" w:ascii="仿宋" w:hAnsi="仿宋" w:eastAsia="仿宋"/>
          <w:sz w:val="28"/>
          <w:szCs w:val="28"/>
        </w:rPr>
        <w:t>法定代表人</w:t>
      </w:r>
      <w:r>
        <w:rPr>
          <w:rFonts w:ascii="仿宋" w:hAnsi="仿宋" w:eastAsia="仿宋"/>
          <w:sz w:val="28"/>
          <w:szCs w:val="28"/>
        </w:rPr>
        <w:t>/</w:t>
      </w:r>
      <w:r>
        <w:rPr>
          <w:rFonts w:hint="eastAsia" w:ascii="仿宋" w:hAnsi="仿宋" w:eastAsia="仿宋"/>
          <w:sz w:val="28"/>
          <w:szCs w:val="28"/>
        </w:rPr>
        <w:t>负责人（签字）：</w:t>
      </w:r>
    </w:p>
    <w:p w14:paraId="16384A38">
      <w:pPr>
        <w:spacing w:line="520" w:lineRule="exact"/>
        <w:ind w:right="1120"/>
        <w:jc w:val="center"/>
        <w:rPr>
          <w:rFonts w:ascii="仿宋" w:hAnsi="仿宋" w:eastAsia="仿宋"/>
          <w:sz w:val="28"/>
          <w:szCs w:val="28"/>
        </w:rPr>
      </w:pPr>
      <w:r>
        <w:rPr>
          <w:rFonts w:hint="eastAsia" w:ascii="仿宋" w:hAnsi="仿宋" w:eastAsia="仿宋"/>
          <w:sz w:val="28"/>
          <w:szCs w:val="28"/>
        </w:rPr>
        <w:t xml:space="preserve">                 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sectPr>
      <w:pgSz w:w="11906" w:h="16838"/>
      <w:pgMar w:top="1418" w:right="1418" w:bottom="1418" w:left="1418" w:header="284" w:footer="567"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0000000000000000000"/>
    <w:charset w:val="00"/>
    <w:family w:val="auto"/>
    <w:pitch w:val="default"/>
    <w:sig w:usb0="00000000" w:usb1="00000000" w:usb2="00000000" w:usb3="00000000" w:csb0="00000000" w:csb1="00000000"/>
  </w:font>
  <w:font w:name="楷体_GB2312">
    <w:altName w:val="汉仪楷体简"/>
    <w:panose1 w:val="020B0604020202020204"/>
    <w:charset w:val="86"/>
    <w:family w:val="modern"/>
    <w:pitch w:val="default"/>
    <w:sig w:usb0="00000000" w:usb1="00000000" w:usb2="00000010" w:usb3="00000000" w:csb0="00040000" w:csb1="00000000"/>
  </w:font>
  <w:font w:name="Cambria">
    <w:altName w:val="苹方-简"/>
    <w:panose1 w:val="02040503050406030204"/>
    <w:charset w:val="00"/>
    <w:family w:val="roman"/>
    <w:pitch w:val="default"/>
    <w:sig w:usb0="00000000" w:usb1="00000000" w:usb2="02000000" w:usb3="00000000" w:csb0="0000019F" w:csb1="00000000"/>
  </w:font>
  <w:font w:name="华文中宋">
    <w:altName w:val="汉仪书宋二KW"/>
    <w:panose1 w:val="02010600040101010101"/>
    <w:charset w:val="86"/>
    <w:family w:val="auto"/>
    <w:pitch w:val="default"/>
    <w:sig w:usb0="00000000" w:usb1="00000000" w:usb2="00000010" w:usb3="00000000" w:csb0="0004009F" w:csb1="00000000"/>
  </w:font>
  <w:font w:name="MS Gothic">
    <w:altName w:val="冬青黑体简体中文"/>
    <w:panose1 w:val="020B0609070205080204"/>
    <w:charset w:val="80"/>
    <w:family w:val="modern"/>
    <w:pitch w:val="default"/>
    <w:sig w:usb0="00000000" w:usb1="00000000" w:usb2="08000012" w:usb3="00000000" w:csb0="0002009F" w:csb1="00000000"/>
  </w:font>
  <w:font w:name="Helvetica">
    <w:panose1 w:val="00000000000000000000"/>
    <w:charset w:val="00"/>
    <w:family w:val="auto"/>
    <w:pitch w:val="default"/>
    <w:sig w:usb0="E00002FF" w:usb1="5000785B" w:usb2="00000000" w:usb3="00000000" w:csb0="2000019F" w:csb1="4F010000"/>
  </w:font>
  <w:font w:name="仿宋">
    <w:altName w:val="方正仿宋_GBK"/>
    <w:panose1 w:val="02010609060101010101"/>
    <w:charset w:val="86"/>
    <w:family w:val="modern"/>
    <w:pitch w:val="default"/>
    <w:sig w:usb0="00000000" w:usb1="00000000"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汉仪楷体简">
    <w:panose1 w:val="02010600000101010101"/>
    <w:charset w:val="86"/>
    <w:family w:val="auto"/>
    <w:pitch w:val="default"/>
    <w:sig w:usb0="00000001" w:usb1="080E0800" w:usb2="00000002" w:usb3="00000000" w:csb0="00040000" w:csb1="00000000"/>
  </w:font>
  <w:font w:name="苹方-简">
    <w:panose1 w:val="020B0400000000000000"/>
    <w:charset w:val="86"/>
    <w:family w:val="auto"/>
    <w:pitch w:val="default"/>
    <w:sig w:usb0="A00002FF" w:usb1="7ACFFDFB" w:usb2="00000017"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0B3A7">
    <w:pPr>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10665">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14:paraId="11010665">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FA43B">
    <w:pP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E9262">
    <w:pPr>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6D1D5">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YYw/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BWGMPysCAABVBAAADgAAAAAAAAABACAAAAA1AQAAZHJz&#10;L2Uyb0RvYy54bWxQSwUGAAAAAAYABgBZAQAA0gUAAAAA&#10;">
              <v:fill on="f" focussize="0,0"/>
              <v:stroke on="f" weight="0.5pt"/>
              <v:imagedata o:title=""/>
              <o:lock v:ext="edit" aspectratio="f"/>
              <v:textbox inset="0mm,0mm,0mm,0mm" style="mso-fit-shape-to-text:t;">
                <w:txbxContent>
                  <w:p w14:paraId="0B36D1D5">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4C298">
    <w:pPr>
      <w:jc w:val="center"/>
      <w:rPr>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F81117">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t23LAIAAFU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0GuWha3eWR6ho3jero4BAra6RlE6JXqt0G1tZfrJiO38576NevobLB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L0O3bcsAgAAVQQAAA4AAAAAAAAAAQAgAAAANQEAAGRy&#10;cy9lMm9Eb2MueG1sUEsFBgAAAAAGAAYAWQEAANMFAAAAAA==&#10;">
              <v:fill on="f" focussize="0,0"/>
              <v:stroke on="f" weight="0.5pt"/>
              <v:imagedata o:title=""/>
              <o:lock v:ext="edit" aspectratio="f"/>
              <v:textbox inset="0mm,0mm,0mm,0mm" style="mso-fit-shape-to-text:t;">
                <w:txbxContent>
                  <w:p w14:paraId="3BF81117">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1D2A6">
    <w:pPr>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A265BA">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DIm4LAIAAFU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s0lY7tAAAAAFAQAADwAAAAAAAAABACAAAAA4AAAAZHJzL2Rv&#10;d25yZXYueG1sUEsBAhQAFAAAAAgAh07iQBcMibgsAgAAVQQAAA4AAAAAAAAAAQAgAAAANQEAAGRy&#10;cy9lMm9Eb2MueG1sUEsFBgAAAAAGAAYAWQEAANMFAAAAAA==&#10;">
              <v:fill on="f" focussize="0,0"/>
              <v:stroke on="f" weight="0.5pt"/>
              <v:imagedata o:title=""/>
              <o:lock v:ext="edit" aspectratio="f"/>
              <v:textbox inset="0mm,0mm,0mm,0mm" style="mso-fit-shape-to-text:t;">
                <w:txbxContent>
                  <w:p w14:paraId="3CA265BA">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DE210">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DD114">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CC583">
    <w:pP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B11C56"/>
    <w:multiLevelType w:val="multilevel"/>
    <w:tmpl w:val="08B11C56"/>
    <w:lvl w:ilvl="0" w:tentative="0">
      <w:start w:val="1"/>
      <w:numFmt w:val="bullet"/>
      <w:pStyle w:val="107"/>
      <w:lvlText w:val="•"/>
      <w:lvlJc w:val="left"/>
      <w:pPr>
        <w:ind w:left="454" w:hanging="454"/>
      </w:pPr>
      <w:rPr>
        <w:rFonts w:hint="default" w:ascii="Arial" w:hAnsi="Arial"/>
        <w:b w:val="0"/>
        <w:i w:val="0"/>
        <w:color w:val="auto"/>
        <w:sz w:val="21"/>
      </w:rPr>
    </w:lvl>
    <w:lvl w:ilvl="1" w:tentative="0">
      <w:start w:val="1"/>
      <w:numFmt w:val="bullet"/>
      <w:pStyle w:val="108"/>
      <w:lvlText w:val="-"/>
      <w:lvlJc w:val="left"/>
      <w:pPr>
        <w:ind w:left="454" w:hanging="454"/>
      </w:pPr>
      <w:rPr>
        <w:rFonts w:hint="default" w:ascii="Arial" w:hAnsi="Arial" w:eastAsia="楷体_GB2312"/>
        <w:b w:val="0"/>
        <w:i w:val="0"/>
        <w:color w:val="auto"/>
        <w:sz w:val="21"/>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0DA225B"/>
    <w:multiLevelType w:val="multilevel"/>
    <w:tmpl w:val="10DA225B"/>
    <w:lvl w:ilvl="0" w:tentative="0">
      <w:start w:val="1"/>
      <w:numFmt w:val="decimal"/>
      <w:pStyle w:val="69"/>
      <w:lvlText w:val="%1"/>
      <w:lvlJc w:val="left"/>
      <w:pPr>
        <w:ind w:left="567" w:hanging="567"/>
      </w:pPr>
      <w:rPr>
        <w:rFonts w:hint="default" w:ascii="Arial" w:hAnsi="Arial" w:eastAsia="楷体_GB2312"/>
        <w:b/>
        <w:i w:val="0"/>
        <w:color w:val="auto"/>
        <w:sz w:val="28"/>
      </w:rPr>
    </w:lvl>
    <w:lvl w:ilvl="1" w:tentative="0">
      <w:start w:val="1"/>
      <w:numFmt w:val="decimal"/>
      <w:pStyle w:val="70"/>
      <w:lvlText w:val="%1.%2"/>
      <w:lvlJc w:val="left"/>
      <w:pPr>
        <w:ind w:left="1134" w:hanging="567"/>
      </w:pPr>
      <w:rPr>
        <w:rFonts w:hint="default" w:ascii="Arial" w:hAnsi="Arial" w:eastAsia="楷体_GB2312"/>
        <w:b w:val="0"/>
        <w:i w:val="0"/>
        <w:color w:val="auto"/>
        <w:sz w:val="24"/>
      </w:rPr>
    </w:lvl>
    <w:lvl w:ilvl="2" w:tentative="0">
      <w:start w:val="1"/>
      <w:numFmt w:val="lowerLetter"/>
      <w:pStyle w:val="71"/>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72"/>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73"/>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
    <w:nsid w:val="1ACB0D08"/>
    <w:multiLevelType w:val="multilevel"/>
    <w:tmpl w:val="1ACB0D08"/>
    <w:lvl w:ilvl="0" w:tentative="0">
      <w:start w:val="1"/>
      <w:numFmt w:val="decimal"/>
      <w:pStyle w:val="91"/>
      <w:lvlText w:val="%1"/>
      <w:lvlJc w:val="left"/>
      <w:pPr>
        <w:ind w:left="567" w:hanging="567"/>
      </w:pPr>
      <w:rPr>
        <w:rFonts w:hint="default" w:ascii="Arial" w:hAnsi="Arial" w:eastAsia="楷体_GB2312"/>
        <w:b/>
        <w:i w:val="0"/>
        <w:color w:val="auto"/>
        <w:sz w:val="24"/>
      </w:rPr>
    </w:lvl>
    <w:lvl w:ilvl="1" w:tentative="0">
      <w:start w:val="1"/>
      <w:numFmt w:val="decimal"/>
      <w:pStyle w:val="92"/>
      <w:lvlText w:val="%1.%2"/>
      <w:lvlJc w:val="left"/>
      <w:pPr>
        <w:ind w:left="1134" w:hanging="567"/>
      </w:pPr>
      <w:rPr>
        <w:rFonts w:hint="default" w:ascii="Arial" w:hAnsi="Arial" w:eastAsia="楷体_GB2312"/>
        <w:b w:val="0"/>
        <w:i w:val="0"/>
        <w:color w:val="auto"/>
        <w:sz w:val="20"/>
      </w:rPr>
    </w:lvl>
    <w:lvl w:ilvl="2" w:tentative="0">
      <w:start w:val="1"/>
      <w:numFmt w:val="lowerLetter"/>
      <w:pStyle w:val="93"/>
      <w:lvlText w:val="(%3)"/>
      <w:lvlJc w:val="left"/>
      <w:pPr>
        <w:tabs>
          <w:tab w:val="left" w:pos="1134"/>
        </w:tabs>
        <w:ind w:left="1701" w:hanging="567"/>
      </w:pPr>
      <w:rPr>
        <w:rFonts w:hint="default" w:ascii="Arial" w:hAnsi="Arial" w:eastAsia="楷体_GB2312"/>
        <w:b w:val="0"/>
        <w:i w:val="0"/>
        <w:color w:val="auto"/>
        <w:sz w:val="20"/>
      </w:rPr>
    </w:lvl>
    <w:lvl w:ilvl="3" w:tentative="0">
      <w:start w:val="1"/>
      <w:numFmt w:val="lowerRoman"/>
      <w:pStyle w:val="94"/>
      <w:lvlText w:val="(%4)"/>
      <w:lvlJc w:val="left"/>
      <w:pPr>
        <w:tabs>
          <w:tab w:val="left" w:pos="1701"/>
        </w:tabs>
        <w:ind w:left="2268" w:hanging="567"/>
      </w:pPr>
      <w:rPr>
        <w:rFonts w:hint="default" w:ascii="Arial" w:hAnsi="Arial" w:eastAsia="楷体_GB2312"/>
        <w:b w:val="0"/>
        <w:i w:val="0"/>
        <w:color w:val="auto"/>
        <w:sz w:val="20"/>
      </w:rPr>
    </w:lvl>
    <w:lvl w:ilvl="4" w:tentative="0">
      <w:start w:val="1"/>
      <w:numFmt w:val="upperLetter"/>
      <w:pStyle w:val="95"/>
      <w:lvlText w:val="(%5)"/>
      <w:lvlJc w:val="left"/>
      <w:pPr>
        <w:ind w:left="2835"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
    <w:nsid w:val="22E67D87"/>
    <w:multiLevelType w:val="multilevel"/>
    <w:tmpl w:val="22E67D87"/>
    <w:lvl w:ilvl="0" w:tentative="0">
      <w:start w:val="1"/>
      <w:numFmt w:val="decimal"/>
      <w:pStyle w:val="88"/>
      <w:lvlText w:val="Attachment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4">
    <w:nsid w:val="238A1512"/>
    <w:multiLevelType w:val="multilevel"/>
    <w:tmpl w:val="238A1512"/>
    <w:lvl w:ilvl="0" w:tentative="0">
      <w:start w:val="1"/>
      <w:numFmt w:val="decimal"/>
      <w:pStyle w:val="46"/>
      <w:lvlText w:val="%1"/>
      <w:lvlJc w:val="left"/>
      <w:pPr>
        <w:ind w:left="567" w:hanging="567"/>
      </w:pPr>
      <w:rPr>
        <w:rFonts w:hint="default" w:ascii="Arial" w:hAnsi="Arial" w:eastAsia="楷体_GB2312"/>
        <w:b/>
        <w:i w:val="0"/>
        <w:color w:val="auto"/>
        <w:sz w:val="28"/>
      </w:rPr>
    </w:lvl>
    <w:lvl w:ilvl="1" w:tentative="0">
      <w:start w:val="1"/>
      <w:numFmt w:val="decimal"/>
      <w:pStyle w:val="61"/>
      <w:lvlText w:val="%1.%2"/>
      <w:lvlJc w:val="left"/>
      <w:pPr>
        <w:ind w:left="567" w:hanging="567"/>
      </w:pPr>
      <w:rPr>
        <w:rFonts w:hint="default" w:ascii="Arial" w:hAnsi="Arial" w:eastAsia="楷体_GB2312"/>
        <w:b w:val="0"/>
        <w:i w:val="0"/>
        <w:color w:val="auto"/>
        <w:sz w:val="24"/>
      </w:rPr>
    </w:lvl>
    <w:lvl w:ilvl="2" w:tentative="0">
      <w:start w:val="1"/>
      <w:numFmt w:val="lowerLetter"/>
      <w:pStyle w:val="62"/>
      <w:lvlText w:val="(%3)"/>
      <w:lvlJc w:val="left"/>
      <w:pPr>
        <w:ind w:left="567" w:hanging="567"/>
      </w:pPr>
      <w:rPr>
        <w:rFonts w:hint="default" w:ascii="Arial" w:hAnsi="Arial" w:eastAsia="楷体_GB2312"/>
        <w:b w:val="0"/>
        <w:i w:val="0"/>
        <w:color w:val="auto"/>
        <w:sz w:val="20"/>
      </w:rPr>
    </w:lvl>
    <w:lvl w:ilvl="3" w:tentative="0">
      <w:start w:val="1"/>
      <w:numFmt w:val="lowerRoman"/>
      <w:pStyle w:val="63"/>
      <w:lvlText w:val="(%4)"/>
      <w:lvlJc w:val="left"/>
      <w:pPr>
        <w:ind w:left="1134" w:hanging="567"/>
      </w:pPr>
      <w:rPr>
        <w:rFonts w:hint="default" w:ascii="Arial" w:hAnsi="Arial" w:eastAsia="楷体_GB2312"/>
        <w:b w:val="0"/>
        <w:i w:val="0"/>
        <w:color w:val="auto"/>
        <w:sz w:val="20"/>
      </w:rPr>
    </w:lvl>
    <w:lvl w:ilvl="4" w:tentative="0">
      <w:start w:val="1"/>
      <w:numFmt w:val="upperLetter"/>
      <w:pStyle w:val="47"/>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257F3860"/>
    <w:multiLevelType w:val="multilevel"/>
    <w:tmpl w:val="257F3860"/>
    <w:lvl w:ilvl="0" w:tentative="0">
      <w:start w:val="1"/>
      <w:numFmt w:val="bullet"/>
      <w:pStyle w:val="66"/>
      <w:lvlText w:val="•"/>
      <w:lvlJc w:val="left"/>
      <w:pPr>
        <w:ind w:left="1134" w:hanging="567"/>
      </w:pPr>
      <w:rPr>
        <w:rFonts w:hint="default" w:ascii="Arial" w:hAnsi="Arial" w:eastAsia="楷体_GB2312"/>
        <w:b w:val="0"/>
        <w:i w:val="0"/>
        <w:color w:val="auto"/>
        <w:sz w:val="24"/>
      </w:rPr>
    </w:lvl>
    <w:lvl w:ilvl="1" w:tentative="0">
      <w:start w:val="1"/>
      <w:numFmt w:val="bullet"/>
      <w:pStyle w:val="48"/>
      <w:lvlText w:val="-"/>
      <w:lvlJc w:val="left"/>
      <w:pPr>
        <w:ind w:left="1701" w:hanging="567"/>
      </w:pPr>
      <w:rPr>
        <w:rFonts w:hint="default" w:ascii="Arial" w:hAnsi="Arial"/>
        <w:b w:val="0"/>
        <w:i w:val="0"/>
        <w:color w:val="auto"/>
        <w:sz w:val="24"/>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6">
    <w:nsid w:val="2F2A2A4D"/>
    <w:multiLevelType w:val="multilevel"/>
    <w:tmpl w:val="2F2A2A4D"/>
    <w:lvl w:ilvl="0" w:tentative="0">
      <w:start w:val="1"/>
      <w:numFmt w:val="decimal"/>
      <w:pStyle w:val="83"/>
      <w:lvlText w:val="%1"/>
      <w:lvlJc w:val="left"/>
      <w:pPr>
        <w:ind w:left="1134" w:hanging="567"/>
      </w:pPr>
      <w:rPr>
        <w:rFonts w:hint="default" w:ascii="Arial" w:hAnsi="Arial" w:eastAsia="楷体_GB2312"/>
        <w:b w:val="0"/>
        <w:i w:val="0"/>
        <w:color w:val="auto"/>
        <w:sz w:val="20"/>
      </w:rPr>
    </w:lvl>
    <w:lvl w:ilvl="1" w:tentative="0">
      <w:start w:val="1"/>
      <w:numFmt w:val="lowerLetter"/>
      <w:pStyle w:val="84"/>
      <w:lvlText w:val="%2)"/>
      <w:lvlJc w:val="left"/>
      <w:pPr>
        <w:ind w:left="1701" w:hanging="567"/>
      </w:pPr>
      <w:rPr>
        <w:rFonts w:hint="default" w:ascii="Arial" w:hAnsi="Arial" w:eastAsia="楷体_GB2312"/>
        <w:b w:val="0"/>
        <w:i w:val="0"/>
        <w:color w:val="auto"/>
        <w:sz w:val="20"/>
      </w:rPr>
    </w:lvl>
    <w:lvl w:ilvl="2" w:tentative="0">
      <w:start w:val="1"/>
      <w:numFmt w:val="lowerRoman"/>
      <w:pStyle w:val="8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32B15ED0"/>
    <w:multiLevelType w:val="multilevel"/>
    <w:tmpl w:val="32B15ED0"/>
    <w:lvl w:ilvl="0" w:tentative="0">
      <w:start w:val="1"/>
      <w:numFmt w:val="decimal"/>
      <w:pStyle w:val="89"/>
      <w:lvlText w:val="Schedule %1"/>
      <w:lvlJc w:val="left"/>
      <w:pPr>
        <w:ind w:left="1701" w:hanging="1701"/>
      </w:pPr>
      <w:rPr>
        <w:rFonts w:hint="default" w:ascii="Arial" w:hAnsi="Arial" w:eastAsia="楷体_GB2312"/>
        <w:b/>
        <w:i w:val="0"/>
        <w:color w:val="auto"/>
        <w:sz w:val="24"/>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8">
    <w:nsid w:val="32F63391"/>
    <w:multiLevelType w:val="multilevel"/>
    <w:tmpl w:val="32F63391"/>
    <w:lvl w:ilvl="0" w:tentative="0">
      <w:start w:val="1"/>
      <w:numFmt w:val="upperRoman"/>
      <w:pStyle w:val="100"/>
      <w:lvlText w:val="%1"/>
      <w:lvlJc w:val="left"/>
      <w:pPr>
        <w:ind w:left="567" w:hanging="567"/>
      </w:pPr>
      <w:rPr>
        <w:rFonts w:hint="eastAsia" w:ascii="MS Gothic" w:hAnsi="MS Gothic" w:eastAsia="MS Gothic"/>
        <w:b w:val="0"/>
        <w:i w:val="0"/>
        <w:color w:val="auto"/>
        <w:sz w:val="24"/>
      </w:rPr>
    </w:lvl>
    <w:lvl w:ilvl="1" w:tentative="0">
      <w:start w:val="1"/>
      <w:numFmt w:val="decimal"/>
      <w:pStyle w:val="101"/>
      <w:lvlText w:val="%2."/>
      <w:lvlJc w:val="left"/>
      <w:pPr>
        <w:ind w:left="652" w:hanging="452"/>
      </w:pPr>
      <w:rPr>
        <w:rFonts w:hint="eastAsia" w:ascii="MS Gothic" w:hAnsi="MS Gothic" w:eastAsia="MS Gothic"/>
        <w:b w:val="0"/>
        <w:i w:val="0"/>
        <w:color w:val="auto"/>
        <w:sz w:val="21"/>
      </w:rPr>
    </w:lvl>
    <w:lvl w:ilvl="2" w:tentative="0">
      <w:start w:val="1"/>
      <w:numFmt w:val="decimal"/>
      <w:pStyle w:val="102"/>
      <w:lvlText w:val="(%3)"/>
      <w:lvlJc w:val="left"/>
      <w:pPr>
        <w:ind w:left="652" w:hanging="452"/>
      </w:pPr>
      <w:rPr>
        <w:rFonts w:hint="eastAsia" w:ascii="MS Gothic" w:hAnsi="MS Gothic" w:eastAsia="MS Gothic"/>
        <w:b w:val="0"/>
        <w:i w:val="0"/>
        <w:color w:val="auto"/>
        <w:sz w:val="21"/>
      </w:rPr>
    </w:lvl>
    <w:lvl w:ilvl="3" w:tentative="0">
      <w:start w:val="1"/>
      <w:numFmt w:val="lowerRoman"/>
      <w:pStyle w:val="110"/>
      <w:lvlText w:val="(%4)"/>
      <w:lvlJc w:val="left"/>
      <w:pPr>
        <w:tabs>
          <w:tab w:val="left" w:pos="1134"/>
        </w:tabs>
        <w:ind w:left="856" w:hanging="456"/>
      </w:pPr>
      <w:rPr>
        <w:rFonts w:hint="eastAsia" w:ascii="MS Gothic" w:hAnsi="MS Gothic" w:eastAsia="MS Gothic"/>
        <w:b w:val="0"/>
        <w:i w:val="0"/>
        <w:color w:val="auto"/>
        <w:sz w:val="21"/>
      </w:rPr>
    </w:lvl>
    <w:lvl w:ilvl="4" w:tentative="0">
      <w:start w:val="1"/>
      <w:numFmt w:val="upperLetter"/>
      <w:pStyle w:val="103"/>
      <w:lvlText w:val="%5."/>
      <w:lvlJc w:val="left"/>
      <w:pPr>
        <w:ind w:left="1055" w:hanging="455"/>
      </w:pPr>
      <w:rPr>
        <w:rFonts w:hint="eastAsia" w:ascii="MS Gothic" w:hAnsi="MS Gothic" w:eastAsia="MS Gothic"/>
        <w:b w:val="0"/>
        <w:i w:val="0"/>
        <w:color w:val="auto"/>
        <w:sz w:val="21"/>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356238E7"/>
    <w:multiLevelType w:val="multilevel"/>
    <w:tmpl w:val="356238E7"/>
    <w:lvl w:ilvl="0" w:tentative="0">
      <w:start w:val="1"/>
      <w:numFmt w:val="bullet"/>
      <w:pStyle w:val="86"/>
      <w:lvlText w:val="•"/>
      <w:lvlJc w:val="left"/>
      <w:pPr>
        <w:ind w:left="1134" w:hanging="567"/>
      </w:pPr>
      <w:rPr>
        <w:rFonts w:hint="default" w:ascii="Arial" w:hAnsi="Arial" w:eastAsia="楷体_GB2312"/>
        <w:b w:val="0"/>
        <w:i w:val="0"/>
        <w:color w:val="auto"/>
        <w:sz w:val="20"/>
      </w:rPr>
    </w:lvl>
    <w:lvl w:ilvl="1" w:tentative="0">
      <w:start w:val="1"/>
      <w:numFmt w:val="bullet"/>
      <w:pStyle w:val="87"/>
      <w:lvlText w:val="-"/>
      <w:lvlJc w:val="left"/>
      <w:pPr>
        <w:ind w:left="1701" w:hanging="567"/>
      </w:pPr>
      <w:rPr>
        <w:rFonts w:hint="default" w:ascii="Arial" w:hAnsi="Arial" w:eastAsia="楷体_GB2312"/>
        <w:b w:val="0"/>
        <w:i w:val="0"/>
        <w:color w:val="auto"/>
        <w:sz w:val="20"/>
      </w:rPr>
    </w:lvl>
    <w:lvl w:ilvl="2" w:tentative="0">
      <w:start w:val="1"/>
      <w:numFmt w:val="bullet"/>
      <w:lvlText w:val=""/>
      <w:lvlJc w:val="left"/>
      <w:pPr>
        <w:ind w:left="1827" w:hanging="420"/>
      </w:pPr>
      <w:rPr>
        <w:rFonts w:hint="default" w:ascii="Wingdings" w:hAnsi="Wingdings"/>
      </w:rPr>
    </w:lvl>
    <w:lvl w:ilvl="3" w:tentative="0">
      <w:start w:val="1"/>
      <w:numFmt w:val="bullet"/>
      <w:lvlText w:val=""/>
      <w:lvlJc w:val="left"/>
      <w:pPr>
        <w:ind w:left="2247" w:hanging="420"/>
      </w:pPr>
      <w:rPr>
        <w:rFonts w:hint="default" w:ascii="Wingdings" w:hAnsi="Wingdings"/>
      </w:rPr>
    </w:lvl>
    <w:lvl w:ilvl="4" w:tentative="0">
      <w:start w:val="1"/>
      <w:numFmt w:val="bullet"/>
      <w:lvlText w:val=""/>
      <w:lvlJc w:val="left"/>
      <w:pPr>
        <w:ind w:left="2667" w:hanging="420"/>
      </w:pPr>
      <w:rPr>
        <w:rFonts w:hint="default" w:ascii="Wingdings" w:hAnsi="Wingdings"/>
      </w:rPr>
    </w:lvl>
    <w:lvl w:ilvl="5" w:tentative="0">
      <w:start w:val="1"/>
      <w:numFmt w:val="bullet"/>
      <w:lvlText w:val=""/>
      <w:lvlJc w:val="left"/>
      <w:pPr>
        <w:ind w:left="3087" w:hanging="420"/>
      </w:pPr>
      <w:rPr>
        <w:rFonts w:hint="default" w:ascii="Wingdings" w:hAnsi="Wingdings"/>
      </w:rPr>
    </w:lvl>
    <w:lvl w:ilvl="6" w:tentative="0">
      <w:start w:val="1"/>
      <w:numFmt w:val="bullet"/>
      <w:lvlText w:val=""/>
      <w:lvlJc w:val="left"/>
      <w:pPr>
        <w:ind w:left="3507" w:hanging="420"/>
      </w:pPr>
      <w:rPr>
        <w:rFonts w:hint="default" w:ascii="Wingdings" w:hAnsi="Wingdings"/>
      </w:rPr>
    </w:lvl>
    <w:lvl w:ilvl="7" w:tentative="0">
      <w:start w:val="1"/>
      <w:numFmt w:val="bullet"/>
      <w:lvlText w:val=""/>
      <w:lvlJc w:val="left"/>
      <w:pPr>
        <w:ind w:left="3927" w:hanging="420"/>
      </w:pPr>
      <w:rPr>
        <w:rFonts w:hint="default" w:ascii="Wingdings" w:hAnsi="Wingdings"/>
      </w:rPr>
    </w:lvl>
    <w:lvl w:ilvl="8" w:tentative="0">
      <w:start w:val="1"/>
      <w:numFmt w:val="bullet"/>
      <w:lvlText w:val=""/>
      <w:lvlJc w:val="left"/>
      <w:pPr>
        <w:ind w:left="4347" w:hanging="420"/>
      </w:pPr>
      <w:rPr>
        <w:rFonts w:hint="default" w:ascii="Wingdings" w:hAnsi="Wingdings"/>
      </w:rPr>
    </w:lvl>
  </w:abstractNum>
  <w:abstractNum w:abstractNumId="10">
    <w:nsid w:val="3D8F4AF6"/>
    <w:multiLevelType w:val="multilevel"/>
    <w:tmpl w:val="3D8F4AF6"/>
    <w:lvl w:ilvl="0" w:tentative="0">
      <w:start w:val="1"/>
      <w:numFmt w:val="decimal"/>
      <w:pStyle w:val="90"/>
      <w:lvlText w:val="Article %1"/>
      <w:lvlJc w:val="left"/>
      <w:pPr>
        <w:ind w:left="1021" w:hanging="1021"/>
      </w:pPr>
      <w:rPr>
        <w:rFonts w:hint="default" w:ascii="Arial" w:hAnsi="Arial" w:eastAsia="楷体_GB2312"/>
        <w:b w:val="0"/>
        <w:i w:val="0"/>
        <w:color w:val="auto"/>
        <w:sz w:val="20"/>
      </w:rPr>
    </w:lvl>
    <w:lvl w:ilvl="1" w:tentative="0">
      <w:start w:val="1"/>
      <w:numFmt w:val="lowerLetter"/>
      <w:lvlText w:val="%2)"/>
      <w:lvlJc w:val="left"/>
      <w:pPr>
        <w:ind w:left="1322" w:hanging="420"/>
      </w:pPr>
      <w:rPr>
        <w:rFonts w:hint="eastAsia"/>
      </w:rPr>
    </w:lvl>
    <w:lvl w:ilvl="2" w:tentative="0">
      <w:start w:val="1"/>
      <w:numFmt w:val="lowerRoman"/>
      <w:lvlText w:val="%3."/>
      <w:lvlJc w:val="right"/>
      <w:pPr>
        <w:ind w:left="1742" w:hanging="420"/>
      </w:pPr>
      <w:rPr>
        <w:rFonts w:hint="eastAsia"/>
      </w:rPr>
    </w:lvl>
    <w:lvl w:ilvl="3" w:tentative="0">
      <w:start w:val="1"/>
      <w:numFmt w:val="decimal"/>
      <w:lvlText w:val="%4."/>
      <w:lvlJc w:val="left"/>
      <w:pPr>
        <w:ind w:left="2162" w:hanging="420"/>
      </w:pPr>
      <w:rPr>
        <w:rFonts w:hint="eastAsia"/>
      </w:rPr>
    </w:lvl>
    <w:lvl w:ilvl="4" w:tentative="0">
      <w:start w:val="1"/>
      <w:numFmt w:val="lowerLetter"/>
      <w:lvlText w:val="%5)"/>
      <w:lvlJc w:val="left"/>
      <w:pPr>
        <w:ind w:left="2582" w:hanging="420"/>
      </w:pPr>
      <w:rPr>
        <w:rFonts w:hint="eastAsia"/>
      </w:rPr>
    </w:lvl>
    <w:lvl w:ilvl="5" w:tentative="0">
      <w:start w:val="1"/>
      <w:numFmt w:val="lowerRoman"/>
      <w:lvlText w:val="%6."/>
      <w:lvlJc w:val="right"/>
      <w:pPr>
        <w:ind w:left="3002" w:hanging="420"/>
      </w:pPr>
      <w:rPr>
        <w:rFonts w:hint="eastAsia"/>
      </w:rPr>
    </w:lvl>
    <w:lvl w:ilvl="6" w:tentative="0">
      <w:start w:val="1"/>
      <w:numFmt w:val="decimal"/>
      <w:lvlText w:val="%7."/>
      <w:lvlJc w:val="left"/>
      <w:pPr>
        <w:ind w:left="3422" w:hanging="420"/>
      </w:pPr>
      <w:rPr>
        <w:rFonts w:hint="eastAsia"/>
      </w:rPr>
    </w:lvl>
    <w:lvl w:ilvl="7" w:tentative="0">
      <w:start w:val="1"/>
      <w:numFmt w:val="lowerLetter"/>
      <w:lvlText w:val="%8)"/>
      <w:lvlJc w:val="left"/>
      <w:pPr>
        <w:ind w:left="3842" w:hanging="420"/>
      </w:pPr>
      <w:rPr>
        <w:rFonts w:hint="eastAsia"/>
      </w:rPr>
    </w:lvl>
    <w:lvl w:ilvl="8" w:tentative="0">
      <w:start w:val="1"/>
      <w:numFmt w:val="lowerRoman"/>
      <w:lvlText w:val="%9."/>
      <w:lvlJc w:val="right"/>
      <w:pPr>
        <w:ind w:left="4262" w:hanging="420"/>
      </w:pPr>
      <w:rPr>
        <w:rFonts w:hint="eastAsia"/>
      </w:rPr>
    </w:lvl>
  </w:abstractNum>
  <w:abstractNum w:abstractNumId="11">
    <w:nsid w:val="41162E3A"/>
    <w:multiLevelType w:val="multilevel"/>
    <w:tmpl w:val="41162E3A"/>
    <w:lvl w:ilvl="0" w:tentative="0">
      <w:start w:val="1"/>
      <w:numFmt w:val="decimal"/>
      <w:pStyle w:val="51"/>
      <w:lvlText w:val="第%1条"/>
      <w:lvlJc w:val="left"/>
      <w:pPr>
        <w:ind w:left="851" w:hanging="851"/>
      </w:pPr>
      <w:rPr>
        <w:rFonts w:hint="default" w:ascii="Arial" w:hAnsi="Arial" w:eastAsia="楷体_GB2312"/>
        <w:b w:val="0"/>
        <w:i w:val="0"/>
        <w:sz w:val="24"/>
      </w:rPr>
    </w:lvl>
    <w:lvl w:ilvl="1" w:tentative="0">
      <w:start w:val="1"/>
      <w:numFmt w:val="lowerLetter"/>
      <w:lvlText w:val="%2)"/>
      <w:lvlJc w:val="left"/>
      <w:pPr>
        <w:ind w:left="483" w:hanging="420"/>
      </w:pPr>
      <w:rPr>
        <w:rFonts w:hint="eastAsia"/>
      </w:rPr>
    </w:lvl>
    <w:lvl w:ilvl="2" w:tentative="0">
      <w:start w:val="1"/>
      <w:numFmt w:val="lowerRoman"/>
      <w:lvlText w:val="%3."/>
      <w:lvlJc w:val="right"/>
      <w:pPr>
        <w:ind w:left="903" w:hanging="420"/>
      </w:pPr>
      <w:rPr>
        <w:rFonts w:hint="eastAsia"/>
      </w:rPr>
    </w:lvl>
    <w:lvl w:ilvl="3" w:tentative="0">
      <w:start w:val="1"/>
      <w:numFmt w:val="decimal"/>
      <w:lvlText w:val="%4."/>
      <w:lvlJc w:val="left"/>
      <w:pPr>
        <w:ind w:left="1323" w:hanging="420"/>
      </w:pPr>
      <w:rPr>
        <w:rFonts w:hint="eastAsia"/>
      </w:rPr>
    </w:lvl>
    <w:lvl w:ilvl="4" w:tentative="0">
      <w:start w:val="1"/>
      <w:numFmt w:val="lowerLetter"/>
      <w:lvlText w:val="%5)"/>
      <w:lvlJc w:val="left"/>
      <w:pPr>
        <w:ind w:left="1743" w:hanging="420"/>
      </w:pPr>
      <w:rPr>
        <w:rFonts w:hint="eastAsia"/>
      </w:rPr>
    </w:lvl>
    <w:lvl w:ilvl="5" w:tentative="0">
      <w:start w:val="1"/>
      <w:numFmt w:val="lowerRoman"/>
      <w:lvlText w:val="%6."/>
      <w:lvlJc w:val="right"/>
      <w:pPr>
        <w:ind w:left="2163" w:hanging="420"/>
      </w:pPr>
      <w:rPr>
        <w:rFonts w:hint="eastAsia"/>
      </w:rPr>
    </w:lvl>
    <w:lvl w:ilvl="6" w:tentative="0">
      <w:start w:val="1"/>
      <w:numFmt w:val="decimal"/>
      <w:lvlText w:val="%7."/>
      <w:lvlJc w:val="left"/>
      <w:pPr>
        <w:ind w:left="2583" w:hanging="420"/>
      </w:pPr>
      <w:rPr>
        <w:rFonts w:hint="eastAsia"/>
      </w:rPr>
    </w:lvl>
    <w:lvl w:ilvl="7" w:tentative="0">
      <w:start w:val="1"/>
      <w:numFmt w:val="lowerLetter"/>
      <w:lvlText w:val="%8)"/>
      <w:lvlJc w:val="left"/>
      <w:pPr>
        <w:ind w:left="3003" w:hanging="420"/>
      </w:pPr>
      <w:rPr>
        <w:rFonts w:hint="eastAsia"/>
      </w:rPr>
    </w:lvl>
    <w:lvl w:ilvl="8" w:tentative="0">
      <w:start w:val="1"/>
      <w:numFmt w:val="lowerRoman"/>
      <w:lvlText w:val="%9."/>
      <w:lvlJc w:val="right"/>
      <w:pPr>
        <w:ind w:left="3423" w:hanging="420"/>
      </w:pPr>
      <w:rPr>
        <w:rFonts w:hint="eastAsia"/>
      </w:rPr>
    </w:lvl>
  </w:abstractNum>
  <w:abstractNum w:abstractNumId="12">
    <w:nsid w:val="43972FF6"/>
    <w:multiLevelType w:val="multilevel"/>
    <w:tmpl w:val="43972FF6"/>
    <w:lvl w:ilvl="0" w:tentative="0">
      <w:start w:val="1"/>
      <w:numFmt w:val="chineseCountingThousand"/>
      <w:pStyle w:val="49"/>
      <w:lvlText w:val="附件%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3">
    <w:nsid w:val="4DAE4F79"/>
    <w:multiLevelType w:val="multilevel"/>
    <w:tmpl w:val="4DAE4F79"/>
    <w:lvl w:ilvl="0" w:tentative="0">
      <w:start w:val="1"/>
      <w:numFmt w:val="chineseCountingThousand"/>
      <w:lvlText w:val="%1、"/>
      <w:lvlJc w:val="left"/>
      <w:pPr>
        <w:ind w:left="567" w:hanging="567"/>
      </w:pPr>
      <w:rPr>
        <w:rFonts w:hint="default" w:ascii="Arial" w:hAnsi="Arial" w:eastAsia="楷体_GB2312"/>
        <w:b/>
        <w:i w:val="0"/>
        <w:color w:val="auto"/>
        <w:sz w:val="28"/>
      </w:rPr>
    </w:lvl>
    <w:lvl w:ilvl="1" w:tentative="0">
      <w:start w:val="1"/>
      <w:numFmt w:val="chineseCountingThousand"/>
      <w:pStyle w:val="67"/>
      <w:lvlText w:val="(%2)"/>
      <w:lvlJc w:val="left"/>
      <w:pPr>
        <w:ind w:left="1134" w:hanging="567"/>
      </w:pPr>
      <w:rPr>
        <w:rFonts w:hint="default" w:ascii="Arial" w:hAnsi="Arial" w:eastAsia="楷体_GB2312"/>
        <w:b w:val="0"/>
        <w:i w:val="0"/>
        <w:color w:val="auto"/>
        <w:sz w:val="24"/>
      </w:rPr>
    </w:lvl>
    <w:lvl w:ilvl="2" w:tentative="0">
      <w:start w:val="1"/>
      <w:numFmt w:val="decimal"/>
      <w:pStyle w:val="68"/>
      <w:lvlText w:val="%3."/>
      <w:lvlJc w:val="left"/>
      <w:pPr>
        <w:ind w:left="1134" w:hanging="567"/>
      </w:pPr>
      <w:rPr>
        <w:rFonts w:hint="default" w:ascii="Arial" w:hAnsi="Arial" w:eastAsia="楷体_GB2312"/>
        <w:b w:val="0"/>
        <w:i w:val="0"/>
        <w:color w:val="auto"/>
        <w:sz w:val="24"/>
      </w:rPr>
    </w:lvl>
    <w:lvl w:ilvl="3" w:tentative="0">
      <w:start w:val="1"/>
      <w:numFmt w:val="decimal"/>
      <w:pStyle w:val="56"/>
      <w:lvlText w:val="(%4)"/>
      <w:lvlJc w:val="left"/>
      <w:pPr>
        <w:ind w:left="1701" w:hanging="567"/>
      </w:pPr>
      <w:rPr>
        <w:rFonts w:hint="default" w:ascii="Arial" w:hAnsi="Arial" w:eastAsia="楷体_GB2312"/>
        <w:b w:val="0"/>
        <w:i w:val="0"/>
        <w:color w:val="auto"/>
        <w:sz w:val="20"/>
      </w:rPr>
    </w:lvl>
    <w:lvl w:ilvl="4" w:tentative="0">
      <w:start w:val="1"/>
      <w:numFmt w:val="lowerLetter"/>
      <w:pStyle w:val="57"/>
      <w:lvlText w:val="%5."/>
      <w:lvlJc w:val="left"/>
      <w:pPr>
        <w:ind w:left="2268" w:hanging="567"/>
      </w:pPr>
      <w:rPr>
        <w:rFonts w:hint="default" w:ascii="Arial" w:hAnsi="Arial" w:eastAsia="楷体_GB2312"/>
        <w:b w:val="0"/>
        <w:i w:val="0"/>
        <w:color w:val="auto"/>
        <w:sz w:val="20"/>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501F0A1D"/>
    <w:multiLevelType w:val="multilevel"/>
    <w:tmpl w:val="501F0A1D"/>
    <w:lvl w:ilvl="0" w:tentative="0">
      <w:start w:val="1"/>
      <w:numFmt w:val="chineseCountingThousand"/>
      <w:pStyle w:val="50"/>
      <w:lvlText w:val="附录%1"/>
      <w:lvlJc w:val="left"/>
      <w:pPr>
        <w:ind w:left="1134" w:hanging="1134"/>
      </w:pPr>
      <w:rPr>
        <w:rFonts w:hint="default" w:ascii="Arial" w:hAnsi="Arial" w:eastAsia="楷体_GB2312"/>
        <w:b/>
        <w:i w:val="0"/>
        <w:sz w:val="28"/>
      </w:rPr>
    </w:lvl>
    <w:lvl w:ilvl="1" w:tentative="0">
      <w:start w:val="1"/>
      <w:numFmt w:val="lowerLetter"/>
      <w:lvlText w:val="%2)"/>
      <w:lvlJc w:val="left"/>
      <w:pPr>
        <w:ind w:left="1038" w:hanging="420"/>
      </w:pPr>
      <w:rPr>
        <w:rFonts w:hint="eastAsia"/>
      </w:rPr>
    </w:lvl>
    <w:lvl w:ilvl="2" w:tentative="0">
      <w:start w:val="1"/>
      <w:numFmt w:val="lowerRoman"/>
      <w:lvlText w:val="%3."/>
      <w:lvlJc w:val="right"/>
      <w:pPr>
        <w:ind w:left="1458" w:hanging="420"/>
      </w:pPr>
      <w:rPr>
        <w:rFonts w:hint="eastAsia"/>
      </w:rPr>
    </w:lvl>
    <w:lvl w:ilvl="3" w:tentative="0">
      <w:start w:val="1"/>
      <w:numFmt w:val="decimal"/>
      <w:lvlText w:val="%4."/>
      <w:lvlJc w:val="left"/>
      <w:pPr>
        <w:ind w:left="1878" w:hanging="420"/>
      </w:pPr>
      <w:rPr>
        <w:rFonts w:hint="eastAsia"/>
      </w:rPr>
    </w:lvl>
    <w:lvl w:ilvl="4" w:tentative="0">
      <w:start w:val="1"/>
      <w:numFmt w:val="lowerLetter"/>
      <w:lvlText w:val="%5)"/>
      <w:lvlJc w:val="left"/>
      <w:pPr>
        <w:ind w:left="2298" w:hanging="420"/>
      </w:pPr>
      <w:rPr>
        <w:rFonts w:hint="eastAsia"/>
      </w:rPr>
    </w:lvl>
    <w:lvl w:ilvl="5" w:tentative="0">
      <w:start w:val="1"/>
      <w:numFmt w:val="lowerRoman"/>
      <w:lvlText w:val="%6."/>
      <w:lvlJc w:val="right"/>
      <w:pPr>
        <w:ind w:left="2718" w:hanging="420"/>
      </w:pPr>
      <w:rPr>
        <w:rFonts w:hint="eastAsia"/>
      </w:rPr>
    </w:lvl>
    <w:lvl w:ilvl="6" w:tentative="0">
      <w:start w:val="1"/>
      <w:numFmt w:val="decimal"/>
      <w:lvlText w:val="%7."/>
      <w:lvlJc w:val="left"/>
      <w:pPr>
        <w:ind w:left="3138" w:hanging="420"/>
      </w:pPr>
      <w:rPr>
        <w:rFonts w:hint="eastAsia"/>
      </w:rPr>
    </w:lvl>
    <w:lvl w:ilvl="7" w:tentative="0">
      <w:start w:val="1"/>
      <w:numFmt w:val="lowerLetter"/>
      <w:lvlText w:val="%8)"/>
      <w:lvlJc w:val="left"/>
      <w:pPr>
        <w:ind w:left="3558" w:hanging="420"/>
      </w:pPr>
      <w:rPr>
        <w:rFonts w:hint="eastAsia"/>
      </w:rPr>
    </w:lvl>
    <w:lvl w:ilvl="8" w:tentative="0">
      <w:start w:val="1"/>
      <w:numFmt w:val="lowerRoman"/>
      <w:lvlText w:val="%9."/>
      <w:lvlJc w:val="right"/>
      <w:pPr>
        <w:ind w:left="3978" w:hanging="420"/>
      </w:pPr>
      <w:rPr>
        <w:rFonts w:hint="eastAsia"/>
      </w:rPr>
    </w:lvl>
  </w:abstractNum>
  <w:abstractNum w:abstractNumId="15">
    <w:nsid w:val="55847832"/>
    <w:multiLevelType w:val="multilevel"/>
    <w:tmpl w:val="55847832"/>
    <w:lvl w:ilvl="0" w:tentative="0">
      <w:start w:val="1"/>
      <w:numFmt w:val="decimal"/>
      <w:pStyle w:val="64"/>
      <w:lvlText w:val="%1"/>
      <w:lvlJc w:val="left"/>
      <w:pPr>
        <w:ind w:left="1134" w:hanging="567"/>
      </w:pPr>
      <w:rPr>
        <w:rFonts w:hint="default" w:ascii="Arial" w:hAnsi="Arial" w:eastAsia="楷体_GB2312"/>
        <w:b w:val="0"/>
        <w:i w:val="0"/>
        <w:sz w:val="20"/>
      </w:rPr>
    </w:lvl>
    <w:lvl w:ilvl="1" w:tentative="0">
      <w:start w:val="1"/>
      <w:numFmt w:val="lowerLetter"/>
      <w:pStyle w:val="52"/>
      <w:lvlText w:val="%2)"/>
      <w:lvlJc w:val="left"/>
      <w:pPr>
        <w:ind w:left="1701" w:hanging="567"/>
      </w:pPr>
      <w:rPr>
        <w:rFonts w:hint="default" w:ascii="Arial" w:hAnsi="Arial" w:eastAsia="楷体_GB2312"/>
        <w:b w:val="0"/>
        <w:i w:val="0"/>
        <w:color w:val="auto"/>
        <w:sz w:val="20"/>
      </w:rPr>
    </w:lvl>
    <w:lvl w:ilvl="2" w:tentative="0">
      <w:start w:val="1"/>
      <w:numFmt w:val="lowerRoman"/>
      <w:pStyle w:val="65"/>
      <w:lvlText w:val="%3."/>
      <w:lvlJc w:val="left"/>
      <w:pPr>
        <w:ind w:left="2268" w:hanging="567"/>
      </w:pPr>
      <w:rPr>
        <w:rFonts w:hint="default" w:ascii="Arial" w:hAnsi="Arial" w:eastAsia="楷体_GB2312"/>
        <w:b w:val="0"/>
        <w:i w:val="0"/>
        <w:color w:val="auto"/>
        <w:sz w:val="20"/>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16">
    <w:nsid w:val="68DF0B3E"/>
    <w:multiLevelType w:val="multilevel"/>
    <w:tmpl w:val="68DF0B3E"/>
    <w:lvl w:ilvl="0" w:tentative="0">
      <w:start w:val="1"/>
      <w:numFmt w:val="decimal"/>
      <w:pStyle w:val="78"/>
      <w:lvlText w:val="%1"/>
      <w:lvlJc w:val="left"/>
      <w:pPr>
        <w:ind w:left="567" w:hanging="567"/>
      </w:pPr>
      <w:rPr>
        <w:rFonts w:hint="default" w:ascii="Arial" w:hAnsi="Arial" w:eastAsia="楷体_GB2312"/>
        <w:b/>
        <w:i w:val="0"/>
        <w:color w:val="auto"/>
        <w:sz w:val="24"/>
      </w:rPr>
    </w:lvl>
    <w:lvl w:ilvl="1" w:tentative="0">
      <w:start w:val="1"/>
      <w:numFmt w:val="decimal"/>
      <w:pStyle w:val="79"/>
      <w:lvlText w:val="%1.%2"/>
      <w:lvlJc w:val="left"/>
      <w:pPr>
        <w:ind w:left="567" w:hanging="567"/>
      </w:pPr>
      <w:rPr>
        <w:rFonts w:hint="default" w:ascii="Arial" w:hAnsi="Arial" w:eastAsia="楷体_GB2312"/>
        <w:b w:val="0"/>
        <w:i w:val="0"/>
        <w:color w:val="auto"/>
        <w:sz w:val="20"/>
      </w:rPr>
    </w:lvl>
    <w:lvl w:ilvl="2" w:tentative="0">
      <w:start w:val="1"/>
      <w:numFmt w:val="lowerLetter"/>
      <w:pStyle w:val="80"/>
      <w:lvlText w:val="(%3)"/>
      <w:lvlJc w:val="left"/>
      <w:pPr>
        <w:ind w:left="567" w:hanging="567"/>
      </w:pPr>
      <w:rPr>
        <w:rFonts w:hint="default" w:ascii="Arial" w:hAnsi="Arial" w:eastAsia="楷体_GB2312"/>
        <w:b w:val="0"/>
        <w:i w:val="0"/>
        <w:color w:val="auto"/>
        <w:sz w:val="20"/>
      </w:rPr>
    </w:lvl>
    <w:lvl w:ilvl="3" w:tentative="0">
      <w:start w:val="1"/>
      <w:numFmt w:val="lowerRoman"/>
      <w:pStyle w:val="81"/>
      <w:lvlText w:val="(%4)"/>
      <w:lvlJc w:val="left"/>
      <w:pPr>
        <w:ind w:left="1134" w:hanging="567"/>
      </w:pPr>
      <w:rPr>
        <w:rFonts w:hint="default" w:ascii="Arial" w:hAnsi="Arial" w:eastAsia="楷体_GB2312"/>
        <w:b w:val="0"/>
        <w:i w:val="0"/>
        <w:color w:val="auto"/>
        <w:sz w:val="20"/>
      </w:rPr>
    </w:lvl>
    <w:lvl w:ilvl="4" w:tentative="0">
      <w:start w:val="1"/>
      <w:numFmt w:val="upperLetter"/>
      <w:pStyle w:val="82"/>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7">
    <w:nsid w:val="6F6B36C8"/>
    <w:multiLevelType w:val="multilevel"/>
    <w:tmpl w:val="6F6B36C8"/>
    <w:lvl w:ilvl="0" w:tentative="0">
      <w:start w:val="1"/>
      <w:numFmt w:val="chineseCountingThousand"/>
      <w:pStyle w:val="55"/>
      <w:lvlText w:val="%1、"/>
      <w:lvlJc w:val="left"/>
      <w:pPr>
        <w:ind w:left="567" w:hanging="567"/>
      </w:pPr>
      <w:rPr>
        <w:rFonts w:hint="default" w:ascii="Arial" w:hAnsi="Arial" w:eastAsia="楷体_GB2312"/>
        <w:b/>
        <w:i w:val="0"/>
        <w:color w:val="auto"/>
        <w:sz w:val="28"/>
      </w:rPr>
    </w:lvl>
    <w:lvl w:ilvl="1" w:tentative="0">
      <w:start w:val="1"/>
      <w:numFmt w:val="chineseCountingThousand"/>
      <w:pStyle w:val="53"/>
      <w:lvlText w:val="(%2)"/>
      <w:lvlJc w:val="left"/>
      <w:pPr>
        <w:ind w:left="567" w:hanging="567"/>
      </w:pPr>
      <w:rPr>
        <w:rFonts w:hint="default" w:ascii="Arial" w:hAnsi="Arial" w:eastAsia="楷体_GB2312"/>
        <w:b w:val="0"/>
        <w:i w:val="0"/>
        <w:color w:val="auto"/>
        <w:sz w:val="24"/>
      </w:rPr>
    </w:lvl>
    <w:lvl w:ilvl="2" w:tentative="0">
      <w:start w:val="1"/>
      <w:numFmt w:val="decimal"/>
      <w:pStyle w:val="58"/>
      <w:lvlText w:val="%3."/>
      <w:lvlJc w:val="left"/>
      <w:pPr>
        <w:ind w:left="567" w:hanging="567"/>
      </w:pPr>
      <w:rPr>
        <w:rFonts w:hint="default" w:ascii="Arial" w:hAnsi="Arial" w:eastAsia="楷体_GB2312"/>
        <w:b w:val="0"/>
        <w:i w:val="0"/>
        <w:color w:val="auto"/>
        <w:sz w:val="24"/>
      </w:rPr>
    </w:lvl>
    <w:lvl w:ilvl="3" w:tentative="0">
      <w:start w:val="1"/>
      <w:numFmt w:val="decimal"/>
      <w:pStyle w:val="59"/>
      <w:lvlText w:val="(%4)"/>
      <w:lvlJc w:val="left"/>
      <w:pPr>
        <w:ind w:left="1134" w:hanging="567"/>
      </w:pPr>
      <w:rPr>
        <w:rFonts w:hint="default" w:ascii="Arial" w:hAnsi="Arial" w:eastAsia="楷体_GB2312"/>
        <w:b w:val="0"/>
        <w:i w:val="0"/>
        <w:color w:val="auto"/>
        <w:sz w:val="20"/>
      </w:rPr>
    </w:lvl>
    <w:lvl w:ilvl="4" w:tentative="0">
      <w:start w:val="1"/>
      <w:numFmt w:val="lowerLetter"/>
      <w:pStyle w:val="60"/>
      <w:lvlText w:val="%5."/>
      <w:lvlJc w:val="left"/>
      <w:pPr>
        <w:ind w:left="1701" w:hanging="567"/>
      </w:pPr>
      <w:rPr>
        <w:rFonts w:hint="default" w:ascii="Arial" w:hAnsi="Arial" w:eastAsia="楷体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abstractNum w:abstractNumId="18">
    <w:nsid w:val="6F723ADA"/>
    <w:multiLevelType w:val="multilevel"/>
    <w:tmpl w:val="6F723ADA"/>
    <w:lvl w:ilvl="0" w:tentative="0">
      <w:start w:val="1"/>
      <w:numFmt w:val="decimal"/>
      <w:pStyle w:val="104"/>
      <w:lvlText w:val="%1"/>
      <w:lvlJc w:val="left"/>
      <w:pPr>
        <w:ind w:left="652" w:hanging="452"/>
      </w:pPr>
      <w:rPr>
        <w:rFonts w:hint="default" w:ascii="Arial" w:hAnsi="Arial" w:eastAsia="楷体_GB2312"/>
        <w:b w:val="0"/>
        <w:i w:val="0"/>
        <w:sz w:val="20"/>
      </w:rPr>
    </w:lvl>
    <w:lvl w:ilvl="1" w:tentative="0">
      <w:start w:val="1"/>
      <w:numFmt w:val="lowerLetter"/>
      <w:pStyle w:val="105"/>
      <w:lvlText w:val="%2)"/>
      <w:lvlJc w:val="left"/>
      <w:pPr>
        <w:tabs>
          <w:tab w:val="left" w:pos="1134"/>
        </w:tabs>
        <w:ind w:left="856" w:hanging="456"/>
      </w:pPr>
      <w:rPr>
        <w:rFonts w:hint="eastAsia" w:ascii="MS Gothic" w:hAnsi="MS Gothic" w:eastAsia="MS Gothic"/>
        <w:b w:val="0"/>
        <w:i w:val="0"/>
        <w:sz w:val="21"/>
      </w:rPr>
    </w:lvl>
    <w:lvl w:ilvl="2" w:tentative="0">
      <w:start w:val="1"/>
      <w:numFmt w:val="lowerRoman"/>
      <w:pStyle w:val="106"/>
      <w:lvlText w:val="%3."/>
      <w:lvlJc w:val="left"/>
      <w:pPr>
        <w:tabs>
          <w:tab w:val="left" w:pos="1701"/>
        </w:tabs>
        <w:ind w:left="1055" w:hanging="455"/>
      </w:pPr>
      <w:rPr>
        <w:rFonts w:hint="eastAsia" w:ascii="MS Gothic" w:hAnsi="MS Gothic" w:eastAsia="MS Gothic"/>
        <w:b w:val="0"/>
        <w:i w:val="0"/>
        <w:color w:val="auto"/>
        <w:sz w:val="21"/>
      </w:rPr>
    </w:lvl>
    <w:lvl w:ilvl="3" w:tentative="0">
      <w:start w:val="1"/>
      <w:numFmt w:val="decimal"/>
      <w:lvlText w:val="%4."/>
      <w:lvlJc w:val="left"/>
      <w:pPr>
        <w:ind w:left="1701" w:hanging="420"/>
      </w:pPr>
      <w:rPr>
        <w:rFonts w:hint="eastAsia"/>
      </w:rPr>
    </w:lvl>
    <w:lvl w:ilvl="4" w:tentative="0">
      <w:start w:val="1"/>
      <w:numFmt w:val="lowerLetter"/>
      <w:lvlText w:val="%5)"/>
      <w:lvlJc w:val="left"/>
      <w:pPr>
        <w:ind w:left="2121" w:hanging="420"/>
      </w:pPr>
      <w:rPr>
        <w:rFonts w:hint="eastAsia"/>
      </w:rPr>
    </w:lvl>
    <w:lvl w:ilvl="5" w:tentative="0">
      <w:start w:val="1"/>
      <w:numFmt w:val="lowerRoman"/>
      <w:lvlText w:val="%6."/>
      <w:lvlJc w:val="right"/>
      <w:pPr>
        <w:ind w:left="2541" w:hanging="420"/>
      </w:pPr>
      <w:rPr>
        <w:rFonts w:hint="eastAsia"/>
      </w:rPr>
    </w:lvl>
    <w:lvl w:ilvl="6" w:tentative="0">
      <w:start w:val="1"/>
      <w:numFmt w:val="decimal"/>
      <w:lvlText w:val="%7."/>
      <w:lvlJc w:val="left"/>
      <w:pPr>
        <w:ind w:left="2961" w:hanging="420"/>
      </w:pPr>
      <w:rPr>
        <w:rFonts w:hint="eastAsia"/>
      </w:rPr>
    </w:lvl>
    <w:lvl w:ilvl="7" w:tentative="0">
      <w:start w:val="1"/>
      <w:numFmt w:val="lowerLetter"/>
      <w:lvlText w:val="%8)"/>
      <w:lvlJc w:val="left"/>
      <w:pPr>
        <w:ind w:left="3381" w:hanging="420"/>
      </w:pPr>
      <w:rPr>
        <w:rFonts w:hint="eastAsia"/>
      </w:rPr>
    </w:lvl>
    <w:lvl w:ilvl="8" w:tentative="0">
      <w:start w:val="1"/>
      <w:numFmt w:val="lowerRoman"/>
      <w:lvlText w:val="%9."/>
      <w:lvlJc w:val="right"/>
      <w:pPr>
        <w:ind w:left="3801" w:hanging="420"/>
      </w:pPr>
      <w:rPr>
        <w:rFonts w:hint="eastAsia"/>
      </w:rPr>
    </w:lvl>
  </w:abstractNum>
  <w:num w:numId="1">
    <w:abstractNumId w:val="4"/>
  </w:num>
  <w:num w:numId="2">
    <w:abstractNumId w:val="5"/>
  </w:num>
  <w:num w:numId="3">
    <w:abstractNumId w:val="12"/>
  </w:num>
  <w:num w:numId="4">
    <w:abstractNumId w:val="14"/>
  </w:num>
  <w:num w:numId="5">
    <w:abstractNumId w:val="11"/>
  </w:num>
  <w:num w:numId="6">
    <w:abstractNumId w:val="15"/>
  </w:num>
  <w:num w:numId="7">
    <w:abstractNumId w:val="17"/>
  </w:num>
  <w:num w:numId="8">
    <w:abstractNumId w:val="13"/>
  </w:num>
  <w:num w:numId="9">
    <w:abstractNumId w:val="1"/>
  </w:num>
  <w:num w:numId="10">
    <w:abstractNumId w:val="16"/>
  </w:num>
  <w:num w:numId="11">
    <w:abstractNumId w:val="6"/>
  </w:num>
  <w:num w:numId="12">
    <w:abstractNumId w:val="9"/>
  </w:num>
  <w:num w:numId="13">
    <w:abstractNumId w:val="3"/>
  </w:num>
  <w:num w:numId="14">
    <w:abstractNumId w:val="7"/>
  </w:num>
  <w:num w:numId="15">
    <w:abstractNumId w:val="10"/>
  </w:num>
  <w:num w:numId="16">
    <w:abstractNumId w:val="2"/>
  </w:num>
  <w:num w:numId="17">
    <w:abstractNumId w:val="8"/>
  </w:num>
  <w:num w:numId="18">
    <w:abstractNumId w:val="18"/>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1"/>
  <w:documentProtection w:enforcement="0"/>
  <w:defaultTabStop w:val="567"/>
  <w:drawingGridHorizontalSpacing w:val="120"/>
  <w:drawingGridVerticalSpacing w:val="163"/>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2YjFmY2Q4NGJhODA0YzEyNjdkOGNmNWNhNzQxNjMifQ=="/>
  </w:docVars>
  <w:rsids>
    <w:rsidRoot w:val="00F4080B"/>
    <w:rsid w:val="000074D6"/>
    <w:rsid w:val="00013B04"/>
    <w:rsid w:val="0001501E"/>
    <w:rsid w:val="0001648E"/>
    <w:rsid w:val="00020B52"/>
    <w:rsid w:val="000232B6"/>
    <w:rsid w:val="00023DB3"/>
    <w:rsid w:val="0002630D"/>
    <w:rsid w:val="00035C85"/>
    <w:rsid w:val="00036B8B"/>
    <w:rsid w:val="0004601F"/>
    <w:rsid w:val="00061448"/>
    <w:rsid w:val="0006493F"/>
    <w:rsid w:val="00065232"/>
    <w:rsid w:val="00073FF0"/>
    <w:rsid w:val="00076E13"/>
    <w:rsid w:val="00080FF8"/>
    <w:rsid w:val="000975F0"/>
    <w:rsid w:val="000A19FE"/>
    <w:rsid w:val="000A2606"/>
    <w:rsid w:val="000A5678"/>
    <w:rsid w:val="000A63D6"/>
    <w:rsid w:val="000A69A5"/>
    <w:rsid w:val="000B326B"/>
    <w:rsid w:val="000C3E88"/>
    <w:rsid w:val="000C6614"/>
    <w:rsid w:val="000D4457"/>
    <w:rsid w:val="000F6244"/>
    <w:rsid w:val="00100F24"/>
    <w:rsid w:val="00103CE6"/>
    <w:rsid w:val="00117108"/>
    <w:rsid w:val="001205C5"/>
    <w:rsid w:val="00125B90"/>
    <w:rsid w:val="00130380"/>
    <w:rsid w:val="00132018"/>
    <w:rsid w:val="001420FD"/>
    <w:rsid w:val="00145990"/>
    <w:rsid w:val="001702D0"/>
    <w:rsid w:val="00175D42"/>
    <w:rsid w:val="00180CB2"/>
    <w:rsid w:val="00185967"/>
    <w:rsid w:val="001920FA"/>
    <w:rsid w:val="0019713F"/>
    <w:rsid w:val="001A58C4"/>
    <w:rsid w:val="001B03FE"/>
    <w:rsid w:val="001B75C3"/>
    <w:rsid w:val="001C166E"/>
    <w:rsid w:val="001C4219"/>
    <w:rsid w:val="001C560F"/>
    <w:rsid w:val="001E0583"/>
    <w:rsid w:val="001E254B"/>
    <w:rsid w:val="001F344E"/>
    <w:rsid w:val="00213377"/>
    <w:rsid w:val="0021557D"/>
    <w:rsid w:val="00217647"/>
    <w:rsid w:val="00220941"/>
    <w:rsid w:val="00220FEF"/>
    <w:rsid w:val="002248CB"/>
    <w:rsid w:val="0022614A"/>
    <w:rsid w:val="00240023"/>
    <w:rsid w:val="0024011A"/>
    <w:rsid w:val="00240481"/>
    <w:rsid w:val="00243B6F"/>
    <w:rsid w:val="00246349"/>
    <w:rsid w:val="0025651F"/>
    <w:rsid w:val="002617A5"/>
    <w:rsid w:val="002619D4"/>
    <w:rsid w:val="00267643"/>
    <w:rsid w:val="00276F90"/>
    <w:rsid w:val="00281F96"/>
    <w:rsid w:val="002920CD"/>
    <w:rsid w:val="00294355"/>
    <w:rsid w:val="002A6A9F"/>
    <w:rsid w:val="002A7359"/>
    <w:rsid w:val="002C1783"/>
    <w:rsid w:val="002D0A7D"/>
    <w:rsid w:val="002D2925"/>
    <w:rsid w:val="002D2D0A"/>
    <w:rsid w:val="002E7B1F"/>
    <w:rsid w:val="002E7F58"/>
    <w:rsid w:val="002F7F7A"/>
    <w:rsid w:val="00304B85"/>
    <w:rsid w:val="00304CED"/>
    <w:rsid w:val="00305E9E"/>
    <w:rsid w:val="00317C2C"/>
    <w:rsid w:val="00323CF7"/>
    <w:rsid w:val="00327ADB"/>
    <w:rsid w:val="00330A7A"/>
    <w:rsid w:val="00332F1D"/>
    <w:rsid w:val="0033575C"/>
    <w:rsid w:val="00335FF9"/>
    <w:rsid w:val="00337398"/>
    <w:rsid w:val="00345A74"/>
    <w:rsid w:val="0034634D"/>
    <w:rsid w:val="00346F0C"/>
    <w:rsid w:val="003534C5"/>
    <w:rsid w:val="00356D88"/>
    <w:rsid w:val="00374CA0"/>
    <w:rsid w:val="00382836"/>
    <w:rsid w:val="003972D0"/>
    <w:rsid w:val="003B46FF"/>
    <w:rsid w:val="003C0DCE"/>
    <w:rsid w:val="003C2831"/>
    <w:rsid w:val="003C429B"/>
    <w:rsid w:val="003D6857"/>
    <w:rsid w:val="003E1337"/>
    <w:rsid w:val="003E72FD"/>
    <w:rsid w:val="004027A6"/>
    <w:rsid w:val="00406544"/>
    <w:rsid w:val="00422D81"/>
    <w:rsid w:val="00424345"/>
    <w:rsid w:val="00427530"/>
    <w:rsid w:val="0043086F"/>
    <w:rsid w:val="004328E8"/>
    <w:rsid w:val="00436D8A"/>
    <w:rsid w:val="00447C23"/>
    <w:rsid w:val="00454EDE"/>
    <w:rsid w:val="00474A76"/>
    <w:rsid w:val="00496C70"/>
    <w:rsid w:val="004A1A00"/>
    <w:rsid w:val="004A6241"/>
    <w:rsid w:val="004B0A5D"/>
    <w:rsid w:val="004B261C"/>
    <w:rsid w:val="004B31B2"/>
    <w:rsid w:val="004B7844"/>
    <w:rsid w:val="004C0937"/>
    <w:rsid w:val="004C20D7"/>
    <w:rsid w:val="004D5509"/>
    <w:rsid w:val="004D5956"/>
    <w:rsid w:val="004D6353"/>
    <w:rsid w:val="004E0E7A"/>
    <w:rsid w:val="004E196B"/>
    <w:rsid w:val="004F449B"/>
    <w:rsid w:val="004F673B"/>
    <w:rsid w:val="00517BBF"/>
    <w:rsid w:val="00523083"/>
    <w:rsid w:val="00524322"/>
    <w:rsid w:val="005405ED"/>
    <w:rsid w:val="00542643"/>
    <w:rsid w:val="00556E19"/>
    <w:rsid w:val="00557D61"/>
    <w:rsid w:val="005670CF"/>
    <w:rsid w:val="005702C3"/>
    <w:rsid w:val="005A6504"/>
    <w:rsid w:val="005C594B"/>
    <w:rsid w:val="005D20D8"/>
    <w:rsid w:val="005D28BF"/>
    <w:rsid w:val="005D4113"/>
    <w:rsid w:val="005D76A3"/>
    <w:rsid w:val="005E0B75"/>
    <w:rsid w:val="005E0B80"/>
    <w:rsid w:val="005E2222"/>
    <w:rsid w:val="005E27C3"/>
    <w:rsid w:val="005E3845"/>
    <w:rsid w:val="005E4498"/>
    <w:rsid w:val="005E5C12"/>
    <w:rsid w:val="005F2307"/>
    <w:rsid w:val="005F3065"/>
    <w:rsid w:val="00613054"/>
    <w:rsid w:val="00617682"/>
    <w:rsid w:val="00640C19"/>
    <w:rsid w:val="00641909"/>
    <w:rsid w:val="00644B45"/>
    <w:rsid w:val="006460FC"/>
    <w:rsid w:val="00646B5C"/>
    <w:rsid w:val="006470A4"/>
    <w:rsid w:val="006529E2"/>
    <w:rsid w:val="0065528F"/>
    <w:rsid w:val="0065672C"/>
    <w:rsid w:val="006616D6"/>
    <w:rsid w:val="0066378A"/>
    <w:rsid w:val="0067075D"/>
    <w:rsid w:val="00671930"/>
    <w:rsid w:val="006735D2"/>
    <w:rsid w:val="006759E9"/>
    <w:rsid w:val="00695543"/>
    <w:rsid w:val="006A0613"/>
    <w:rsid w:val="006A3BAA"/>
    <w:rsid w:val="006B7858"/>
    <w:rsid w:val="006C2EEC"/>
    <w:rsid w:val="006C36A7"/>
    <w:rsid w:val="006E0D56"/>
    <w:rsid w:val="006F2DE0"/>
    <w:rsid w:val="007024A0"/>
    <w:rsid w:val="00705E29"/>
    <w:rsid w:val="00714AA1"/>
    <w:rsid w:val="007377A3"/>
    <w:rsid w:val="00745B26"/>
    <w:rsid w:val="007621A3"/>
    <w:rsid w:val="0077083D"/>
    <w:rsid w:val="00785088"/>
    <w:rsid w:val="00795DB8"/>
    <w:rsid w:val="007A518C"/>
    <w:rsid w:val="007A72C9"/>
    <w:rsid w:val="007B1590"/>
    <w:rsid w:val="007C6641"/>
    <w:rsid w:val="007C6F0D"/>
    <w:rsid w:val="007D0DA6"/>
    <w:rsid w:val="007E2167"/>
    <w:rsid w:val="00800AC1"/>
    <w:rsid w:val="00812033"/>
    <w:rsid w:val="00817126"/>
    <w:rsid w:val="00844A81"/>
    <w:rsid w:val="008465F4"/>
    <w:rsid w:val="008541C1"/>
    <w:rsid w:val="0087071F"/>
    <w:rsid w:val="00874881"/>
    <w:rsid w:val="00876707"/>
    <w:rsid w:val="008819A3"/>
    <w:rsid w:val="00882BF9"/>
    <w:rsid w:val="00886565"/>
    <w:rsid w:val="00896E91"/>
    <w:rsid w:val="00897DB5"/>
    <w:rsid w:val="008A24F6"/>
    <w:rsid w:val="008A45CF"/>
    <w:rsid w:val="008A68EE"/>
    <w:rsid w:val="008C2F6B"/>
    <w:rsid w:val="008C5828"/>
    <w:rsid w:val="008C6BB1"/>
    <w:rsid w:val="008F0586"/>
    <w:rsid w:val="008F24FD"/>
    <w:rsid w:val="008F2B7E"/>
    <w:rsid w:val="008F52AE"/>
    <w:rsid w:val="008F7812"/>
    <w:rsid w:val="0091219C"/>
    <w:rsid w:val="00912CC8"/>
    <w:rsid w:val="00920F86"/>
    <w:rsid w:val="00921C25"/>
    <w:rsid w:val="00922FDD"/>
    <w:rsid w:val="009252A7"/>
    <w:rsid w:val="00934013"/>
    <w:rsid w:val="00941680"/>
    <w:rsid w:val="009419B7"/>
    <w:rsid w:val="00941C3F"/>
    <w:rsid w:val="00943698"/>
    <w:rsid w:val="0095472F"/>
    <w:rsid w:val="009560F7"/>
    <w:rsid w:val="009A68FE"/>
    <w:rsid w:val="009B06C2"/>
    <w:rsid w:val="009B48D9"/>
    <w:rsid w:val="009C0665"/>
    <w:rsid w:val="009C2CF0"/>
    <w:rsid w:val="009D5E7D"/>
    <w:rsid w:val="009E3EDC"/>
    <w:rsid w:val="009E50CC"/>
    <w:rsid w:val="009E6860"/>
    <w:rsid w:val="009F3881"/>
    <w:rsid w:val="009F4EA0"/>
    <w:rsid w:val="009F5EF8"/>
    <w:rsid w:val="009F66F6"/>
    <w:rsid w:val="009F7C00"/>
    <w:rsid w:val="00A0028C"/>
    <w:rsid w:val="00A00550"/>
    <w:rsid w:val="00A0111E"/>
    <w:rsid w:val="00A06B7E"/>
    <w:rsid w:val="00A0721A"/>
    <w:rsid w:val="00A10D1C"/>
    <w:rsid w:val="00A15B1F"/>
    <w:rsid w:val="00A22E71"/>
    <w:rsid w:val="00A31606"/>
    <w:rsid w:val="00A3476D"/>
    <w:rsid w:val="00A4448E"/>
    <w:rsid w:val="00A46A40"/>
    <w:rsid w:val="00A479D7"/>
    <w:rsid w:val="00A61043"/>
    <w:rsid w:val="00A92B7F"/>
    <w:rsid w:val="00AA65FC"/>
    <w:rsid w:val="00AB74D5"/>
    <w:rsid w:val="00AC3677"/>
    <w:rsid w:val="00AC4B3E"/>
    <w:rsid w:val="00AC6704"/>
    <w:rsid w:val="00AD1B64"/>
    <w:rsid w:val="00AD6352"/>
    <w:rsid w:val="00AF7CC8"/>
    <w:rsid w:val="00B000C2"/>
    <w:rsid w:val="00B00490"/>
    <w:rsid w:val="00B01449"/>
    <w:rsid w:val="00B0724D"/>
    <w:rsid w:val="00B1403A"/>
    <w:rsid w:val="00B16501"/>
    <w:rsid w:val="00B2393D"/>
    <w:rsid w:val="00B321F1"/>
    <w:rsid w:val="00B3428A"/>
    <w:rsid w:val="00B36F87"/>
    <w:rsid w:val="00B42636"/>
    <w:rsid w:val="00B574CD"/>
    <w:rsid w:val="00B64323"/>
    <w:rsid w:val="00B652F5"/>
    <w:rsid w:val="00B71A78"/>
    <w:rsid w:val="00B82A6C"/>
    <w:rsid w:val="00B85251"/>
    <w:rsid w:val="00BA0EC1"/>
    <w:rsid w:val="00BA3992"/>
    <w:rsid w:val="00BB7B1E"/>
    <w:rsid w:val="00BC0693"/>
    <w:rsid w:val="00BC27FC"/>
    <w:rsid w:val="00BC3DC6"/>
    <w:rsid w:val="00BE1669"/>
    <w:rsid w:val="00BE18EC"/>
    <w:rsid w:val="00C0006A"/>
    <w:rsid w:val="00C0088A"/>
    <w:rsid w:val="00C00BD4"/>
    <w:rsid w:val="00C01C94"/>
    <w:rsid w:val="00C13BAF"/>
    <w:rsid w:val="00C14E5E"/>
    <w:rsid w:val="00C16071"/>
    <w:rsid w:val="00C175F0"/>
    <w:rsid w:val="00C17E48"/>
    <w:rsid w:val="00C205C7"/>
    <w:rsid w:val="00C250F1"/>
    <w:rsid w:val="00C300D1"/>
    <w:rsid w:val="00C410EB"/>
    <w:rsid w:val="00C422C5"/>
    <w:rsid w:val="00C4296D"/>
    <w:rsid w:val="00C5060F"/>
    <w:rsid w:val="00C54FFF"/>
    <w:rsid w:val="00C57D52"/>
    <w:rsid w:val="00C645F6"/>
    <w:rsid w:val="00C66480"/>
    <w:rsid w:val="00C7720D"/>
    <w:rsid w:val="00C87CE4"/>
    <w:rsid w:val="00C90164"/>
    <w:rsid w:val="00C905D9"/>
    <w:rsid w:val="00CA247F"/>
    <w:rsid w:val="00CA50D6"/>
    <w:rsid w:val="00CB2C43"/>
    <w:rsid w:val="00CB3B76"/>
    <w:rsid w:val="00CC1235"/>
    <w:rsid w:val="00CD3273"/>
    <w:rsid w:val="00CD6676"/>
    <w:rsid w:val="00CE0670"/>
    <w:rsid w:val="00CF2F15"/>
    <w:rsid w:val="00CF4ADA"/>
    <w:rsid w:val="00D01FB1"/>
    <w:rsid w:val="00D02B43"/>
    <w:rsid w:val="00D07A72"/>
    <w:rsid w:val="00D228F1"/>
    <w:rsid w:val="00D2423F"/>
    <w:rsid w:val="00D26041"/>
    <w:rsid w:val="00D33C82"/>
    <w:rsid w:val="00D4017C"/>
    <w:rsid w:val="00D44F7A"/>
    <w:rsid w:val="00D468B0"/>
    <w:rsid w:val="00D55381"/>
    <w:rsid w:val="00D62EAF"/>
    <w:rsid w:val="00D639FC"/>
    <w:rsid w:val="00D83570"/>
    <w:rsid w:val="00D90ADE"/>
    <w:rsid w:val="00D91E06"/>
    <w:rsid w:val="00D937B8"/>
    <w:rsid w:val="00DA2847"/>
    <w:rsid w:val="00DA3DE7"/>
    <w:rsid w:val="00DA60DB"/>
    <w:rsid w:val="00DA6727"/>
    <w:rsid w:val="00DB2881"/>
    <w:rsid w:val="00DB3B7C"/>
    <w:rsid w:val="00DC2A2C"/>
    <w:rsid w:val="00DC6751"/>
    <w:rsid w:val="00E05321"/>
    <w:rsid w:val="00E24CCA"/>
    <w:rsid w:val="00E353C2"/>
    <w:rsid w:val="00E4323F"/>
    <w:rsid w:val="00E52342"/>
    <w:rsid w:val="00E67791"/>
    <w:rsid w:val="00E87ADE"/>
    <w:rsid w:val="00E90FCF"/>
    <w:rsid w:val="00E95BDB"/>
    <w:rsid w:val="00E968E0"/>
    <w:rsid w:val="00EA0045"/>
    <w:rsid w:val="00EA247B"/>
    <w:rsid w:val="00EA6125"/>
    <w:rsid w:val="00EB4F1B"/>
    <w:rsid w:val="00EB5949"/>
    <w:rsid w:val="00EB5960"/>
    <w:rsid w:val="00EB6161"/>
    <w:rsid w:val="00EC0165"/>
    <w:rsid w:val="00ED0DD9"/>
    <w:rsid w:val="00EF32C9"/>
    <w:rsid w:val="00EF61BA"/>
    <w:rsid w:val="00F0543D"/>
    <w:rsid w:val="00F07C7D"/>
    <w:rsid w:val="00F1219A"/>
    <w:rsid w:val="00F12784"/>
    <w:rsid w:val="00F247CA"/>
    <w:rsid w:val="00F266D8"/>
    <w:rsid w:val="00F4080B"/>
    <w:rsid w:val="00F5076C"/>
    <w:rsid w:val="00F5418B"/>
    <w:rsid w:val="00F623B7"/>
    <w:rsid w:val="00F65A63"/>
    <w:rsid w:val="00F731C7"/>
    <w:rsid w:val="00F73A5E"/>
    <w:rsid w:val="00F743F2"/>
    <w:rsid w:val="00F763F1"/>
    <w:rsid w:val="00F82B9A"/>
    <w:rsid w:val="00F84440"/>
    <w:rsid w:val="00F9062E"/>
    <w:rsid w:val="00F95E5F"/>
    <w:rsid w:val="00F96C5A"/>
    <w:rsid w:val="00FA0389"/>
    <w:rsid w:val="00FB145A"/>
    <w:rsid w:val="00FB4424"/>
    <w:rsid w:val="00FB6783"/>
    <w:rsid w:val="00FC0DCC"/>
    <w:rsid w:val="00FC15F5"/>
    <w:rsid w:val="00FC7737"/>
    <w:rsid w:val="00FC79E2"/>
    <w:rsid w:val="00FD3F9B"/>
    <w:rsid w:val="00FE100A"/>
    <w:rsid w:val="00FE6155"/>
    <w:rsid w:val="00FF0D99"/>
    <w:rsid w:val="00FF61F7"/>
    <w:rsid w:val="066B56B6"/>
    <w:rsid w:val="0A3C4E60"/>
    <w:rsid w:val="0CE51C08"/>
    <w:rsid w:val="0DDFA4CB"/>
    <w:rsid w:val="0FABBD26"/>
    <w:rsid w:val="1696745A"/>
    <w:rsid w:val="198F3627"/>
    <w:rsid w:val="1DC16E33"/>
    <w:rsid w:val="1ED55F80"/>
    <w:rsid w:val="20A43E5C"/>
    <w:rsid w:val="2335523F"/>
    <w:rsid w:val="23385E0D"/>
    <w:rsid w:val="23761132"/>
    <w:rsid w:val="25E02933"/>
    <w:rsid w:val="294A746A"/>
    <w:rsid w:val="2FBB5267"/>
    <w:rsid w:val="3431735D"/>
    <w:rsid w:val="351763F7"/>
    <w:rsid w:val="35E770F9"/>
    <w:rsid w:val="35FFADD7"/>
    <w:rsid w:val="3A4620EE"/>
    <w:rsid w:val="3A9044E1"/>
    <w:rsid w:val="3B7F05F9"/>
    <w:rsid w:val="3BFC0C5B"/>
    <w:rsid w:val="3EBBC19D"/>
    <w:rsid w:val="49D3496D"/>
    <w:rsid w:val="49DE3776"/>
    <w:rsid w:val="4D153868"/>
    <w:rsid w:val="4F9FA63A"/>
    <w:rsid w:val="51F42FC5"/>
    <w:rsid w:val="52FEB33B"/>
    <w:rsid w:val="563F0F14"/>
    <w:rsid w:val="572876F8"/>
    <w:rsid w:val="575D3949"/>
    <w:rsid w:val="58D0BB89"/>
    <w:rsid w:val="5AD721B6"/>
    <w:rsid w:val="5FBC7BC3"/>
    <w:rsid w:val="602F6597"/>
    <w:rsid w:val="65933C2D"/>
    <w:rsid w:val="65CA65FA"/>
    <w:rsid w:val="68117F9D"/>
    <w:rsid w:val="689D7088"/>
    <w:rsid w:val="69B72715"/>
    <w:rsid w:val="6DEEA8E7"/>
    <w:rsid w:val="6EE74458"/>
    <w:rsid w:val="6F615EDD"/>
    <w:rsid w:val="6FB6B367"/>
    <w:rsid w:val="71B44B4E"/>
    <w:rsid w:val="720E26D2"/>
    <w:rsid w:val="76FB6907"/>
    <w:rsid w:val="77B3D98F"/>
    <w:rsid w:val="77BD4160"/>
    <w:rsid w:val="77D76E45"/>
    <w:rsid w:val="77EF70FB"/>
    <w:rsid w:val="78B72487"/>
    <w:rsid w:val="7A807CC3"/>
    <w:rsid w:val="7AEFDACB"/>
    <w:rsid w:val="7B1F52CD"/>
    <w:rsid w:val="7B7D2066"/>
    <w:rsid w:val="7DE8A8DF"/>
    <w:rsid w:val="7E3FA6E1"/>
    <w:rsid w:val="7EEDC395"/>
    <w:rsid w:val="7F3A108B"/>
    <w:rsid w:val="7F55F66D"/>
    <w:rsid w:val="7F6E49AE"/>
    <w:rsid w:val="7FFB1DA0"/>
    <w:rsid w:val="7FFDD97B"/>
    <w:rsid w:val="7FFEB606"/>
    <w:rsid w:val="A7F9479D"/>
    <w:rsid w:val="AEFD5B72"/>
    <w:rsid w:val="B3F5EAD6"/>
    <w:rsid w:val="B93788B3"/>
    <w:rsid w:val="BF5DFFFB"/>
    <w:rsid w:val="BFB727DF"/>
    <w:rsid w:val="C57E0AD2"/>
    <w:rsid w:val="C5BDDAC9"/>
    <w:rsid w:val="C7BB32FE"/>
    <w:rsid w:val="EA7F1650"/>
    <w:rsid w:val="EFBFAE7A"/>
    <w:rsid w:val="F65B832C"/>
    <w:rsid w:val="F7D7B746"/>
    <w:rsid w:val="FCBFA411"/>
    <w:rsid w:val="FCF7A311"/>
    <w:rsid w:val="FD75D77E"/>
    <w:rsid w:val="FDED0C0F"/>
    <w:rsid w:val="FF773EBC"/>
    <w:rsid w:val="FFE92A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9" w:name="heading 7"/>
    <w:lsdException w:qFormat="1" w:unhideWhenUsed="0" w:uiPriority="9" w:name="heading 8"/>
    <w:lsdException w:qFormat="1" w:unhideWhenUsed="0"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0" w:name="toc 2"/>
    <w:lsdException w:qFormat="1" w:uiPriority="0" w:name="toc 3"/>
    <w:lsdException w:qFormat="1" w:uiPriority="0" w:name="toc 4"/>
    <w:lsdException w:qFormat="1" w:uiPriority="0" w:name="toc 5"/>
    <w:lsdException w:qFormat="1" w:uiPriority="0" w:name="toc 6"/>
    <w:lsdException w:qFormat="1" w:uiPriority="0" w:name="toc 7"/>
    <w:lsdException w:qFormat="1" w:uiPriority="0" w:name="toc 8"/>
    <w:lsdException w:qFormat="1" w:uiPriority="0" w:name="toc 9"/>
    <w:lsdException w:uiPriority="0" w:name="Normal Indent"/>
    <w:lsdException w:uiPriority="0" w:name="footnote text"/>
    <w:lsdException w:uiPriority="0" w:name="annotation text"/>
    <w:lsdException w:uiPriority="0" w:name="header"/>
    <w:lsdException w:qFormat="1" w:uiPriority="0" w:name="footer"/>
    <w:lsdException w:uiPriority="0" w:name="index heading"/>
    <w:lsdException w:qFormat="1" w:unhideWhenUsed="0"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link w:val="34"/>
    <w:semiHidden/>
    <w:qFormat/>
    <w:uiPriority w:val="9"/>
    <w:pPr>
      <w:keepNext/>
      <w:keepLines/>
      <w:spacing w:before="340" w:after="330" w:line="578" w:lineRule="atLeast"/>
      <w:outlineLvl w:val="0"/>
    </w:pPr>
    <w:rPr>
      <w:rFonts w:ascii="Arial" w:hAnsi="Arial" w:eastAsia="楷体_GB2312"/>
      <w:b/>
      <w:bCs/>
      <w:kern w:val="44"/>
      <w:sz w:val="44"/>
      <w:szCs w:val="44"/>
    </w:rPr>
  </w:style>
  <w:style w:type="paragraph" w:styleId="4">
    <w:name w:val="heading 2"/>
    <w:basedOn w:val="1"/>
    <w:next w:val="3"/>
    <w:link w:val="35"/>
    <w:semiHidden/>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5">
    <w:name w:val="heading 3"/>
    <w:basedOn w:val="1"/>
    <w:next w:val="1"/>
    <w:link w:val="36"/>
    <w:semiHidden/>
    <w:qFormat/>
    <w:uiPriority w:val="9"/>
    <w:pPr>
      <w:keepNext/>
      <w:keepLines/>
      <w:spacing w:before="260" w:after="260" w:line="416" w:lineRule="atLeast"/>
      <w:outlineLvl w:val="2"/>
    </w:pPr>
    <w:rPr>
      <w:rFonts w:ascii="Arial" w:hAnsi="Arial" w:eastAsia="楷体_GB2312"/>
      <w:b/>
      <w:bCs/>
      <w:sz w:val="32"/>
      <w:szCs w:val="32"/>
    </w:rPr>
  </w:style>
  <w:style w:type="paragraph" w:styleId="6">
    <w:name w:val="heading 4"/>
    <w:basedOn w:val="3"/>
    <w:next w:val="1"/>
    <w:link w:val="37"/>
    <w:semiHidden/>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5"/>
    <w:basedOn w:val="3"/>
    <w:next w:val="1"/>
    <w:link w:val="38"/>
    <w:semiHidden/>
    <w:qFormat/>
    <w:uiPriority w:val="9"/>
    <w:pPr>
      <w:keepNext/>
      <w:keepLines/>
      <w:spacing w:before="280" w:after="290" w:line="376" w:lineRule="atLeast"/>
      <w:outlineLvl w:val="4"/>
    </w:pPr>
    <w:rPr>
      <w:rFonts w:ascii="Arial" w:hAnsi="Arial" w:eastAsia="楷体_GB2312"/>
      <w:b/>
      <w:bCs/>
      <w:sz w:val="28"/>
      <w:szCs w:val="28"/>
    </w:rPr>
  </w:style>
  <w:style w:type="paragraph" w:styleId="8">
    <w:name w:val="heading 6"/>
    <w:basedOn w:val="3"/>
    <w:next w:val="3"/>
    <w:link w:val="39"/>
    <w:semiHidden/>
    <w:qFormat/>
    <w:uiPriority w:val="9"/>
    <w:pPr>
      <w:keepNext/>
      <w:keepLines/>
      <w:spacing w:before="240" w:after="64" w:line="320" w:lineRule="atLeast"/>
      <w:outlineLvl w:val="5"/>
    </w:pPr>
    <w:rPr>
      <w:rFonts w:asciiTheme="majorHAnsi" w:hAnsiTheme="majorHAnsi" w:eastAsiaTheme="majorEastAsia" w:cstheme="majorBidi"/>
      <w:b/>
      <w:bCs/>
      <w:sz w:val="24"/>
    </w:rPr>
  </w:style>
  <w:style w:type="paragraph" w:styleId="9">
    <w:name w:val="heading 7"/>
    <w:basedOn w:val="3"/>
    <w:next w:val="3"/>
    <w:link w:val="40"/>
    <w:semiHidden/>
    <w:qFormat/>
    <w:uiPriority w:val="9"/>
    <w:pPr>
      <w:keepNext/>
      <w:keepLines/>
      <w:spacing w:before="240" w:after="64" w:line="320" w:lineRule="atLeast"/>
      <w:outlineLvl w:val="6"/>
    </w:pPr>
    <w:rPr>
      <w:rFonts w:ascii="Arial" w:hAnsi="Arial" w:eastAsia="楷体_GB2312"/>
      <w:b/>
      <w:bCs/>
      <w:sz w:val="24"/>
    </w:rPr>
  </w:style>
  <w:style w:type="paragraph" w:styleId="10">
    <w:name w:val="heading 8"/>
    <w:basedOn w:val="3"/>
    <w:next w:val="3"/>
    <w:link w:val="41"/>
    <w:semiHidden/>
    <w:qFormat/>
    <w:uiPriority w:val="9"/>
    <w:pPr>
      <w:keepNext/>
      <w:keepLines/>
      <w:spacing w:before="240" w:after="64" w:line="320" w:lineRule="atLeast"/>
      <w:outlineLvl w:val="7"/>
    </w:pPr>
    <w:rPr>
      <w:rFonts w:asciiTheme="majorHAnsi" w:hAnsiTheme="majorHAnsi" w:eastAsiaTheme="majorEastAsia" w:cstheme="majorBidi"/>
      <w:sz w:val="24"/>
    </w:rPr>
  </w:style>
  <w:style w:type="paragraph" w:styleId="11">
    <w:name w:val="heading 9"/>
    <w:basedOn w:val="3"/>
    <w:next w:val="3"/>
    <w:link w:val="42"/>
    <w:semiHidden/>
    <w:qFormat/>
    <w:uiPriority w:val="9"/>
    <w:pPr>
      <w:keepNext/>
      <w:keepLines/>
      <w:spacing w:before="240" w:after="64" w:line="320" w:lineRule="atLeast"/>
      <w:outlineLvl w:val="8"/>
    </w:pPr>
    <w:rPr>
      <w:rFonts w:asciiTheme="majorHAnsi" w:hAnsiTheme="majorHAnsi" w:eastAsiaTheme="majorEastAsia" w:cstheme="majorBidi"/>
    </w:rPr>
  </w:style>
  <w:style w:type="character" w:default="1" w:styleId="30">
    <w:name w:val="Default Paragraph Font"/>
    <w:semiHidden/>
    <w:unhideWhenUsed/>
    <w:uiPriority w:val="1"/>
  </w:style>
  <w:style w:type="table" w:default="1" w:styleId="28">
    <w:name w:val="Normal Table"/>
    <w:semiHidden/>
    <w:unhideWhenUsed/>
    <w:uiPriority w:val="99"/>
    <w:tblPr>
      <w:tblCellMar>
        <w:top w:w="0" w:type="dxa"/>
        <w:left w:w="108" w:type="dxa"/>
        <w:bottom w:w="0" w:type="dxa"/>
        <w:right w:w="108" w:type="dxa"/>
      </w:tblCellMar>
    </w:tblPr>
  </w:style>
  <w:style w:type="paragraph" w:styleId="3">
    <w:name w:val="Body Text"/>
    <w:basedOn w:val="1"/>
    <w:link w:val="111"/>
    <w:semiHidden/>
    <w:unhideWhenUsed/>
    <w:qFormat/>
    <w:uiPriority w:val="99"/>
    <w:pPr>
      <w:spacing w:after="120"/>
    </w:pPr>
  </w:style>
  <w:style w:type="paragraph" w:styleId="12">
    <w:name w:val="toc 7"/>
    <w:basedOn w:val="13"/>
    <w:next w:val="13"/>
    <w:semiHidden/>
    <w:unhideWhenUsed/>
    <w:qFormat/>
    <w:uiPriority w:val="0"/>
    <w:pPr>
      <w:ind w:left="2520" w:leftChars="1200"/>
    </w:pPr>
  </w:style>
  <w:style w:type="paragraph" w:customStyle="1" w:styleId="13">
    <w:name w:val="KWMCN-标准"/>
    <w:qFormat/>
    <w:uiPriority w:val="0"/>
    <w:p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styleId="14">
    <w:name w:val="caption"/>
    <w:basedOn w:val="1"/>
    <w:next w:val="1"/>
    <w:semiHidden/>
    <w:qFormat/>
    <w:uiPriority w:val="35"/>
    <w:pPr>
      <w:spacing w:after="360" w:line="320" w:lineRule="atLeast"/>
    </w:pPr>
    <w:rPr>
      <w:rFonts w:eastAsia="黑体" w:asciiTheme="majorHAnsi" w:hAnsiTheme="majorHAnsi" w:cstheme="majorBidi"/>
      <w:sz w:val="20"/>
      <w:szCs w:val="20"/>
    </w:rPr>
  </w:style>
  <w:style w:type="paragraph" w:styleId="15">
    <w:name w:val="toc 5"/>
    <w:basedOn w:val="13"/>
    <w:next w:val="13"/>
    <w:semiHidden/>
    <w:unhideWhenUsed/>
    <w:qFormat/>
    <w:uiPriority w:val="0"/>
    <w:pPr>
      <w:ind w:left="1680" w:leftChars="800"/>
    </w:pPr>
  </w:style>
  <w:style w:type="paragraph" w:styleId="16">
    <w:name w:val="toc 3"/>
    <w:basedOn w:val="13"/>
    <w:next w:val="13"/>
    <w:semiHidden/>
    <w:unhideWhenUsed/>
    <w:qFormat/>
    <w:uiPriority w:val="0"/>
    <w:pPr>
      <w:ind w:left="840" w:leftChars="400"/>
    </w:pPr>
  </w:style>
  <w:style w:type="paragraph" w:styleId="17">
    <w:name w:val="toc 8"/>
    <w:basedOn w:val="13"/>
    <w:next w:val="13"/>
    <w:semiHidden/>
    <w:unhideWhenUsed/>
    <w:qFormat/>
    <w:uiPriority w:val="0"/>
    <w:pPr>
      <w:ind w:left="2940" w:leftChars="1400"/>
    </w:pPr>
  </w:style>
  <w:style w:type="paragraph" w:styleId="18">
    <w:name w:val="Balloon Text"/>
    <w:basedOn w:val="1"/>
    <w:link w:val="122"/>
    <w:semiHidden/>
    <w:unhideWhenUsed/>
    <w:qFormat/>
    <w:uiPriority w:val="0"/>
    <w:rPr>
      <w:sz w:val="18"/>
      <w:szCs w:val="18"/>
    </w:rPr>
  </w:style>
  <w:style w:type="paragraph" w:styleId="19">
    <w:name w:val="footer"/>
    <w:basedOn w:val="1"/>
    <w:link w:val="121"/>
    <w:semiHidden/>
    <w:unhideWhenUsed/>
    <w:qFormat/>
    <w:uiPriority w:val="0"/>
    <w:pPr>
      <w:tabs>
        <w:tab w:val="center" w:pos="4153"/>
        <w:tab w:val="right" w:pos="8306"/>
      </w:tabs>
      <w:snapToGrid w:val="0"/>
      <w:jc w:val="left"/>
    </w:pPr>
    <w:rPr>
      <w:sz w:val="18"/>
      <w:szCs w:val="18"/>
    </w:rPr>
  </w:style>
  <w:style w:type="paragraph" w:styleId="20">
    <w:name w:val="toc 1"/>
    <w:basedOn w:val="13"/>
    <w:next w:val="13"/>
    <w:unhideWhenUsed/>
    <w:qFormat/>
    <w:uiPriority w:val="39"/>
  </w:style>
  <w:style w:type="paragraph" w:styleId="21">
    <w:name w:val="toc 4"/>
    <w:basedOn w:val="13"/>
    <w:next w:val="13"/>
    <w:semiHidden/>
    <w:unhideWhenUsed/>
    <w:qFormat/>
    <w:uiPriority w:val="0"/>
    <w:pPr>
      <w:ind w:left="1260" w:leftChars="600"/>
    </w:pPr>
  </w:style>
  <w:style w:type="paragraph" w:styleId="22">
    <w:name w:val="Subtitle"/>
    <w:basedOn w:val="1"/>
    <w:link w:val="113"/>
    <w:qFormat/>
    <w:uiPriority w:val="11"/>
    <w:pPr>
      <w:spacing w:before="240" w:after="60" w:line="312" w:lineRule="atLeast"/>
      <w:jc w:val="center"/>
      <w:outlineLvl w:val="1"/>
    </w:pPr>
    <w:rPr>
      <w:rFonts w:asciiTheme="majorHAnsi" w:hAnsiTheme="majorHAnsi" w:cstheme="majorBidi"/>
      <w:b/>
      <w:bCs/>
      <w:kern w:val="28"/>
      <w:sz w:val="32"/>
      <w:szCs w:val="32"/>
    </w:rPr>
  </w:style>
  <w:style w:type="paragraph" w:styleId="23">
    <w:name w:val="toc 6"/>
    <w:basedOn w:val="13"/>
    <w:next w:val="13"/>
    <w:semiHidden/>
    <w:unhideWhenUsed/>
    <w:qFormat/>
    <w:uiPriority w:val="0"/>
    <w:pPr>
      <w:ind w:left="2100" w:leftChars="1000"/>
    </w:pPr>
  </w:style>
  <w:style w:type="paragraph" w:styleId="24">
    <w:name w:val="toc 2"/>
    <w:basedOn w:val="13"/>
    <w:next w:val="13"/>
    <w:semiHidden/>
    <w:unhideWhenUsed/>
    <w:qFormat/>
    <w:uiPriority w:val="0"/>
    <w:pPr>
      <w:ind w:left="420" w:leftChars="200"/>
    </w:pPr>
  </w:style>
  <w:style w:type="paragraph" w:styleId="25">
    <w:name w:val="toc 9"/>
    <w:basedOn w:val="13"/>
    <w:next w:val="13"/>
    <w:semiHidden/>
    <w:unhideWhenUsed/>
    <w:qFormat/>
    <w:uiPriority w:val="0"/>
    <w:pPr>
      <w:ind w:left="3360" w:leftChars="1600"/>
    </w:pPr>
  </w:style>
  <w:style w:type="paragraph" w:styleId="26">
    <w:name w:val="Normal (Web)"/>
    <w:basedOn w:val="1"/>
    <w:qFormat/>
    <w:uiPriority w:val="0"/>
    <w:pPr>
      <w:spacing w:before="100" w:beforeAutospacing="1" w:after="100" w:afterAutospacing="1"/>
      <w:jc w:val="left"/>
    </w:pPr>
    <w:rPr>
      <w:kern w:val="0"/>
      <w:sz w:val="24"/>
    </w:rPr>
  </w:style>
  <w:style w:type="paragraph" w:styleId="27">
    <w:name w:val="Title"/>
    <w:basedOn w:val="1"/>
    <w:link w:val="112"/>
    <w:qFormat/>
    <w:uiPriority w:val="10"/>
    <w:pPr>
      <w:spacing w:before="240" w:after="60" w:line="320" w:lineRule="atLeast"/>
      <w:jc w:val="center"/>
      <w:outlineLvl w:val="0"/>
    </w:pPr>
    <w:rPr>
      <w:rFonts w:asciiTheme="majorHAnsi" w:hAnsiTheme="majorHAnsi" w:cstheme="majorBidi"/>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bCs/>
    </w:rPr>
  </w:style>
  <w:style w:type="character" w:styleId="32">
    <w:name w:val="Emphasis"/>
    <w:qFormat/>
    <w:uiPriority w:val="20"/>
    <w:rPr>
      <w:i/>
      <w:iCs/>
    </w:rPr>
  </w:style>
  <w:style w:type="character" w:styleId="33">
    <w:name w:val="Hyperlink"/>
    <w:basedOn w:val="30"/>
    <w:unhideWhenUsed/>
    <w:qFormat/>
    <w:uiPriority w:val="0"/>
    <w:rPr>
      <w:color w:val="0000FF"/>
      <w:u w:val="single"/>
    </w:rPr>
  </w:style>
  <w:style w:type="character" w:customStyle="1" w:styleId="34">
    <w:name w:val="标题 1 字符"/>
    <w:basedOn w:val="30"/>
    <w:link w:val="2"/>
    <w:semiHidden/>
    <w:qFormat/>
    <w:uiPriority w:val="9"/>
    <w:rPr>
      <w:rFonts w:ascii="Arial" w:hAnsi="Arial" w:eastAsia="楷体_GB2312"/>
      <w:b/>
      <w:bCs/>
      <w:kern w:val="44"/>
      <w:sz w:val="44"/>
      <w:szCs w:val="44"/>
    </w:rPr>
  </w:style>
  <w:style w:type="character" w:customStyle="1" w:styleId="35">
    <w:name w:val="标题 2 字符"/>
    <w:basedOn w:val="30"/>
    <w:link w:val="4"/>
    <w:semiHidden/>
    <w:qFormat/>
    <w:uiPriority w:val="9"/>
    <w:rPr>
      <w:rFonts w:asciiTheme="majorHAnsi" w:hAnsiTheme="majorHAnsi" w:eastAsiaTheme="majorEastAsia" w:cstheme="majorBidi"/>
      <w:b/>
      <w:bCs/>
      <w:sz w:val="32"/>
      <w:szCs w:val="32"/>
    </w:rPr>
  </w:style>
  <w:style w:type="character" w:customStyle="1" w:styleId="36">
    <w:name w:val="标题 3 字符"/>
    <w:basedOn w:val="30"/>
    <w:link w:val="5"/>
    <w:semiHidden/>
    <w:qFormat/>
    <w:uiPriority w:val="9"/>
    <w:rPr>
      <w:rFonts w:ascii="Arial" w:hAnsi="Arial" w:eastAsia="楷体_GB2312"/>
      <w:b/>
      <w:bCs/>
      <w:sz w:val="32"/>
      <w:szCs w:val="32"/>
    </w:rPr>
  </w:style>
  <w:style w:type="character" w:customStyle="1" w:styleId="37">
    <w:name w:val="标题 4 字符"/>
    <w:basedOn w:val="30"/>
    <w:link w:val="6"/>
    <w:semiHidden/>
    <w:qFormat/>
    <w:uiPriority w:val="9"/>
    <w:rPr>
      <w:rFonts w:asciiTheme="majorHAnsi" w:hAnsiTheme="majorHAnsi" w:eastAsiaTheme="majorEastAsia" w:cstheme="majorBidi"/>
      <w:b/>
      <w:bCs/>
      <w:sz w:val="28"/>
      <w:szCs w:val="28"/>
    </w:rPr>
  </w:style>
  <w:style w:type="character" w:customStyle="1" w:styleId="38">
    <w:name w:val="标题 5 字符"/>
    <w:basedOn w:val="30"/>
    <w:link w:val="7"/>
    <w:semiHidden/>
    <w:qFormat/>
    <w:uiPriority w:val="9"/>
    <w:rPr>
      <w:rFonts w:ascii="Arial" w:hAnsi="Arial" w:eastAsia="楷体_GB2312"/>
      <w:b/>
      <w:bCs/>
      <w:sz w:val="28"/>
      <w:szCs w:val="28"/>
    </w:rPr>
  </w:style>
  <w:style w:type="character" w:customStyle="1" w:styleId="39">
    <w:name w:val="标题 6 字符"/>
    <w:basedOn w:val="30"/>
    <w:link w:val="8"/>
    <w:semiHidden/>
    <w:qFormat/>
    <w:uiPriority w:val="9"/>
    <w:rPr>
      <w:rFonts w:asciiTheme="majorHAnsi" w:hAnsiTheme="majorHAnsi" w:eastAsiaTheme="majorEastAsia" w:cstheme="majorBidi"/>
      <w:b/>
      <w:bCs/>
      <w:sz w:val="24"/>
      <w:szCs w:val="24"/>
    </w:rPr>
  </w:style>
  <w:style w:type="character" w:customStyle="1" w:styleId="40">
    <w:name w:val="标题 7 字符"/>
    <w:basedOn w:val="30"/>
    <w:link w:val="9"/>
    <w:semiHidden/>
    <w:qFormat/>
    <w:uiPriority w:val="9"/>
    <w:rPr>
      <w:rFonts w:ascii="Arial" w:hAnsi="Arial" w:eastAsia="楷体_GB2312"/>
      <w:b/>
      <w:bCs/>
      <w:sz w:val="24"/>
      <w:szCs w:val="24"/>
    </w:rPr>
  </w:style>
  <w:style w:type="character" w:customStyle="1" w:styleId="41">
    <w:name w:val="标题 8 字符"/>
    <w:basedOn w:val="30"/>
    <w:link w:val="10"/>
    <w:semiHidden/>
    <w:qFormat/>
    <w:uiPriority w:val="9"/>
    <w:rPr>
      <w:rFonts w:asciiTheme="majorHAnsi" w:hAnsiTheme="majorHAnsi" w:eastAsiaTheme="majorEastAsia" w:cstheme="majorBidi"/>
      <w:sz w:val="24"/>
      <w:szCs w:val="24"/>
    </w:rPr>
  </w:style>
  <w:style w:type="character" w:customStyle="1" w:styleId="42">
    <w:name w:val="标题 9 字符"/>
    <w:basedOn w:val="30"/>
    <w:link w:val="11"/>
    <w:semiHidden/>
    <w:qFormat/>
    <w:uiPriority w:val="9"/>
    <w:rPr>
      <w:rFonts w:asciiTheme="majorHAnsi" w:hAnsiTheme="majorHAnsi" w:eastAsiaTheme="majorEastAsia" w:cstheme="majorBidi"/>
    </w:rPr>
  </w:style>
  <w:style w:type="paragraph" w:customStyle="1" w:styleId="43">
    <w:name w:val="KWMCN-大标题"/>
    <w:next w:val="44"/>
    <w:qFormat/>
    <w:uiPriority w:val="0"/>
    <w:pPr>
      <w:adjustRightInd w:val="0"/>
      <w:snapToGrid w:val="0"/>
      <w:spacing w:after="360" w:line="320" w:lineRule="atLeast"/>
      <w:jc w:val="center"/>
      <w:outlineLvl w:val="0"/>
    </w:pPr>
    <w:rPr>
      <w:rFonts w:ascii="Arial" w:hAnsi="Arial" w:eastAsia="楷体_GB2312" w:cstheme="minorBidi"/>
      <w:b/>
      <w:kern w:val="2"/>
      <w:sz w:val="28"/>
      <w:szCs w:val="21"/>
      <w:lang w:val="en-US" w:eastAsia="zh-CN" w:bidi="ar-SA"/>
    </w:rPr>
  </w:style>
  <w:style w:type="paragraph" w:customStyle="1" w:styleId="44">
    <w:name w:val="KWMCN-金杜正文"/>
    <w:qFormat/>
    <w:uiPriority w:val="0"/>
    <w:pPr>
      <w:adjustRightInd w:val="0"/>
      <w:snapToGrid w:val="0"/>
      <w:spacing w:after="360" w:line="320" w:lineRule="atLeast"/>
      <w:ind w:firstLine="200" w:firstLineChars="200"/>
      <w:jc w:val="both"/>
    </w:pPr>
    <w:rPr>
      <w:rFonts w:ascii="Arial" w:hAnsi="Arial" w:eastAsia="楷体_GB2312" w:cstheme="minorBidi"/>
      <w:kern w:val="2"/>
      <w:sz w:val="24"/>
      <w:szCs w:val="21"/>
      <w:lang w:val="en-US" w:eastAsia="zh-CN" w:bidi="ar-SA"/>
    </w:rPr>
  </w:style>
  <w:style w:type="paragraph" w:customStyle="1" w:styleId="45">
    <w:name w:val="KWMCN-小标题"/>
    <w:next w:val="44"/>
    <w:qFormat/>
    <w:uiPriority w:val="0"/>
    <w:pPr>
      <w:adjustRightInd w:val="0"/>
      <w:snapToGrid w:val="0"/>
      <w:spacing w:after="360" w:line="320" w:lineRule="atLeast"/>
      <w:jc w:val="both"/>
      <w:outlineLvl w:val="1"/>
    </w:pPr>
    <w:rPr>
      <w:rFonts w:ascii="Arial" w:hAnsi="Arial" w:eastAsia="楷体_GB2312" w:cstheme="minorBidi"/>
      <w:b/>
      <w:kern w:val="2"/>
      <w:sz w:val="24"/>
      <w:szCs w:val="21"/>
      <w:lang w:val="en-US" w:eastAsia="zh-CN" w:bidi="ar-SA"/>
    </w:rPr>
  </w:style>
  <w:style w:type="paragraph" w:customStyle="1" w:styleId="46">
    <w:name w:val="KWMCN-一级标题2"/>
    <w:next w:val="44"/>
    <w:qFormat/>
    <w:uiPriority w:val="0"/>
    <w:pPr>
      <w:numPr>
        <w:ilvl w:val="0"/>
        <w:numId w:val="1"/>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47">
    <w:name w:val="KWMCN-五级标题2"/>
    <w:qFormat/>
    <w:uiPriority w:val="0"/>
    <w:pPr>
      <w:numPr>
        <w:ilvl w:val="4"/>
        <w:numId w:val="1"/>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48">
    <w:name w:val="KWMCN-二级符号"/>
    <w:qFormat/>
    <w:uiPriority w:val="0"/>
    <w:pPr>
      <w:numPr>
        <w:ilvl w:val="1"/>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49">
    <w:name w:val="KWMCN-附件"/>
    <w:next w:val="13"/>
    <w:qFormat/>
    <w:uiPriority w:val="0"/>
    <w:pPr>
      <w:numPr>
        <w:ilvl w:val="0"/>
        <w:numId w:val="3"/>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0">
    <w:name w:val="KWMCN-附录"/>
    <w:next w:val="13"/>
    <w:qFormat/>
    <w:uiPriority w:val="0"/>
    <w:pPr>
      <w:numPr>
        <w:ilvl w:val="0"/>
        <w:numId w:val="4"/>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1">
    <w:name w:val="KWMCN-条目"/>
    <w:qFormat/>
    <w:uiPriority w:val="0"/>
    <w:pPr>
      <w:numPr>
        <w:ilvl w:val="0"/>
        <w:numId w:val="5"/>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2">
    <w:name w:val="KWMCN-二级编号"/>
    <w:qFormat/>
    <w:uiPriority w:val="0"/>
    <w:pPr>
      <w:numPr>
        <w:ilvl w:val="1"/>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53">
    <w:name w:val="KWMCN-二级标题"/>
    <w:next w:val="44"/>
    <w:qFormat/>
    <w:uiPriority w:val="0"/>
    <w:pPr>
      <w:numPr>
        <w:ilvl w:val="1"/>
        <w:numId w:val="7"/>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54">
    <w:name w:val="KWMCN-一级标题TS"/>
    <w:qFormat/>
    <w:uiPriority w:val="0"/>
    <w:pPr>
      <w:adjustRightInd w:val="0"/>
      <w:snapToGrid w:val="0"/>
      <w:spacing w:after="360" w:line="320" w:lineRule="atLeast"/>
      <w:jc w:val="both"/>
      <w:outlineLvl w:val="0"/>
    </w:pPr>
    <w:rPr>
      <w:rFonts w:ascii="Arial" w:hAnsi="Arial" w:eastAsia="华文中宋" w:cstheme="minorBidi"/>
      <w:b/>
      <w:kern w:val="2"/>
      <w:sz w:val="36"/>
      <w:szCs w:val="21"/>
      <w:lang w:val="en-US" w:eastAsia="zh-CN" w:bidi="ar-SA"/>
    </w:rPr>
  </w:style>
  <w:style w:type="paragraph" w:customStyle="1" w:styleId="55">
    <w:name w:val="KWMCN-一级标题"/>
    <w:next w:val="44"/>
    <w:qFormat/>
    <w:uiPriority w:val="0"/>
    <w:pPr>
      <w:numPr>
        <w:ilvl w:val="0"/>
        <w:numId w:val="7"/>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56">
    <w:name w:val="KWMCN-四级标题TS"/>
    <w:qFormat/>
    <w:uiPriority w:val="0"/>
    <w:pPr>
      <w:numPr>
        <w:ilvl w:val="3"/>
        <w:numId w:val="8"/>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57">
    <w:name w:val="KWMCN-五级标题TS"/>
    <w:qFormat/>
    <w:uiPriority w:val="0"/>
    <w:pPr>
      <w:numPr>
        <w:ilvl w:val="4"/>
        <w:numId w:val="8"/>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58">
    <w:name w:val="KWMCN-三级标题"/>
    <w:qFormat/>
    <w:uiPriority w:val="0"/>
    <w:pPr>
      <w:numPr>
        <w:ilvl w:val="2"/>
        <w:numId w:val="7"/>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59">
    <w:name w:val="KWMCN-四级标题"/>
    <w:qFormat/>
    <w:uiPriority w:val="0"/>
    <w:pPr>
      <w:numPr>
        <w:ilvl w:val="3"/>
        <w:numId w:val="7"/>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0">
    <w:name w:val="KWMCN-五级标题"/>
    <w:qFormat/>
    <w:uiPriority w:val="0"/>
    <w:pPr>
      <w:numPr>
        <w:ilvl w:val="4"/>
        <w:numId w:val="7"/>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61">
    <w:name w:val="KWMCN-二级标题2"/>
    <w:next w:val="44"/>
    <w:qFormat/>
    <w:uiPriority w:val="0"/>
    <w:pPr>
      <w:numPr>
        <w:ilvl w:val="1"/>
        <w:numId w:val="1"/>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2">
    <w:name w:val="KWMCN-三级标题2"/>
    <w:qFormat/>
    <w:uiPriority w:val="0"/>
    <w:pPr>
      <w:numPr>
        <w:ilvl w:val="2"/>
        <w:numId w:val="1"/>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3">
    <w:name w:val="KWMCN-四级标题2"/>
    <w:qFormat/>
    <w:uiPriority w:val="0"/>
    <w:pPr>
      <w:numPr>
        <w:ilvl w:val="3"/>
        <w:numId w:val="1"/>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64">
    <w:name w:val="KWMCN-一级编号"/>
    <w:qFormat/>
    <w:uiPriority w:val="0"/>
    <w:pPr>
      <w:numPr>
        <w:ilvl w:val="0"/>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5">
    <w:name w:val="KWMCN-三级编号"/>
    <w:qFormat/>
    <w:uiPriority w:val="0"/>
    <w:pPr>
      <w:numPr>
        <w:ilvl w:val="2"/>
        <w:numId w:val="6"/>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6">
    <w:name w:val="KWMCN-一级符号"/>
    <w:qFormat/>
    <w:uiPriority w:val="0"/>
    <w:pPr>
      <w:numPr>
        <w:ilvl w:val="0"/>
        <w:numId w:val="2"/>
      </w:numPr>
      <w:adjustRightInd w:val="0"/>
      <w:snapToGrid w:val="0"/>
      <w:spacing w:after="360" w:line="320" w:lineRule="atLeast"/>
      <w:jc w:val="both"/>
    </w:pPr>
    <w:rPr>
      <w:rFonts w:ascii="Arial" w:hAnsi="Arial" w:eastAsia="楷体_GB2312" w:cstheme="minorBidi"/>
      <w:kern w:val="2"/>
      <w:sz w:val="24"/>
      <w:szCs w:val="21"/>
      <w:lang w:val="en-US" w:eastAsia="zh-CN" w:bidi="ar-SA"/>
    </w:rPr>
  </w:style>
  <w:style w:type="paragraph" w:customStyle="1" w:styleId="67">
    <w:name w:val="KWMCN-二级标题TS"/>
    <w:qFormat/>
    <w:uiPriority w:val="0"/>
    <w:pPr>
      <w:numPr>
        <w:ilvl w:val="1"/>
        <w:numId w:val="8"/>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68">
    <w:name w:val="KWMCN-三级标题TS"/>
    <w:qFormat/>
    <w:uiPriority w:val="0"/>
    <w:pPr>
      <w:numPr>
        <w:ilvl w:val="2"/>
        <w:numId w:val="8"/>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69">
    <w:name w:val="KWMCN-一级标题2TS"/>
    <w:qFormat/>
    <w:uiPriority w:val="0"/>
    <w:pPr>
      <w:numPr>
        <w:ilvl w:val="0"/>
        <w:numId w:val="9"/>
      </w:numPr>
      <w:adjustRightInd w:val="0"/>
      <w:snapToGrid w:val="0"/>
      <w:spacing w:after="360" w:line="320" w:lineRule="atLeast"/>
      <w:jc w:val="both"/>
      <w:outlineLvl w:val="0"/>
    </w:pPr>
    <w:rPr>
      <w:rFonts w:ascii="Arial" w:hAnsi="Arial" w:eastAsia="楷体_GB2312" w:cstheme="minorBidi"/>
      <w:b/>
      <w:kern w:val="2"/>
      <w:sz w:val="28"/>
      <w:szCs w:val="21"/>
      <w:lang w:val="en-US" w:eastAsia="zh-CN" w:bidi="ar-SA"/>
    </w:rPr>
  </w:style>
  <w:style w:type="paragraph" w:customStyle="1" w:styleId="70">
    <w:name w:val="KWMCN-二级标题2TS"/>
    <w:qFormat/>
    <w:uiPriority w:val="0"/>
    <w:pPr>
      <w:numPr>
        <w:ilvl w:val="1"/>
        <w:numId w:val="9"/>
      </w:numPr>
      <w:adjustRightInd w:val="0"/>
      <w:snapToGrid w:val="0"/>
      <w:spacing w:after="360" w:line="320" w:lineRule="atLeast"/>
      <w:jc w:val="both"/>
      <w:outlineLvl w:val="1"/>
    </w:pPr>
    <w:rPr>
      <w:rFonts w:ascii="Arial" w:hAnsi="Arial" w:eastAsia="楷体_GB2312" w:cstheme="minorBidi"/>
      <w:kern w:val="2"/>
      <w:sz w:val="24"/>
      <w:szCs w:val="21"/>
      <w:lang w:val="en-US" w:eastAsia="zh-CN" w:bidi="ar-SA"/>
    </w:rPr>
  </w:style>
  <w:style w:type="paragraph" w:customStyle="1" w:styleId="71">
    <w:name w:val="KWMCN-三级标题2TS"/>
    <w:qFormat/>
    <w:uiPriority w:val="0"/>
    <w:pPr>
      <w:numPr>
        <w:ilvl w:val="2"/>
        <w:numId w:val="9"/>
      </w:numPr>
      <w:adjustRightInd w:val="0"/>
      <w:snapToGrid w:val="0"/>
      <w:spacing w:after="360" w:line="320" w:lineRule="atLeast"/>
      <w:jc w:val="both"/>
      <w:outlineLvl w:val="2"/>
    </w:pPr>
    <w:rPr>
      <w:rFonts w:ascii="Arial" w:hAnsi="Arial" w:eastAsia="楷体_GB2312" w:cstheme="minorBidi"/>
      <w:kern w:val="2"/>
      <w:sz w:val="24"/>
      <w:szCs w:val="21"/>
      <w:lang w:val="en-US" w:eastAsia="zh-CN" w:bidi="ar-SA"/>
    </w:rPr>
  </w:style>
  <w:style w:type="paragraph" w:customStyle="1" w:styleId="72">
    <w:name w:val="KWMCN-四级标题2TS"/>
    <w:qFormat/>
    <w:uiPriority w:val="0"/>
    <w:pPr>
      <w:numPr>
        <w:ilvl w:val="3"/>
        <w:numId w:val="9"/>
      </w:numPr>
      <w:adjustRightInd w:val="0"/>
      <w:snapToGrid w:val="0"/>
      <w:spacing w:after="360" w:line="320" w:lineRule="atLeast"/>
      <w:jc w:val="both"/>
      <w:outlineLvl w:val="3"/>
    </w:pPr>
    <w:rPr>
      <w:rFonts w:ascii="Arial" w:hAnsi="Arial" w:eastAsia="楷体_GB2312" w:cstheme="minorBidi"/>
      <w:kern w:val="2"/>
      <w:sz w:val="24"/>
      <w:szCs w:val="21"/>
      <w:lang w:val="en-US" w:eastAsia="zh-CN" w:bidi="ar-SA"/>
    </w:rPr>
  </w:style>
  <w:style w:type="paragraph" w:customStyle="1" w:styleId="73">
    <w:name w:val="KWMCN-五级标题2TS"/>
    <w:qFormat/>
    <w:uiPriority w:val="0"/>
    <w:pPr>
      <w:numPr>
        <w:ilvl w:val="4"/>
        <w:numId w:val="9"/>
      </w:numPr>
      <w:adjustRightInd w:val="0"/>
      <w:snapToGrid w:val="0"/>
      <w:spacing w:after="360" w:line="320" w:lineRule="atLeast"/>
      <w:jc w:val="both"/>
      <w:outlineLvl w:val="4"/>
    </w:pPr>
    <w:rPr>
      <w:rFonts w:ascii="Arial" w:hAnsi="Arial" w:eastAsia="楷体_GB2312" w:cstheme="minorBidi"/>
      <w:kern w:val="2"/>
      <w:sz w:val="24"/>
      <w:szCs w:val="21"/>
      <w:lang w:val="en-US" w:eastAsia="zh-CN" w:bidi="ar-SA"/>
    </w:rPr>
  </w:style>
  <w:style w:type="paragraph" w:customStyle="1" w:styleId="74">
    <w:name w:val="正文文本1"/>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75">
    <w:name w:val="KWMEN-Heading"/>
    <w:next w:val="76"/>
    <w:qFormat/>
    <w:uiPriority w:val="0"/>
    <w:p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6">
    <w:name w:val="KWMEN-Bodytext"/>
    <w:qFormat/>
    <w:uiPriority w:val="0"/>
    <w:p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77">
    <w:name w:val="KWMEN-SubHeading"/>
    <w:next w:val="76"/>
    <w:qFormat/>
    <w:uiPriority w:val="0"/>
    <w:pPr>
      <w:adjustRightInd w:val="0"/>
      <w:snapToGrid w:val="0"/>
      <w:spacing w:after="240" w:line="240" w:lineRule="atLeast"/>
      <w:jc w:val="both"/>
      <w:outlineLvl w:val="1"/>
    </w:pPr>
    <w:rPr>
      <w:rFonts w:ascii="Arial" w:hAnsi="Arial" w:eastAsia="楷体_GB2312" w:cstheme="minorBidi"/>
      <w:iCs/>
      <w:kern w:val="2"/>
      <w:szCs w:val="21"/>
      <w:lang w:val="en-US" w:eastAsia="zh-CN" w:bidi="ar-SA"/>
    </w:rPr>
  </w:style>
  <w:style w:type="paragraph" w:customStyle="1" w:styleId="78">
    <w:name w:val="KWMEN-Heading-1"/>
    <w:next w:val="76"/>
    <w:qFormat/>
    <w:uiPriority w:val="0"/>
    <w:pPr>
      <w:numPr>
        <w:ilvl w:val="0"/>
        <w:numId w:val="10"/>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79">
    <w:name w:val="KWMEN-Heading-2"/>
    <w:next w:val="76"/>
    <w:qFormat/>
    <w:uiPriority w:val="0"/>
    <w:pPr>
      <w:numPr>
        <w:ilvl w:val="1"/>
        <w:numId w:val="10"/>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80">
    <w:name w:val="KWMEN-Heading-3"/>
    <w:next w:val="76"/>
    <w:qFormat/>
    <w:uiPriority w:val="0"/>
    <w:pPr>
      <w:numPr>
        <w:ilvl w:val="2"/>
        <w:numId w:val="10"/>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81">
    <w:name w:val="KWMEN-Heading-4"/>
    <w:qFormat/>
    <w:uiPriority w:val="0"/>
    <w:pPr>
      <w:numPr>
        <w:ilvl w:val="3"/>
        <w:numId w:val="10"/>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82">
    <w:name w:val="KWMEN-Heading-5"/>
    <w:qFormat/>
    <w:uiPriority w:val="0"/>
    <w:pPr>
      <w:numPr>
        <w:ilvl w:val="4"/>
        <w:numId w:val="10"/>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83">
    <w:name w:val="KWMEN-Number-1"/>
    <w:qFormat/>
    <w:uiPriority w:val="0"/>
    <w:pPr>
      <w:numPr>
        <w:ilvl w:val="0"/>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4">
    <w:name w:val="KWMEN-Number-2"/>
    <w:qFormat/>
    <w:uiPriority w:val="0"/>
    <w:pPr>
      <w:numPr>
        <w:ilvl w:val="1"/>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5">
    <w:name w:val="KWMEN-Number-3"/>
    <w:qFormat/>
    <w:uiPriority w:val="0"/>
    <w:pPr>
      <w:numPr>
        <w:ilvl w:val="2"/>
        <w:numId w:val="11"/>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6">
    <w:name w:val="KWMEN-Bullet-1"/>
    <w:qFormat/>
    <w:uiPriority w:val="0"/>
    <w:pPr>
      <w:numPr>
        <w:ilvl w:val="0"/>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7">
    <w:name w:val="KWMEN-Bullet-2"/>
    <w:qFormat/>
    <w:uiPriority w:val="0"/>
    <w:pPr>
      <w:numPr>
        <w:ilvl w:val="1"/>
        <w:numId w:val="12"/>
      </w:numPr>
      <w:adjustRightInd w:val="0"/>
      <w:snapToGrid w:val="0"/>
      <w:spacing w:after="240" w:line="240" w:lineRule="atLeast"/>
      <w:jc w:val="both"/>
    </w:pPr>
    <w:rPr>
      <w:rFonts w:ascii="Arial" w:hAnsi="Arial" w:eastAsia="楷体_GB2312" w:cstheme="minorBidi"/>
      <w:kern w:val="2"/>
      <w:szCs w:val="21"/>
      <w:lang w:val="en-US" w:eastAsia="zh-CN" w:bidi="ar-SA"/>
    </w:rPr>
  </w:style>
  <w:style w:type="paragraph" w:customStyle="1" w:styleId="88">
    <w:name w:val="KWMEN-Attachment"/>
    <w:next w:val="76"/>
    <w:qFormat/>
    <w:uiPriority w:val="0"/>
    <w:pPr>
      <w:numPr>
        <w:ilvl w:val="0"/>
        <w:numId w:val="13"/>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89">
    <w:name w:val="KWMEN-Schedule"/>
    <w:next w:val="76"/>
    <w:qFormat/>
    <w:uiPriority w:val="0"/>
    <w:pPr>
      <w:numPr>
        <w:ilvl w:val="0"/>
        <w:numId w:val="14"/>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0">
    <w:name w:val="KWMEN-Article"/>
    <w:qFormat/>
    <w:uiPriority w:val="0"/>
    <w:pPr>
      <w:numPr>
        <w:ilvl w:val="0"/>
        <w:numId w:val="15"/>
      </w:numPr>
      <w:adjustRightInd w:val="0"/>
      <w:snapToGrid w:val="0"/>
      <w:spacing w:after="280" w:line="240" w:lineRule="atLeast"/>
      <w:jc w:val="both"/>
    </w:pPr>
    <w:rPr>
      <w:rFonts w:ascii="Arial" w:hAnsi="Arial" w:eastAsia="楷体_GB2312" w:cstheme="minorBidi"/>
      <w:kern w:val="2"/>
      <w:szCs w:val="21"/>
      <w:lang w:val="en-US" w:eastAsia="zh-CN" w:bidi="ar-SA"/>
    </w:rPr>
  </w:style>
  <w:style w:type="paragraph" w:customStyle="1" w:styleId="91">
    <w:name w:val="KWMEN-Heading-1TS"/>
    <w:qFormat/>
    <w:uiPriority w:val="0"/>
    <w:pPr>
      <w:numPr>
        <w:ilvl w:val="0"/>
        <w:numId w:val="16"/>
      </w:numPr>
      <w:adjustRightInd w:val="0"/>
      <w:snapToGrid w:val="0"/>
      <w:spacing w:after="280" w:line="280" w:lineRule="atLeast"/>
      <w:jc w:val="both"/>
      <w:outlineLvl w:val="0"/>
    </w:pPr>
    <w:rPr>
      <w:rFonts w:ascii="Arial" w:hAnsi="Arial" w:eastAsia="楷体_GB2312" w:cstheme="minorBidi"/>
      <w:b/>
      <w:kern w:val="2"/>
      <w:sz w:val="24"/>
      <w:szCs w:val="21"/>
      <w:lang w:val="en-US" w:eastAsia="zh-CN" w:bidi="ar-SA"/>
    </w:rPr>
  </w:style>
  <w:style w:type="paragraph" w:customStyle="1" w:styleId="92">
    <w:name w:val="KWMEN-Heading-2TS"/>
    <w:qFormat/>
    <w:uiPriority w:val="0"/>
    <w:pPr>
      <w:numPr>
        <w:ilvl w:val="1"/>
        <w:numId w:val="16"/>
      </w:numPr>
      <w:adjustRightInd w:val="0"/>
      <w:snapToGrid w:val="0"/>
      <w:spacing w:after="280" w:line="280" w:lineRule="atLeast"/>
      <w:jc w:val="both"/>
      <w:outlineLvl w:val="1"/>
    </w:pPr>
    <w:rPr>
      <w:rFonts w:ascii="Arial" w:hAnsi="Arial" w:eastAsia="楷体_GB2312" w:cstheme="minorBidi"/>
      <w:kern w:val="2"/>
      <w:szCs w:val="21"/>
      <w:lang w:val="en-US" w:eastAsia="zh-CN" w:bidi="ar-SA"/>
    </w:rPr>
  </w:style>
  <w:style w:type="paragraph" w:customStyle="1" w:styleId="93">
    <w:name w:val="KWMEN-Heading-3TS"/>
    <w:qFormat/>
    <w:uiPriority w:val="0"/>
    <w:pPr>
      <w:numPr>
        <w:ilvl w:val="2"/>
        <w:numId w:val="16"/>
      </w:numPr>
      <w:adjustRightInd w:val="0"/>
      <w:snapToGrid w:val="0"/>
      <w:spacing w:after="280" w:line="280" w:lineRule="atLeast"/>
      <w:jc w:val="both"/>
      <w:outlineLvl w:val="2"/>
    </w:pPr>
    <w:rPr>
      <w:rFonts w:ascii="Arial" w:hAnsi="Arial" w:eastAsia="楷体_GB2312" w:cstheme="minorBidi"/>
      <w:kern w:val="2"/>
      <w:szCs w:val="21"/>
      <w:lang w:val="en-US" w:eastAsia="zh-CN" w:bidi="ar-SA"/>
    </w:rPr>
  </w:style>
  <w:style w:type="paragraph" w:customStyle="1" w:styleId="94">
    <w:name w:val="KWMEN-Heading-4TS"/>
    <w:qFormat/>
    <w:uiPriority w:val="0"/>
    <w:pPr>
      <w:numPr>
        <w:ilvl w:val="3"/>
        <w:numId w:val="16"/>
      </w:numPr>
      <w:adjustRightInd w:val="0"/>
      <w:snapToGrid w:val="0"/>
      <w:spacing w:after="280" w:line="280" w:lineRule="atLeast"/>
      <w:jc w:val="both"/>
      <w:outlineLvl w:val="3"/>
    </w:pPr>
    <w:rPr>
      <w:rFonts w:ascii="Arial" w:hAnsi="Arial" w:eastAsia="楷体_GB2312" w:cstheme="minorBidi"/>
      <w:kern w:val="2"/>
      <w:szCs w:val="21"/>
      <w:lang w:val="en-US" w:eastAsia="zh-CN" w:bidi="ar-SA"/>
    </w:rPr>
  </w:style>
  <w:style w:type="paragraph" w:customStyle="1" w:styleId="95">
    <w:name w:val="KWMEN-Heading-5TS"/>
    <w:qFormat/>
    <w:uiPriority w:val="0"/>
    <w:pPr>
      <w:numPr>
        <w:ilvl w:val="4"/>
        <w:numId w:val="16"/>
      </w:numPr>
      <w:adjustRightInd w:val="0"/>
      <w:snapToGrid w:val="0"/>
      <w:spacing w:after="280" w:line="280" w:lineRule="atLeast"/>
      <w:jc w:val="both"/>
      <w:outlineLvl w:val="4"/>
    </w:pPr>
    <w:rPr>
      <w:rFonts w:ascii="Arial" w:hAnsi="Arial" w:eastAsia="楷体_GB2312" w:cstheme="minorBidi"/>
      <w:kern w:val="2"/>
      <w:szCs w:val="21"/>
      <w:lang w:val="en-US" w:eastAsia="zh-CN" w:bidi="ar-SA"/>
    </w:rPr>
  </w:style>
  <w:style w:type="paragraph" w:customStyle="1" w:styleId="96">
    <w:name w:val="KWMJP-大标题JP"/>
    <w:next w:val="97"/>
    <w:qFormat/>
    <w:uiPriority w:val="0"/>
    <w:pPr>
      <w:adjustRightInd w:val="0"/>
      <w:snapToGrid w:val="0"/>
      <w:jc w:val="center"/>
      <w:outlineLvl w:val="0"/>
    </w:pPr>
    <w:rPr>
      <w:rFonts w:ascii="MS Gothic" w:hAnsi="MS Gothic" w:eastAsia="MS Gothic" w:cstheme="minorBidi"/>
      <w:b/>
      <w:kern w:val="2"/>
      <w:sz w:val="24"/>
      <w:szCs w:val="21"/>
      <w:lang w:val="en-US" w:eastAsia="zh-CN" w:bidi="ar-SA"/>
    </w:rPr>
  </w:style>
  <w:style w:type="paragraph" w:customStyle="1" w:styleId="97">
    <w:name w:val="KWMJP-金杜正文JP"/>
    <w:qFormat/>
    <w:uiPriority w:val="0"/>
    <w:pPr>
      <w:adjustRightInd w:val="0"/>
      <w:snapToGrid w:val="0"/>
      <w:ind w:firstLine="100" w:firstLineChars="100"/>
      <w:jc w:val="both"/>
    </w:pPr>
    <w:rPr>
      <w:rFonts w:ascii="MS Gothic" w:hAnsi="MS Gothic" w:eastAsia="MS Gothic" w:cstheme="minorBidi"/>
      <w:kern w:val="2"/>
      <w:sz w:val="21"/>
      <w:szCs w:val="21"/>
      <w:lang w:val="en-US" w:eastAsia="zh-CN" w:bidi="ar-SA"/>
    </w:rPr>
  </w:style>
  <w:style w:type="paragraph" w:customStyle="1" w:styleId="98">
    <w:name w:val="KWMJP-小标题JP"/>
    <w:next w:val="97"/>
    <w:qFormat/>
    <w:uiPriority w:val="0"/>
    <w:pPr>
      <w:adjustRightInd w:val="0"/>
      <w:snapToGrid w:val="0"/>
      <w:jc w:val="both"/>
      <w:outlineLvl w:val="1"/>
    </w:pPr>
    <w:rPr>
      <w:rFonts w:ascii="MS Gothic" w:hAnsi="MS Gothic" w:eastAsia="MS Gothic" w:cs="宋体"/>
      <w:b/>
      <w:kern w:val="2"/>
      <w:sz w:val="21"/>
      <w:szCs w:val="21"/>
      <w:lang w:val="en-US" w:eastAsia="zh-CN" w:bidi="ar-SA"/>
    </w:rPr>
  </w:style>
  <w:style w:type="paragraph" w:customStyle="1" w:styleId="99">
    <w:name w:val="KWMJP-标准JP"/>
    <w:qFormat/>
    <w:uiPriority w:val="0"/>
    <w:pPr>
      <w:adjustRightInd w:val="0"/>
      <w:snapToGrid w:val="0"/>
      <w:jc w:val="both"/>
      <w:outlineLvl w:val="1"/>
    </w:pPr>
    <w:rPr>
      <w:rFonts w:ascii="MS Gothic" w:hAnsi="MS Gothic" w:eastAsia="MS Gothic" w:cstheme="minorBidi"/>
      <w:kern w:val="2"/>
      <w:sz w:val="21"/>
      <w:szCs w:val="21"/>
      <w:lang w:val="en-US" w:eastAsia="zh-CN" w:bidi="ar-SA"/>
    </w:rPr>
  </w:style>
  <w:style w:type="paragraph" w:customStyle="1" w:styleId="100">
    <w:name w:val="KWMJP-一级标题JP"/>
    <w:next w:val="97"/>
    <w:qFormat/>
    <w:uiPriority w:val="0"/>
    <w:pPr>
      <w:numPr>
        <w:ilvl w:val="0"/>
        <w:numId w:val="17"/>
      </w:numPr>
      <w:adjustRightInd w:val="0"/>
      <w:snapToGrid w:val="0"/>
      <w:jc w:val="both"/>
      <w:outlineLvl w:val="0"/>
    </w:pPr>
    <w:rPr>
      <w:rFonts w:ascii="MS Gothic" w:hAnsi="MS Gothic" w:eastAsia="MS Gothic" w:cstheme="minorBidi"/>
      <w:kern w:val="2"/>
      <w:sz w:val="24"/>
      <w:szCs w:val="21"/>
      <w:lang w:val="en-US" w:eastAsia="zh-CN" w:bidi="ar-SA"/>
    </w:rPr>
  </w:style>
  <w:style w:type="paragraph" w:customStyle="1" w:styleId="101">
    <w:name w:val="KWMJP-二级标题JP"/>
    <w:next w:val="97"/>
    <w:qFormat/>
    <w:uiPriority w:val="0"/>
    <w:pPr>
      <w:numPr>
        <w:ilvl w:val="1"/>
        <w:numId w:val="17"/>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2">
    <w:name w:val="KWMJP-三级标题JP"/>
    <w:qFormat/>
    <w:uiPriority w:val="0"/>
    <w:pPr>
      <w:numPr>
        <w:ilvl w:val="2"/>
        <w:numId w:val="17"/>
      </w:numPr>
      <w:adjustRightInd w:val="0"/>
      <w:snapToGrid w:val="0"/>
      <w:jc w:val="both"/>
      <w:outlineLvl w:val="2"/>
    </w:pPr>
    <w:rPr>
      <w:rFonts w:ascii="MS Gothic" w:hAnsi="MS Gothic" w:eastAsia="MS Gothic" w:cstheme="minorBidi"/>
      <w:kern w:val="2"/>
      <w:sz w:val="21"/>
      <w:szCs w:val="21"/>
      <w:lang w:val="en-US" w:eastAsia="zh-CN" w:bidi="ar-SA"/>
    </w:rPr>
  </w:style>
  <w:style w:type="paragraph" w:customStyle="1" w:styleId="103">
    <w:name w:val="KWMJP-五级标题JP"/>
    <w:qFormat/>
    <w:uiPriority w:val="0"/>
    <w:pPr>
      <w:numPr>
        <w:ilvl w:val="4"/>
        <w:numId w:val="17"/>
      </w:numPr>
      <w:adjustRightInd w:val="0"/>
      <w:snapToGrid w:val="0"/>
      <w:jc w:val="both"/>
      <w:outlineLvl w:val="4"/>
    </w:pPr>
    <w:rPr>
      <w:rFonts w:ascii="MS Gothic" w:hAnsi="MS Gothic" w:eastAsia="MS Gothic" w:cstheme="minorBidi"/>
      <w:kern w:val="2"/>
      <w:sz w:val="21"/>
      <w:szCs w:val="21"/>
      <w:lang w:val="en-US" w:eastAsia="zh-CN" w:bidi="ar-SA"/>
    </w:rPr>
  </w:style>
  <w:style w:type="paragraph" w:customStyle="1" w:styleId="104">
    <w:name w:val="KWMJP-一级编号JP"/>
    <w:qFormat/>
    <w:uiPriority w:val="0"/>
    <w:pPr>
      <w:numPr>
        <w:ilvl w:val="0"/>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5">
    <w:name w:val="KWMJP-二级编号JP"/>
    <w:qFormat/>
    <w:uiPriority w:val="0"/>
    <w:pPr>
      <w:numPr>
        <w:ilvl w:val="1"/>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6">
    <w:name w:val="KWMJP-三级编号JP"/>
    <w:qFormat/>
    <w:uiPriority w:val="0"/>
    <w:pPr>
      <w:numPr>
        <w:ilvl w:val="2"/>
        <w:numId w:val="18"/>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7">
    <w:name w:val="KWMJP-一级符号JP"/>
    <w:qFormat/>
    <w:uiPriority w:val="0"/>
    <w:pPr>
      <w:numPr>
        <w:ilvl w:val="0"/>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8">
    <w:name w:val="KWMJP-二级符号JP"/>
    <w:qFormat/>
    <w:uiPriority w:val="0"/>
    <w:pPr>
      <w:numPr>
        <w:ilvl w:val="1"/>
        <w:numId w:val="19"/>
      </w:numPr>
      <w:adjustRightInd w:val="0"/>
      <w:snapToGrid w:val="0"/>
      <w:jc w:val="both"/>
    </w:pPr>
    <w:rPr>
      <w:rFonts w:ascii="MS Gothic" w:hAnsi="MS Gothic" w:eastAsia="MS Gothic" w:cstheme="minorBidi"/>
      <w:kern w:val="2"/>
      <w:sz w:val="21"/>
      <w:szCs w:val="21"/>
      <w:lang w:val="en-US" w:eastAsia="zh-CN" w:bidi="ar-SA"/>
    </w:rPr>
  </w:style>
  <w:style w:type="paragraph" w:customStyle="1" w:styleId="109">
    <w:name w:val="正文文本2"/>
    <w:semiHidden/>
    <w:qFormat/>
    <w:uiPriority w:val="0"/>
    <w:pPr>
      <w:spacing w:after="280" w:line="240" w:lineRule="atLeast"/>
      <w:jc w:val="both"/>
    </w:pPr>
    <w:rPr>
      <w:rFonts w:ascii="Arial" w:hAnsi="Arial" w:eastAsia="楷体_GB2312" w:cstheme="minorBidi"/>
      <w:kern w:val="2"/>
      <w:szCs w:val="21"/>
      <w:lang w:val="en-US" w:eastAsia="zh-CN" w:bidi="ar-SA"/>
    </w:rPr>
  </w:style>
  <w:style w:type="paragraph" w:customStyle="1" w:styleId="110">
    <w:name w:val="KWMJP-四级标题JP"/>
    <w:qFormat/>
    <w:uiPriority w:val="0"/>
    <w:pPr>
      <w:numPr>
        <w:ilvl w:val="3"/>
        <w:numId w:val="17"/>
      </w:numPr>
      <w:adjustRightInd w:val="0"/>
      <w:snapToGrid w:val="0"/>
      <w:jc w:val="both"/>
      <w:outlineLvl w:val="3"/>
    </w:pPr>
    <w:rPr>
      <w:rFonts w:ascii="MS Gothic" w:hAnsi="MS Gothic" w:eastAsia="MS Gothic" w:cstheme="minorBidi"/>
      <w:kern w:val="2"/>
      <w:sz w:val="21"/>
      <w:szCs w:val="21"/>
      <w:lang w:val="en-US" w:eastAsia="zh-CN" w:bidi="ar-SA"/>
    </w:rPr>
  </w:style>
  <w:style w:type="character" w:customStyle="1" w:styleId="111">
    <w:name w:val="正文文本 字符"/>
    <w:basedOn w:val="30"/>
    <w:link w:val="3"/>
    <w:semiHidden/>
    <w:qFormat/>
    <w:uiPriority w:val="99"/>
  </w:style>
  <w:style w:type="character" w:customStyle="1" w:styleId="112">
    <w:name w:val="标题 字符"/>
    <w:basedOn w:val="30"/>
    <w:link w:val="27"/>
    <w:qFormat/>
    <w:uiPriority w:val="10"/>
    <w:rPr>
      <w:rFonts w:eastAsia="宋体" w:asciiTheme="majorHAnsi" w:hAnsiTheme="majorHAnsi" w:cstheme="majorBidi"/>
      <w:b/>
      <w:bCs/>
      <w:sz w:val="32"/>
      <w:szCs w:val="32"/>
    </w:rPr>
  </w:style>
  <w:style w:type="character" w:customStyle="1" w:styleId="113">
    <w:name w:val="副标题 字符"/>
    <w:basedOn w:val="30"/>
    <w:link w:val="22"/>
    <w:qFormat/>
    <w:uiPriority w:val="11"/>
    <w:rPr>
      <w:rFonts w:eastAsia="宋体" w:asciiTheme="majorHAnsi" w:hAnsiTheme="majorHAnsi" w:cstheme="majorBidi"/>
      <w:b/>
      <w:bCs/>
      <w:kern w:val="28"/>
      <w:sz w:val="32"/>
      <w:szCs w:val="32"/>
    </w:rPr>
  </w:style>
  <w:style w:type="paragraph" w:styleId="114">
    <w:name w:val="No Spacing"/>
    <w:qFormat/>
    <w:uiPriority w:val="1"/>
    <w:pPr>
      <w:widowControl w:val="0"/>
      <w:jc w:val="both"/>
    </w:pPr>
    <w:rPr>
      <w:rFonts w:ascii="Arial" w:hAnsi="Arial" w:eastAsia="楷体_GB2312" w:cstheme="minorBidi"/>
      <w:kern w:val="2"/>
      <w:sz w:val="24"/>
      <w:szCs w:val="21"/>
      <w:lang w:val="en-US" w:eastAsia="zh-CN" w:bidi="ar-SA"/>
    </w:rPr>
  </w:style>
  <w:style w:type="paragraph" w:styleId="115">
    <w:name w:val="List Paragraph"/>
    <w:basedOn w:val="1"/>
    <w:qFormat/>
    <w:uiPriority w:val="34"/>
    <w:pPr>
      <w:spacing w:after="360" w:line="320" w:lineRule="atLeast"/>
      <w:ind w:firstLine="420" w:firstLineChars="200"/>
    </w:pPr>
    <w:rPr>
      <w:rFonts w:ascii="Arial" w:hAnsi="Arial" w:eastAsia="楷体_GB2312"/>
      <w:sz w:val="24"/>
    </w:rPr>
  </w:style>
  <w:style w:type="paragraph" w:styleId="116">
    <w:name w:val="Quote"/>
    <w:basedOn w:val="1"/>
    <w:next w:val="1"/>
    <w:link w:val="117"/>
    <w:qFormat/>
    <w:uiPriority w:val="29"/>
    <w:pPr>
      <w:spacing w:after="360" w:line="320" w:lineRule="atLeast"/>
    </w:pPr>
    <w:rPr>
      <w:rFonts w:ascii="Arial" w:hAnsi="Arial" w:eastAsia="楷体_GB2312"/>
      <w:i/>
      <w:iCs/>
      <w:color w:val="000000" w:themeColor="text1"/>
      <w:sz w:val="24"/>
      <w14:textFill>
        <w14:solidFill>
          <w14:schemeClr w14:val="tx1"/>
        </w14:solidFill>
      </w14:textFill>
    </w:rPr>
  </w:style>
  <w:style w:type="character" w:customStyle="1" w:styleId="117">
    <w:name w:val="引用 字符"/>
    <w:link w:val="116"/>
    <w:qFormat/>
    <w:uiPriority w:val="29"/>
    <w:rPr>
      <w:rFonts w:ascii="Arial" w:hAnsi="Arial" w:eastAsia="楷体_GB2312"/>
      <w:i/>
      <w:iCs/>
      <w:color w:val="000000" w:themeColor="text1"/>
      <w:sz w:val="24"/>
      <w14:textFill>
        <w14:solidFill>
          <w14:schemeClr w14:val="tx1"/>
        </w14:solidFill>
      </w14:textFill>
    </w:rPr>
  </w:style>
  <w:style w:type="paragraph" w:styleId="118">
    <w:name w:val="Intense Quote"/>
    <w:basedOn w:val="1"/>
    <w:next w:val="1"/>
    <w:link w:val="119"/>
    <w:qFormat/>
    <w:uiPriority w:val="30"/>
    <w:pPr>
      <w:pBdr>
        <w:bottom w:val="single" w:color="4F81BD" w:themeColor="accent1" w:sz="4" w:space="4"/>
      </w:pBdr>
      <w:spacing w:before="200" w:after="280" w:line="320" w:lineRule="atLeast"/>
      <w:ind w:left="936" w:right="936"/>
    </w:pPr>
    <w:rPr>
      <w:rFonts w:ascii="Arial" w:hAnsi="Arial" w:eastAsia="楷体_GB2312"/>
      <w:b/>
      <w:bCs/>
      <w:i/>
      <w:iCs/>
      <w:color w:val="4F81BD" w:themeColor="accent1"/>
      <w:sz w:val="24"/>
      <w14:textFill>
        <w14:solidFill>
          <w14:schemeClr w14:val="accent1"/>
        </w14:solidFill>
      </w14:textFill>
    </w:rPr>
  </w:style>
  <w:style w:type="character" w:customStyle="1" w:styleId="119">
    <w:name w:val="明显引用 字符"/>
    <w:link w:val="118"/>
    <w:qFormat/>
    <w:uiPriority w:val="30"/>
    <w:rPr>
      <w:rFonts w:ascii="Arial" w:hAnsi="Arial" w:eastAsia="楷体_GB2312"/>
      <w:b/>
      <w:bCs/>
      <w:i/>
      <w:iCs/>
      <w:color w:val="4F81BD" w:themeColor="accent1"/>
      <w:sz w:val="24"/>
      <w14:textFill>
        <w14:solidFill>
          <w14:schemeClr w14:val="accent1"/>
        </w14:solidFill>
      </w14:textFill>
    </w:rPr>
  </w:style>
  <w:style w:type="paragraph" w:customStyle="1" w:styleId="120">
    <w:name w:val="TOC 标题1"/>
    <w:basedOn w:val="2"/>
    <w:next w:val="1"/>
    <w:semiHidden/>
    <w:qFormat/>
    <w:uiPriority w:val="39"/>
    <w:pPr>
      <w:outlineLvl w:val="9"/>
    </w:pPr>
  </w:style>
  <w:style w:type="character" w:customStyle="1" w:styleId="121">
    <w:name w:val="页脚 字符"/>
    <w:basedOn w:val="30"/>
    <w:link w:val="19"/>
    <w:semiHidden/>
    <w:qFormat/>
    <w:uiPriority w:val="0"/>
    <w:rPr>
      <w:rFonts w:ascii="Times New Roman" w:hAnsi="Times New Roman" w:eastAsia="宋体" w:cs="Times New Roman"/>
      <w:sz w:val="18"/>
      <w:szCs w:val="18"/>
    </w:rPr>
  </w:style>
  <w:style w:type="character" w:customStyle="1" w:styleId="122">
    <w:name w:val="批注框文本 字符"/>
    <w:basedOn w:val="30"/>
    <w:link w:val="18"/>
    <w:semiHidden/>
    <w:qFormat/>
    <w:uiPriority w:val="0"/>
    <w:rPr>
      <w:rFonts w:ascii="Times New Roman" w:hAnsi="Times New Roman" w:eastAsia="宋体" w:cs="Times New Roman"/>
      <w:sz w:val="18"/>
      <w:szCs w:val="18"/>
    </w:rPr>
  </w:style>
  <w:style w:type="paragraph" w:customStyle="1" w:styleId="123">
    <w:name w:val="修订1"/>
    <w:hidden/>
    <w:semiHidden/>
    <w:uiPriority w:val="99"/>
    <w:rPr>
      <w:rFonts w:ascii="Times New Roman" w:hAnsi="Times New Roman" w:eastAsia="宋体" w:cs="Times New Roman"/>
      <w:kern w:val="2"/>
      <w:sz w:val="21"/>
      <w:szCs w:val="24"/>
      <w:lang w:val="en-US" w:eastAsia="zh-CN" w:bidi="ar-SA"/>
    </w:rPr>
  </w:style>
  <w:style w:type="paragraph" w:customStyle="1" w:styleId="124">
    <w:name w:val="Revision"/>
    <w:hidden/>
    <w:unhideWhenUsed/>
    <w:uiPriority w:val="99"/>
    <w:rPr>
      <w:rFonts w:ascii="Times New Roman" w:hAnsi="Times New Roman" w:eastAsia="宋体" w:cs="Times New Roman"/>
      <w:kern w:val="2"/>
      <w:sz w:val="21"/>
      <w:szCs w:val="24"/>
      <w:lang w:val="en-US" w:eastAsia="zh-CN" w:bidi="ar-SA"/>
    </w:rPr>
  </w:style>
  <w:style w:type="character" w:customStyle="1" w:styleId="125">
    <w:name w:val="Unresolved Mention"/>
    <w:basedOn w:val="30"/>
    <w:semiHidden/>
    <w:unhideWhenUsed/>
    <w:uiPriority w:val="99"/>
    <w:rPr>
      <w:color w:val="605E5C"/>
      <w:shd w:val="clear" w:color="auto" w:fill="E1DFDD"/>
    </w:rPr>
  </w:style>
  <w:style w:type="paragraph" w:customStyle="1" w:styleId="126">
    <w:name w:val="p1"/>
    <w:basedOn w:val="1"/>
    <w:uiPriority w:val="0"/>
    <w:pPr>
      <w:widowControl/>
      <w:jc w:val="left"/>
    </w:pPr>
    <w:rPr>
      <w:rFonts w:ascii="Helvetica" w:hAnsi="Helvetica" w:cs="宋体"/>
      <w:color w:val="000000"/>
      <w:kern w:val="0"/>
      <w:sz w:val="24"/>
    </w:rPr>
  </w:style>
  <w:style w:type="character" w:customStyle="1" w:styleId="127">
    <w:name w:val="s1"/>
    <w:basedOn w:val="30"/>
    <w:uiPriority w:val="0"/>
    <w:rPr>
      <w:rFonts w:hint="default" w:ascii="Times New Roman" w:hAnsi="Times New Roman" w:cs="Times New Roman"/>
      <w:sz w:val="24"/>
      <w:szCs w:val="24"/>
    </w:rPr>
  </w:style>
  <w:style w:type="character" w:customStyle="1" w:styleId="128">
    <w:name w:val="s2"/>
    <w:basedOn w:val="30"/>
    <w:uiPriority w:val="0"/>
    <w:rPr>
      <w:rFonts w:hint="default" w:ascii="Times New Roman" w:hAnsi="Times New Roman" w:cs="Times New Roman"/>
      <w:sz w:val="14"/>
      <w:szCs w:val="1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KWM</Company>
  <Pages>16</Pages>
  <Words>1273</Words>
  <Characters>7261</Characters>
  <Lines>60</Lines>
  <Paragraphs>17</Paragraphs>
  <TotalTime>17</TotalTime>
  <ScaleCrop>false</ScaleCrop>
  <LinksUpToDate>false</LinksUpToDate>
  <CharactersWithSpaces>8517</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2026-02-04T10:57:00Z</dcterms:created>
  <dc:creator>海航控股管理人</dc:creator>
  <cp:keywords>blank</cp:keywords>
  <cp:lastModifiedBy>xiake</cp:lastModifiedBy>
  <cp:lastPrinted>2022-12-10T16:12:00Z</cp:lastPrinted>
  <dcterms:modified xsi:type="dcterms:W3CDTF">2026-02-09T17:04:19Z</dcterms:modified>
  <dc:subject>Blank Template</dc:subject>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F6775FB9E51138666C5685699348EEB9_43</vt:lpwstr>
  </property>
</Properties>
</file>