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2DB33">
      <w:pPr>
        <w:spacing w:line="360" w:lineRule="exact"/>
        <w:jc w:val="center"/>
        <w:rPr>
          <w:rFonts w:cs="黑体" w:asciiTheme="minorEastAsia" w:hAnsiTheme="minorEastAsia"/>
          <w:b/>
          <w:color w:val="000000" w:themeColor="text1"/>
          <w:sz w:val="28"/>
          <w:szCs w:val="28"/>
          <w14:textFill>
            <w14:solidFill>
              <w14:schemeClr w14:val="tx1"/>
            </w14:solidFill>
          </w14:textFill>
        </w:rPr>
      </w:pPr>
      <w:r>
        <w:rPr>
          <w:rFonts w:hint="eastAsia" w:cs="黑体" w:asciiTheme="minorEastAsia" w:hAnsiTheme="minorEastAsia"/>
          <w:b/>
          <w:color w:val="000000" w:themeColor="text1"/>
          <w:sz w:val="28"/>
          <w:szCs w:val="28"/>
          <w:lang w:eastAsia="zh-CN"/>
          <w14:textFill>
            <w14:solidFill>
              <w14:schemeClr w14:val="tx1"/>
            </w14:solidFill>
          </w14:textFill>
        </w:rPr>
        <w:t>深圳市金中孚智能科技有限公司</w:t>
      </w:r>
      <w:r>
        <w:rPr>
          <w:rFonts w:hint="eastAsia" w:cs="黑体" w:asciiTheme="minorEastAsia" w:hAnsiTheme="minorEastAsia"/>
          <w:b/>
          <w:color w:val="000000" w:themeColor="text1"/>
          <w:sz w:val="28"/>
          <w:szCs w:val="28"/>
          <w14:textFill>
            <w14:solidFill>
              <w14:schemeClr w14:val="tx1"/>
            </w14:solidFill>
          </w14:textFill>
        </w:rPr>
        <w:t>破产清算案件</w:t>
      </w:r>
    </w:p>
    <w:p w14:paraId="570C9DEF">
      <w:pPr>
        <w:spacing w:line="360" w:lineRule="exact"/>
        <w:jc w:val="center"/>
        <w:rPr>
          <w:rFonts w:hint="eastAsia" w:cs="黑体" w:asciiTheme="minorEastAsia" w:hAnsiTheme="minorEastAsia" w:eastAsiaTheme="minorEastAsia"/>
          <w:b/>
          <w:color w:val="000000" w:themeColor="text1"/>
          <w:sz w:val="28"/>
          <w:szCs w:val="28"/>
          <w:lang w:eastAsia="zh-CN"/>
          <w14:textFill>
            <w14:solidFill>
              <w14:schemeClr w14:val="tx1"/>
            </w14:solidFill>
          </w14:textFill>
        </w:rPr>
      </w:pPr>
      <w:r>
        <w:rPr>
          <w:rFonts w:hint="eastAsia" w:cs="黑体" w:asciiTheme="minorEastAsia" w:hAnsiTheme="minorEastAsia"/>
          <w:b/>
          <w:color w:val="000000" w:themeColor="text1"/>
          <w:sz w:val="28"/>
          <w:szCs w:val="28"/>
          <w14:textFill>
            <w14:solidFill>
              <w14:schemeClr w14:val="tx1"/>
            </w14:solidFill>
          </w14:textFill>
        </w:rPr>
        <w:t>送达地址确认书</w:t>
      </w:r>
      <w:r>
        <w:rPr>
          <w:rFonts w:hint="eastAsia" w:cs="黑体" w:asciiTheme="minorEastAsia" w:hAnsiTheme="minorEastAsia"/>
          <w:b/>
          <w:color w:val="000000" w:themeColor="text1"/>
          <w:sz w:val="28"/>
          <w:szCs w:val="28"/>
          <w:lang w:eastAsia="zh-CN"/>
          <w14:textFill>
            <w14:solidFill>
              <w14:schemeClr w14:val="tx1"/>
            </w14:solidFill>
          </w14:textFill>
        </w:rPr>
        <w:t>（</w:t>
      </w:r>
      <w:r>
        <w:rPr>
          <w:rFonts w:hint="eastAsia" w:cs="黑体" w:asciiTheme="minorEastAsia" w:hAnsiTheme="minorEastAsia"/>
          <w:b/>
          <w:color w:val="000000" w:themeColor="text1"/>
          <w:sz w:val="28"/>
          <w:szCs w:val="28"/>
          <w:lang w:val="en-US" w:eastAsia="zh-CN"/>
          <w14:textFill>
            <w14:solidFill>
              <w14:schemeClr w14:val="tx1"/>
            </w14:solidFill>
          </w14:textFill>
        </w:rPr>
        <w:t>请正反面打印在一张纸上</w:t>
      </w:r>
      <w:r>
        <w:rPr>
          <w:rFonts w:hint="eastAsia" w:cs="黑体" w:asciiTheme="minorEastAsia" w:hAnsiTheme="minorEastAsia"/>
          <w:b/>
          <w:color w:val="000000" w:themeColor="text1"/>
          <w:sz w:val="28"/>
          <w:szCs w:val="28"/>
          <w:lang w:eastAsia="zh-CN"/>
          <w14:textFill>
            <w14:solidFill>
              <w14:schemeClr w14:val="tx1"/>
            </w14:solidFill>
          </w14:textFill>
        </w:rPr>
        <w:t>）</w:t>
      </w:r>
    </w:p>
    <w:p w14:paraId="4F96DEB7">
      <w:pPr>
        <w:jc w:val="center"/>
        <w:rPr>
          <w:rFonts w:cs="Times New Roman" w:asciiTheme="minorEastAsia" w:hAnsiTheme="minorEastAsia"/>
          <w:color w:val="000000" w:themeColor="text1"/>
          <w:spacing w:val="-6"/>
          <w:sz w:val="21"/>
          <w:szCs w:val="21"/>
          <w14:textFill>
            <w14:solidFill>
              <w14:schemeClr w14:val="tx1"/>
            </w14:solidFill>
          </w14:textFill>
        </w:rPr>
      </w:pPr>
      <w:r>
        <w:rPr>
          <w:rFonts w:hint="eastAsia" w:cs="Times New Roman" w:asciiTheme="minorEastAsia" w:hAnsiTheme="minorEastAsia"/>
          <w:color w:val="000000" w:themeColor="text1"/>
          <w:spacing w:val="-6"/>
          <w:sz w:val="21"/>
          <w:szCs w:val="21"/>
          <w14:textFill>
            <w14:solidFill>
              <w14:schemeClr w14:val="tx1"/>
            </w14:solidFill>
          </w14:textFill>
        </w:rPr>
        <w:t>（说明：如当事人为自然人，则无需要填写“法定代表人及职务”栏及对应的“身份证号码”栏）</w:t>
      </w:r>
    </w:p>
    <w:tbl>
      <w:tblPr>
        <w:tblStyle w:val="16"/>
        <w:tblW w:w="1006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022"/>
        <w:gridCol w:w="1132"/>
        <w:gridCol w:w="3121"/>
        <w:gridCol w:w="1724"/>
        <w:gridCol w:w="3066"/>
      </w:tblGrid>
      <w:tr w14:paraId="227D44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4" w:hRule="atLeast"/>
          <w:jc w:val="center"/>
        </w:trPr>
        <w:tc>
          <w:tcPr>
            <w:tcW w:w="1022" w:type="dxa"/>
            <w:tcBorders>
              <w:bottom w:val="single" w:color="auto" w:sz="4" w:space="0"/>
            </w:tcBorders>
            <w:tcMar>
              <w:top w:w="0" w:type="dxa"/>
              <w:left w:w="108" w:type="dxa"/>
              <w:bottom w:w="0" w:type="dxa"/>
              <w:right w:w="108" w:type="dxa"/>
            </w:tcMar>
            <w:vAlign w:val="center"/>
          </w:tcPr>
          <w:p w14:paraId="5822A093">
            <w:pPr>
              <w:jc w:val="center"/>
              <w:rPr>
                <w:rFonts w:cs="Times New Roman" w:asciiTheme="minorEastAsia" w:hAnsiTheme="minorEastAsia"/>
                <w:b/>
                <w:color w:val="000000" w:themeColor="text1"/>
                <w:sz w:val="21"/>
                <w:szCs w:val="21"/>
                <w14:textFill>
                  <w14:solidFill>
                    <w14:schemeClr w14:val="tx1"/>
                  </w14:solidFill>
                </w14:textFill>
              </w:rPr>
            </w:pPr>
            <w:r>
              <w:rPr>
                <w:rFonts w:hint="eastAsia" w:cs="Times New Roman" w:asciiTheme="minorEastAsia" w:hAnsiTheme="minorEastAsia"/>
                <w:b/>
                <w:color w:val="000000" w:themeColor="text1"/>
                <w:sz w:val="21"/>
                <w:szCs w:val="21"/>
                <w14:textFill>
                  <w14:solidFill>
                    <w14:schemeClr w14:val="tx1"/>
                  </w14:solidFill>
                </w14:textFill>
              </w:rPr>
              <w:t>管理人</w:t>
            </w:r>
          </w:p>
        </w:tc>
        <w:tc>
          <w:tcPr>
            <w:tcW w:w="4253" w:type="dxa"/>
            <w:gridSpan w:val="2"/>
            <w:tcBorders>
              <w:bottom w:val="single" w:color="auto" w:sz="4" w:space="0"/>
              <w:right w:val="single" w:color="auto" w:sz="4" w:space="0"/>
            </w:tcBorders>
            <w:vAlign w:val="center"/>
          </w:tcPr>
          <w:p w14:paraId="7FBB35E7">
            <w:pPr>
              <w:jc w:val="center"/>
              <w:rPr>
                <w:rFonts w:cs="Times New Roman" w:asciiTheme="minorEastAsia" w:hAnsiTheme="minorEastAsia"/>
                <w:color w:val="000000" w:themeColor="text1"/>
                <w:sz w:val="21"/>
                <w:szCs w:val="21"/>
                <w14:textFill>
                  <w14:solidFill>
                    <w14:schemeClr w14:val="tx1"/>
                  </w14:solidFill>
                </w14:textFill>
              </w:rPr>
            </w:pPr>
            <w:r>
              <w:rPr>
                <w:rFonts w:hint="eastAsia" w:cs="Times New Roman" w:asciiTheme="minorEastAsia" w:hAnsiTheme="minorEastAsia"/>
                <w:color w:val="000000" w:themeColor="text1"/>
                <w:sz w:val="21"/>
                <w:szCs w:val="21"/>
                <w14:textFill>
                  <w14:solidFill>
                    <w14:schemeClr w14:val="tx1"/>
                  </w14:solidFill>
                </w14:textFill>
              </w:rPr>
              <w:t>北京德和衡（深圳）律师事务所</w:t>
            </w:r>
          </w:p>
        </w:tc>
        <w:tc>
          <w:tcPr>
            <w:tcW w:w="1724" w:type="dxa"/>
            <w:tcBorders>
              <w:left w:val="single" w:color="auto" w:sz="4" w:space="0"/>
              <w:bottom w:val="single" w:color="auto" w:sz="4" w:space="0"/>
              <w:right w:val="single" w:color="auto" w:sz="4" w:space="0"/>
            </w:tcBorders>
            <w:vAlign w:val="center"/>
          </w:tcPr>
          <w:p w14:paraId="6C5A4613">
            <w:pPr>
              <w:jc w:val="center"/>
              <w:rPr>
                <w:rFonts w:cs="Times New Roman" w:asciiTheme="minorEastAsia" w:hAnsiTheme="minorEastAsia"/>
                <w:b/>
                <w:color w:val="000000" w:themeColor="text1"/>
                <w:sz w:val="21"/>
                <w:szCs w:val="21"/>
                <w14:textFill>
                  <w14:solidFill>
                    <w14:schemeClr w14:val="tx1"/>
                  </w14:solidFill>
                </w14:textFill>
              </w:rPr>
            </w:pPr>
            <w:r>
              <w:rPr>
                <w:rFonts w:hint="eastAsia" w:cs="Times New Roman" w:asciiTheme="minorEastAsia" w:hAnsiTheme="minorEastAsia"/>
                <w:b/>
                <w:bCs/>
                <w:color w:val="000000" w:themeColor="text1"/>
                <w:sz w:val="21"/>
                <w:szCs w:val="21"/>
                <w14:textFill>
                  <w14:solidFill>
                    <w14:schemeClr w14:val="tx1"/>
                  </w14:solidFill>
                </w14:textFill>
              </w:rPr>
              <w:t>破产案号</w:t>
            </w:r>
          </w:p>
        </w:tc>
        <w:tc>
          <w:tcPr>
            <w:tcW w:w="3066" w:type="dxa"/>
            <w:tcBorders>
              <w:left w:val="single" w:color="auto" w:sz="4" w:space="0"/>
              <w:bottom w:val="single" w:color="auto" w:sz="4" w:space="0"/>
            </w:tcBorders>
            <w:vAlign w:val="center"/>
          </w:tcPr>
          <w:p w14:paraId="178360FF">
            <w:pPr>
              <w:jc w:val="center"/>
              <w:rPr>
                <w:rFonts w:hint="eastAsia" w:cs="Times New Roman" w:asciiTheme="minorEastAsia" w:hAnsiTheme="minorEastAsia"/>
                <w:color w:val="000000" w:themeColor="text1"/>
                <w:sz w:val="21"/>
                <w:szCs w:val="21"/>
                <w14:textFill>
                  <w14:solidFill>
                    <w14:schemeClr w14:val="tx1"/>
                  </w14:solidFill>
                </w14:textFill>
              </w:rPr>
            </w:pPr>
            <w:r>
              <w:rPr>
                <w:rFonts w:hint="eastAsia" w:cs="Times New Roman" w:asciiTheme="minorEastAsia" w:hAnsiTheme="minorEastAsia"/>
                <w:color w:val="000000" w:themeColor="text1"/>
                <w:sz w:val="21"/>
                <w:szCs w:val="21"/>
                <w:lang w:eastAsia="zh-CN"/>
                <w14:textFill>
                  <w14:solidFill>
                    <w14:schemeClr w14:val="tx1"/>
                  </w14:solidFill>
                </w14:textFill>
              </w:rPr>
              <w:t>（202</w:t>
            </w:r>
            <w:r>
              <w:rPr>
                <w:rFonts w:hint="eastAsia" w:cs="Times New Roman" w:asciiTheme="minorEastAsia" w:hAnsiTheme="minorEastAsia"/>
                <w:color w:val="000000" w:themeColor="text1"/>
                <w:sz w:val="21"/>
                <w:szCs w:val="21"/>
                <w:lang w:val="en-US" w:eastAsia="zh-CN"/>
                <w14:textFill>
                  <w14:solidFill>
                    <w14:schemeClr w14:val="tx1"/>
                  </w14:solidFill>
                </w14:textFill>
              </w:rPr>
              <w:t>6</w:t>
            </w:r>
            <w:r>
              <w:rPr>
                <w:rFonts w:hint="eastAsia" w:cs="Times New Roman" w:asciiTheme="minorEastAsia" w:hAnsiTheme="minorEastAsia"/>
                <w:color w:val="000000" w:themeColor="text1"/>
                <w:sz w:val="21"/>
                <w:szCs w:val="21"/>
                <w:lang w:eastAsia="zh-CN"/>
                <w14:textFill>
                  <w14:solidFill>
                    <w14:schemeClr w14:val="tx1"/>
                  </w14:solidFill>
                </w14:textFill>
              </w:rPr>
              <w:t>）粤03</w:t>
            </w:r>
            <w:r>
              <w:rPr>
                <w:rFonts w:hint="eastAsia" w:cs="Times New Roman" w:asciiTheme="minorEastAsia" w:hAnsiTheme="minorEastAsia"/>
                <w:color w:val="000000" w:themeColor="text1"/>
                <w:sz w:val="21"/>
                <w:szCs w:val="21"/>
                <w:lang w:val="en-US" w:eastAsia="zh-CN"/>
                <w14:textFill>
                  <w14:solidFill>
                    <w14:schemeClr w14:val="tx1"/>
                  </w14:solidFill>
                </w14:textFill>
              </w:rPr>
              <w:t>09</w:t>
            </w:r>
            <w:r>
              <w:rPr>
                <w:rFonts w:hint="eastAsia" w:cs="Times New Roman" w:asciiTheme="minorEastAsia" w:hAnsiTheme="minorEastAsia"/>
                <w:color w:val="000000" w:themeColor="text1"/>
                <w:sz w:val="21"/>
                <w:szCs w:val="21"/>
                <w:lang w:eastAsia="zh-CN"/>
                <w14:textFill>
                  <w14:solidFill>
                    <w14:schemeClr w14:val="tx1"/>
                  </w14:solidFill>
                </w14:textFill>
              </w:rPr>
              <w:t>破</w:t>
            </w:r>
            <w:r>
              <w:rPr>
                <w:rFonts w:hint="eastAsia" w:cs="Times New Roman" w:asciiTheme="minorEastAsia" w:hAnsiTheme="minorEastAsia"/>
                <w:color w:val="000000" w:themeColor="text1"/>
                <w:sz w:val="21"/>
                <w:szCs w:val="21"/>
                <w:lang w:val="en-US" w:eastAsia="zh-CN"/>
                <w14:textFill>
                  <w14:solidFill>
                    <w14:schemeClr w14:val="tx1"/>
                  </w14:solidFill>
                </w14:textFill>
              </w:rPr>
              <w:t>4</w:t>
            </w:r>
            <w:bookmarkStart w:id="0" w:name="_GoBack"/>
            <w:bookmarkEnd w:id="0"/>
            <w:r>
              <w:rPr>
                <w:rFonts w:hint="eastAsia" w:cs="Times New Roman" w:asciiTheme="minorEastAsia" w:hAnsiTheme="minorEastAsia"/>
                <w:color w:val="000000" w:themeColor="text1"/>
                <w:sz w:val="21"/>
                <w:szCs w:val="21"/>
                <w:lang w:eastAsia="zh-CN"/>
                <w14:textFill>
                  <w14:solidFill>
                    <w14:schemeClr w14:val="tx1"/>
                  </w14:solidFill>
                </w14:textFill>
              </w:rPr>
              <w:t>号</w:t>
            </w:r>
          </w:p>
        </w:tc>
      </w:tr>
      <w:tr w14:paraId="4E7015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72" w:hRule="atLeast"/>
          <w:jc w:val="center"/>
        </w:trPr>
        <w:tc>
          <w:tcPr>
            <w:tcW w:w="1022" w:type="dxa"/>
            <w:vMerge w:val="restart"/>
            <w:tcBorders>
              <w:right w:val="single" w:color="auto" w:sz="4" w:space="0"/>
            </w:tcBorders>
            <w:textDirection w:val="tbRlV"/>
            <w:vAlign w:val="center"/>
          </w:tcPr>
          <w:p w14:paraId="46235923">
            <w:pPr>
              <w:ind w:left="113" w:right="113"/>
              <w:jc w:val="center"/>
              <w:rPr>
                <w:rFonts w:cs="Times New Roman" w:asciiTheme="minorEastAsia" w:hAnsiTheme="minorEastAsia"/>
                <w:b/>
                <w:bCs/>
                <w:color w:val="000000" w:themeColor="text1"/>
                <w:kern w:val="3"/>
                <w:sz w:val="21"/>
                <w:szCs w:val="21"/>
                <w14:textFill>
                  <w14:solidFill>
                    <w14:schemeClr w14:val="tx1"/>
                  </w14:solidFill>
                </w14:textFill>
              </w:rPr>
            </w:pPr>
            <w:r>
              <w:rPr>
                <w:rFonts w:hint="eastAsia" w:cs="宋体" w:asciiTheme="minorEastAsia" w:hAnsiTheme="minorEastAsia"/>
                <w:b/>
                <w:bCs/>
                <w:color w:val="000000" w:themeColor="text1"/>
                <w:sz w:val="21"/>
                <w:szCs w:val="21"/>
                <w14:textFill>
                  <w14:solidFill>
                    <w14:schemeClr w14:val="tx1"/>
                  </w14:solidFill>
                </w14:textFill>
              </w:rPr>
              <w:t>当事人</w:t>
            </w:r>
          </w:p>
        </w:tc>
        <w:tc>
          <w:tcPr>
            <w:tcW w:w="1132" w:type="dxa"/>
            <w:tcBorders>
              <w:left w:val="single" w:color="auto" w:sz="4" w:space="0"/>
              <w:bottom w:val="single" w:color="auto" w:sz="4" w:space="0"/>
            </w:tcBorders>
            <w:tcMar>
              <w:top w:w="0" w:type="dxa"/>
              <w:left w:w="108" w:type="dxa"/>
              <w:bottom w:w="0" w:type="dxa"/>
              <w:right w:w="108" w:type="dxa"/>
            </w:tcMar>
            <w:vAlign w:val="center"/>
          </w:tcPr>
          <w:p w14:paraId="0871AAD1">
            <w:pPr>
              <w:jc w:val="center"/>
              <w:rPr>
                <w:rFonts w:cs="Times New Roman" w:asciiTheme="minorEastAsia" w:hAnsiTheme="minorEastAsia"/>
                <w:color w:val="000000" w:themeColor="text1"/>
                <w:kern w:val="3"/>
                <w:sz w:val="21"/>
                <w:szCs w:val="21"/>
                <w14:textFill>
                  <w14:solidFill>
                    <w14:schemeClr w14:val="tx1"/>
                  </w14:solidFill>
                </w14:textFill>
              </w:rPr>
            </w:pPr>
            <w:r>
              <w:rPr>
                <w:rFonts w:hint="eastAsia" w:cs="宋体" w:asciiTheme="minorEastAsia" w:hAnsiTheme="minorEastAsia"/>
                <w:color w:val="000000" w:themeColor="text1"/>
                <w:kern w:val="3"/>
                <w:sz w:val="21"/>
                <w:szCs w:val="21"/>
                <w14:textFill>
                  <w14:solidFill>
                    <w14:schemeClr w14:val="tx1"/>
                  </w14:solidFill>
                </w14:textFill>
              </w:rPr>
              <w:t>名称/姓名</w:t>
            </w:r>
          </w:p>
        </w:tc>
        <w:tc>
          <w:tcPr>
            <w:tcW w:w="3121" w:type="dxa"/>
            <w:tcBorders>
              <w:bottom w:val="single" w:color="auto" w:sz="4" w:space="0"/>
            </w:tcBorders>
            <w:tcMar>
              <w:top w:w="0" w:type="dxa"/>
              <w:left w:w="108" w:type="dxa"/>
              <w:bottom w:w="0" w:type="dxa"/>
              <w:right w:w="108" w:type="dxa"/>
            </w:tcMar>
            <w:vAlign w:val="center"/>
          </w:tcPr>
          <w:p w14:paraId="4FFF19C4">
            <w:pPr>
              <w:tabs>
                <w:tab w:val="left" w:pos="2655"/>
              </w:tabs>
              <w:jc w:val="center"/>
              <w:rPr>
                <w:rFonts w:cs="Times New Roman" w:asciiTheme="minorEastAsia" w:hAnsiTheme="minorEastAsia"/>
                <w:color w:val="000000" w:themeColor="text1"/>
                <w:sz w:val="21"/>
                <w:szCs w:val="21"/>
                <w14:textFill>
                  <w14:solidFill>
                    <w14:schemeClr w14:val="tx1"/>
                  </w14:solidFill>
                </w14:textFill>
              </w:rPr>
            </w:pPr>
          </w:p>
        </w:tc>
        <w:tc>
          <w:tcPr>
            <w:tcW w:w="1724" w:type="dxa"/>
            <w:tcBorders>
              <w:bottom w:val="single" w:color="auto" w:sz="4" w:space="0"/>
            </w:tcBorders>
            <w:vAlign w:val="center"/>
          </w:tcPr>
          <w:p w14:paraId="2808A40A">
            <w:pPr>
              <w:jc w:val="center"/>
              <w:rPr>
                <w:rFonts w:cs="宋体" w:asciiTheme="minorEastAsia" w:hAnsiTheme="minorEastAsia"/>
                <w:color w:val="000000" w:themeColor="text1"/>
                <w:spacing w:val="-4"/>
                <w:position w:val="-6"/>
                <w:sz w:val="21"/>
                <w:szCs w:val="21"/>
                <w14:textFill>
                  <w14:solidFill>
                    <w14:schemeClr w14:val="tx1"/>
                  </w14:solidFill>
                </w14:textFill>
              </w:rPr>
            </w:pPr>
            <w:r>
              <w:rPr>
                <w:rFonts w:hint="eastAsia" w:cs="宋体" w:asciiTheme="minorEastAsia" w:hAnsiTheme="minorEastAsia"/>
                <w:color w:val="000000" w:themeColor="text1"/>
                <w:spacing w:val="-4"/>
                <w:position w:val="-6"/>
                <w:sz w:val="21"/>
                <w:szCs w:val="21"/>
                <w14:textFill>
                  <w14:solidFill>
                    <w14:schemeClr w14:val="tx1"/>
                  </w14:solidFill>
                </w14:textFill>
              </w:rPr>
              <w:t>统一社会</w:t>
            </w:r>
          </w:p>
          <w:p w14:paraId="54BE3C27">
            <w:pPr>
              <w:jc w:val="center"/>
              <w:rPr>
                <w:rFonts w:cs="Times New Roman" w:asciiTheme="minorEastAsia" w:hAnsiTheme="minorEastAsia"/>
                <w:color w:val="000000" w:themeColor="text1"/>
                <w:spacing w:val="-4"/>
                <w:position w:val="-6"/>
                <w:sz w:val="21"/>
                <w:szCs w:val="21"/>
                <w14:textFill>
                  <w14:solidFill>
                    <w14:schemeClr w14:val="tx1"/>
                  </w14:solidFill>
                </w14:textFill>
              </w:rPr>
            </w:pPr>
            <w:r>
              <w:rPr>
                <w:rFonts w:hint="eastAsia" w:cs="宋体" w:asciiTheme="minorEastAsia" w:hAnsiTheme="minorEastAsia"/>
                <w:color w:val="000000" w:themeColor="text1"/>
                <w:spacing w:val="-4"/>
                <w:position w:val="-6"/>
                <w:sz w:val="21"/>
                <w:szCs w:val="21"/>
                <w14:textFill>
                  <w14:solidFill>
                    <w14:schemeClr w14:val="tx1"/>
                  </w14:solidFill>
                </w14:textFill>
              </w:rPr>
              <w:t>信用代码/身份证</w:t>
            </w:r>
          </w:p>
          <w:p w14:paraId="54590050">
            <w:pPr>
              <w:jc w:val="center"/>
              <w:rPr>
                <w:rFonts w:cs="Times New Roman" w:asciiTheme="minorEastAsia" w:hAnsiTheme="minorEastAsia"/>
                <w:color w:val="000000" w:themeColor="text1"/>
                <w:spacing w:val="-4"/>
                <w:position w:val="-6"/>
                <w:sz w:val="21"/>
                <w:szCs w:val="21"/>
                <w14:textFill>
                  <w14:solidFill>
                    <w14:schemeClr w14:val="tx1"/>
                  </w14:solidFill>
                </w14:textFill>
              </w:rPr>
            </w:pPr>
            <w:r>
              <w:rPr>
                <w:rFonts w:hint="eastAsia" w:cs="宋体" w:asciiTheme="minorEastAsia" w:hAnsiTheme="minorEastAsia"/>
                <w:color w:val="000000" w:themeColor="text1"/>
                <w:spacing w:val="-4"/>
                <w:position w:val="-6"/>
                <w:sz w:val="21"/>
                <w:szCs w:val="21"/>
                <w14:textFill>
                  <w14:solidFill>
                    <w14:schemeClr w14:val="tx1"/>
                  </w14:solidFill>
                </w14:textFill>
              </w:rPr>
              <w:t>号码</w:t>
            </w:r>
          </w:p>
        </w:tc>
        <w:tc>
          <w:tcPr>
            <w:tcW w:w="3066" w:type="dxa"/>
            <w:tcBorders>
              <w:bottom w:val="single" w:color="auto" w:sz="4" w:space="0"/>
            </w:tcBorders>
            <w:vAlign w:val="center"/>
          </w:tcPr>
          <w:p w14:paraId="5FC59E18">
            <w:pPr>
              <w:jc w:val="center"/>
              <w:rPr>
                <w:rFonts w:cs="Times New Roman" w:asciiTheme="minorEastAsia" w:hAnsiTheme="minorEastAsia"/>
                <w:color w:val="000000" w:themeColor="text1"/>
                <w:spacing w:val="-4"/>
                <w:position w:val="-6"/>
                <w:sz w:val="21"/>
                <w:szCs w:val="21"/>
                <w14:textFill>
                  <w14:solidFill>
                    <w14:schemeClr w14:val="tx1"/>
                  </w14:solidFill>
                </w14:textFill>
              </w:rPr>
            </w:pPr>
          </w:p>
        </w:tc>
      </w:tr>
      <w:tr w14:paraId="6D720C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48" w:hRule="atLeast"/>
          <w:jc w:val="center"/>
        </w:trPr>
        <w:tc>
          <w:tcPr>
            <w:tcW w:w="1022" w:type="dxa"/>
            <w:vMerge w:val="continue"/>
            <w:tcBorders>
              <w:right w:val="single" w:color="auto" w:sz="4" w:space="0"/>
            </w:tcBorders>
            <w:vAlign w:val="center"/>
          </w:tcPr>
          <w:p w14:paraId="02154B5E">
            <w:pPr>
              <w:rPr>
                <w:rFonts w:cs="Times New Roman" w:asciiTheme="minorEastAsia" w:hAnsiTheme="minorEastAsia"/>
                <w:b/>
                <w:bCs/>
                <w:color w:val="000000" w:themeColor="text1"/>
                <w:kern w:val="3"/>
                <w:sz w:val="21"/>
                <w:szCs w:val="21"/>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34D0625">
            <w:pPr>
              <w:jc w:val="center"/>
              <w:rPr>
                <w:rFonts w:cs="Times New Roman" w:asciiTheme="minorEastAsia" w:hAnsiTheme="minorEastAsia"/>
                <w:color w:val="000000" w:themeColor="text1"/>
                <w:kern w:val="3"/>
                <w:sz w:val="21"/>
                <w:szCs w:val="21"/>
                <w14:textFill>
                  <w14:solidFill>
                    <w14:schemeClr w14:val="tx1"/>
                  </w14:solidFill>
                </w14:textFill>
              </w:rPr>
            </w:pPr>
            <w:r>
              <w:rPr>
                <w:rFonts w:hint="eastAsia" w:cs="宋体" w:asciiTheme="minorEastAsia" w:hAnsiTheme="minorEastAsia"/>
                <w:color w:val="000000" w:themeColor="text1"/>
                <w:kern w:val="3"/>
                <w:sz w:val="21"/>
                <w:szCs w:val="21"/>
                <w14:textFill>
                  <w14:solidFill>
                    <w14:schemeClr w14:val="tx1"/>
                  </w14:solidFill>
                </w14:textFill>
              </w:rPr>
              <w:t>法定代表人及职务</w:t>
            </w:r>
          </w:p>
        </w:tc>
        <w:tc>
          <w:tcPr>
            <w:tcW w:w="3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C02F7F7">
            <w:pPr>
              <w:jc w:val="center"/>
              <w:rPr>
                <w:rFonts w:cs="Times New Roman" w:asciiTheme="minorEastAsia" w:hAnsiTheme="minorEastAsia"/>
                <w:color w:val="000000" w:themeColor="text1"/>
                <w:spacing w:val="-4"/>
                <w:position w:val="-6"/>
                <w:sz w:val="21"/>
                <w:szCs w:val="21"/>
                <w14:textFill>
                  <w14:solidFill>
                    <w14:schemeClr w14:val="tx1"/>
                  </w14:solidFill>
                </w14:textFill>
              </w:rPr>
            </w:pPr>
          </w:p>
        </w:tc>
        <w:tc>
          <w:tcPr>
            <w:tcW w:w="1724" w:type="dxa"/>
            <w:tcBorders>
              <w:top w:val="single" w:color="auto" w:sz="4" w:space="0"/>
              <w:left w:val="single" w:color="auto" w:sz="4" w:space="0"/>
              <w:bottom w:val="single" w:color="auto" w:sz="4" w:space="0"/>
              <w:right w:val="single" w:color="auto" w:sz="4" w:space="0"/>
            </w:tcBorders>
            <w:vAlign w:val="center"/>
          </w:tcPr>
          <w:p w14:paraId="2C8AE25A">
            <w:pPr>
              <w:jc w:val="center"/>
              <w:rPr>
                <w:rFonts w:cs="Times New Roman" w:asciiTheme="minorEastAsia" w:hAnsiTheme="minorEastAsia"/>
                <w:color w:val="000000" w:themeColor="text1"/>
                <w:spacing w:val="-4"/>
                <w:position w:val="-6"/>
                <w:sz w:val="21"/>
                <w:szCs w:val="21"/>
                <w14:textFill>
                  <w14:solidFill>
                    <w14:schemeClr w14:val="tx1"/>
                  </w14:solidFill>
                </w14:textFill>
              </w:rPr>
            </w:pPr>
            <w:r>
              <w:rPr>
                <w:rFonts w:hint="eastAsia" w:cs="宋体" w:asciiTheme="minorEastAsia" w:hAnsiTheme="minorEastAsia"/>
                <w:color w:val="000000" w:themeColor="text1"/>
                <w:spacing w:val="-4"/>
                <w:position w:val="-6"/>
                <w:sz w:val="21"/>
                <w:szCs w:val="21"/>
                <w14:textFill>
                  <w14:solidFill>
                    <w14:schemeClr w14:val="tx1"/>
                  </w14:solidFill>
                </w14:textFill>
              </w:rPr>
              <w:t>身份证</w:t>
            </w:r>
          </w:p>
          <w:p w14:paraId="42706491">
            <w:pPr>
              <w:jc w:val="center"/>
              <w:rPr>
                <w:rFonts w:cs="Times New Roman" w:asciiTheme="minorEastAsia" w:hAnsiTheme="minorEastAsia"/>
                <w:color w:val="000000" w:themeColor="text1"/>
                <w:spacing w:val="-4"/>
                <w:position w:val="-6"/>
                <w:sz w:val="21"/>
                <w:szCs w:val="21"/>
                <w14:textFill>
                  <w14:solidFill>
                    <w14:schemeClr w14:val="tx1"/>
                  </w14:solidFill>
                </w14:textFill>
              </w:rPr>
            </w:pPr>
            <w:r>
              <w:rPr>
                <w:rFonts w:hint="eastAsia" w:cs="宋体" w:asciiTheme="minorEastAsia" w:hAnsiTheme="minorEastAsia"/>
                <w:color w:val="000000" w:themeColor="text1"/>
                <w:spacing w:val="-4"/>
                <w:position w:val="-6"/>
                <w:sz w:val="21"/>
                <w:szCs w:val="21"/>
                <w14:textFill>
                  <w14:solidFill>
                    <w14:schemeClr w14:val="tx1"/>
                  </w14:solidFill>
                </w14:textFill>
              </w:rPr>
              <w:t>号码</w:t>
            </w:r>
          </w:p>
        </w:tc>
        <w:tc>
          <w:tcPr>
            <w:tcW w:w="3066" w:type="dxa"/>
            <w:tcBorders>
              <w:top w:val="single" w:color="auto" w:sz="4" w:space="0"/>
              <w:left w:val="single" w:color="auto" w:sz="4" w:space="0"/>
              <w:bottom w:val="single" w:color="auto" w:sz="4" w:space="0"/>
            </w:tcBorders>
            <w:vAlign w:val="center"/>
          </w:tcPr>
          <w:p w14:paraId="57C422B2">
            <w:pPr>
              <w:jc w:val="center"/>
              <w:rPr>
                <w:rFonts w:cs="Times New Roman" w:asciiTheme="minorEastAsia" w:hAnsiTheme="minorEastAsia"/>
                <w:color w:val="000000" w:themeColor="text1"/>
                <w:spacing w:val="-4"/>
                <w:position w:val="-6"/>
                <w:sz w:val="21"/>
                <w:szCs w:val="21"/>
                <w14:textFill>
                  <w14:solidFill>
                    <w14:schemeClr w14:val="tx1"/>
                  </w14:solidFill>
                </w14:textFill>
              </w:rPr>
            </w:pPr>
          </w:p>
        </w:tc>
      </w:tr>
      <w:tr w14:paraId="5C2DF5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71" w:hRule="atLeast"/>
          <w:jc w:val="center"/>
        </w:trPr>
        <w:tc>
          <w:tcPr>
            <w:tcW w:w="1022" w:type="dxa"/>
            <w:vMerge w:val="restart"/>
            <w:textDirection w:val="tbLrV"/>
            <w:vAlign w:val="center"/>
          </w:tcPr>
          <w:p w14:paraId="499E7BEC">
            <w:pPr>
              <w:keepNext w:val="0"/>
              <w:keepLines w:val="0"/>
              <w:pageBreakBefore w:val="0"/>
              <w:widowControl/>
              <w:kinsoku/>
              <w:wordWrap/>
              <w:overflowPunct/>
              <w:topLinePunct w:val="0"/>
              <w:autoSpaceDE/>
              <w:autoSpaceDN/>
              <w:bidi w:val="0"/>
              <w:adjustRightInd/>
              <w:snapToGrid/>
              <w:ind w:left="113" w:right="113"/>
              <w:jc w:val="center"/>
              <w:textAlignment w:val="auto"/>
              <w:rPr>
                <w:rFonts w:hint="eastAsia" w:cs="Times New Roman" w:asciiTheme="minorEastAsia" w:hAnsiTheme="minorEastAsia"/>
                <w:b/>
                <w:bCs/>
                <w:color w:val="000000" w:themeColor="text1"/>
                <w:sz w:val="21"/>
                <w:szCs w:val="21"/>
                <w:lang w:val="en-US" w:eastAsia="zh-CN"/>
                <w14:textFill>
                  <w14:solidFill>
                    <w14:schemeClr w14:val="tx1"/>
                  </w14:solidFill>
                </w14:textFill>
              </w:rPr>
            </w:pPr>
            <w:r>
              <w:rPr>
                <w:rFonts w:hint="eastAsia" w:cs="Times New Roman" w:asciiTheme="minorEastAsia" w:hAnsiTheme="minorEastAsia"/>
                <w:b/>
                <w:bCs/>
                <w:color w:val="000000" w:themeColor="text1"/>
                <w:sz w:val="21"/>
                <w:szCs w:val="21"/>
                <w:lang w:val="en-US" w:eastAsia="zh-CN"/>
                <w14:textFill>
                  <w14:solidFill>
                    <w14:schemeClr w14:val="tx1"/>
                  </w14:solidFill>
                </w14:textFill>
              </w:rPr>
              <w:t>代理人</w:t>
            </w:r>
          </w:p>
          <w:p w14:paraId="635C6339">
            <w:pPr>
              <w:keepNext w:val="0"/>
              <w:keepLines w:val="0"/>
              <w:pageBreakBefore w:val="0"/>
              <w:widowControl/>
              <w:kinsoku/>
              <w:wordWrap/>
              <w:overflowPunct/>
              <w:topLinePunct w:val="0"/>
              <w:autoSpaceDE/>
              <w:autoSpaceDN/>
              <w:bidi w:val="0"/>
              <w:adjustRightInd/>
              <w:snapToGrid/>
              <w:ind w:left="113" w:right="113"/>
              <w:jc w:val="center"/>
              <w:textAlignment w:val="auto"/>
              <w:rPr>
                <w:rFonts w:hint="eastAsia" w:cs="Times New Roman"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ascii="PingFang SC" w:hAnsi="PingFang SC" w:eastAsia="PingFang SC" w:cs="PingFang SC"/>
                <w:b/>
                <w:bCs/>
                <w:color w:val="000000" w:themeColor="text1"/>
                <w:sz w:val="21"/>
                <w:szCs w:val="21"/>
                <w:lang w:val="en-US" w:eastAsia="zh-CN"/>
                <w14:textFill>
                  <w14:solidFill>
                    <w14:schemeClr w14:val="tx1"/>
                  </w14:solidFill>
                </w14:textFill>
              </w:rPr>
              <w:t>︵</w:t>
            </w:r>
            <w:r>
              <w:rPr>
                <w:rFonts w:hint="eastAsia" w:ascii="PingFang SC" w:hAnsi="PingFang SC" w:eastAsia="PingFang SC" w:cs="PingFang SC"/>
                <w:b w:val="0"/>
                <w:bCs w:val="0"/>
                <w:color w:val="000000" w:themeColor="text1"/>
                <w:sz w:val="21"/>
                <w:szCs w:val="21"/>
                <w:lang w:val="en-US" w:eastAsia="zh-CN"/>
                <w14:textFill>
                  <w14:solidFill>
                    <w14:schemeClr w14:val="tx1"/>
                  </w14:solidFill>
                </w14:textFill>
              </w:rPr>
              <w:t>如无则不填</w:t>
            </w:r>
            <w:r>
              <w:rPr>
                <w:rFonts w:hint="eastAsia" w:ascii="PingFang SC" w:hAnsi="PingFang SC" w:eastAsia="PingFang SC" w:cs="PingFang SC"/>
                <w:b/>
                <w:bCs/>
                <w:color w:val="000000" w:themeColor="text1"/>
                <w:sz w:val="21"/>
                <w:szCs w:val="21"/>
                <w:lang w:val="en-US" w:eastAsia="zh-CN"/>
                <w14:textFill>
                  <w14:solidFill>
                    <w14:schemeClr w14:val="tx1"/>
                  </w14:solidFill>
                </w14:textFill>
              </w:rPr>
              <w:t>︶</w:t>
            </w:r>
          </w:p>
        </w:tc>
        <w:tc>
          <w:tcPr>
            <w:tcW w:w="1132" w:type="dxa"/>
            <w:tcBorders>
              <w:bottom w:val="single" w:color="auto" w:sz="4" w:space="0"/>
            </w:tcBorders>
            <w:tcMar>
              <w:top w:w="0" w:type="dxa"/>
              <w:left w:w="108" w:type="dxa"/>
              <w:bottom w:w="0" w:type="dxa"/>
              <w:right w:w="108" w:type="dxa"/>
            </w:tcMar>
            <w:vAlign w:val="center"/>
          </w:tcPr>
          <w:p w14:paraId="4540FBB3">
            <w:pPr>
              <w:jc w:val="center"/>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姓名</w:t>
            </w:r>
          </w:p>
        </w:tc>
        <w:tc>
          <w:tcPr>
            <w:tcW w:w="3121" w:type="dxa"/>
            <w:tcBorders>
              <w:bottom w:val="single" w:color="auto" w:sz="4" w:space="0"/>
            </w:tcBorders>
            <w:tcMar>
              <w:top w:w="0" w:type="dxa"/>
              <w:left w:w="108" w:type="dxa"/>
              <w:bottom w:w="0" w:type="dxa"/>
              <w:right w:w="108" w:type="dxa"/>
            </w:tcMar>
            <w:vAlign w:val="center"/>
          </w:tcPr>
          <w:p w14:paraId="60B02602">
            <w:pPr>
              <w:jc w:val="center"/>
              <w:rPr>
                <w:rFonts w:cs="Times New Roman" w:asciiTheme="minorEastAsia" w:hAnsiTheme="minorEastAsia"/>
                <w:color w:val="000000" w:themeColor="text1"/>
                <w:sz w:val="21"/>
                <w:szCs w:val="21"/>
                <w14:textFill>
                  <w14:solidFill>
                    <w14:schemeClr w14:val="tx1"/>
                  </w14:solidFill>
                </w14:textFill>
              </w:rPr>
            </w:pPr>
          </w:p>
        </w:tc>
        <w:tc>
          <w:tcPr>
            <w:tcW w:w="1724" w:type="dxa"/>
            <w:tcBorders>
              <w:bottom w:val="single" w:color="auto" w:sz="4" w:space="0"/>
            </w:tcBorders>
            <w:vAlign w:val="center"/>
          </w:tcPr>
          <w:p w14:paraId="593D1E19">
            <w:pPr>
              <w:jc w:val="center"/>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身份证号码</w:t>
            </w:r>
            <w:r>
              <w:rPr>
                <w:rFonts w:cs="宋体" w:asciiTheme="minorEastAsia" w:hAnsiTheme="minorEastAsia"/>
                <w:color w:val="000000" w:themeColor="text1"/>
                <w:sz w:val="21"/>
                <w:szCs w:val="21"/>
                <w14:textFill>
                  <w14:solidFill>
                    <w14:schemeClr w14:val="tx1"/>
                  </w14:solidFill>
                </w14:textFill>
              </w:rPr>
              <w:t>/</w:t>
            </w:r>
            <w:r>
              <w:rPr>
                <w:rFonts w:hint="eastAsia" w:cs="宋体" w:asciiTheme="minorEastAsia" w:hAnsiTheme="minorEastAsia"/>
                <w:color w:val="000000" w:themeColor="text1"/>
                <w:sz w:val="21"/>
                <w:szCs w:val="21"/>
                <w14:textFill>
                  <w14:solidFill>
                    <w14:schemeClr w14:val="tx1"/>
                  </w14:solidFill>
                </w14:textFill>
              </w:rPr>
              <w:t>律师执业证号码</w:t>
            </w:r>
          </w:p>
        </w:tc>
        <w:tc>
          <w:tcPr>
            <w:tcW w:w="3066" w:type="dxa"/>
            <w:tcBorders>
              <w:bottom w:val="single" w:color="auto" w:sz="4" w:space="0"/>
            </w:tcBorders>
            <w:vAlign w:val="center"/>
          </w:tcPr>
          <w:p w14:paraId="0E4AE5F2">
            <w:pPr>
              <w:jc w:val="center"/>
              <w:rPr>
                <w:rFonts w:cs="Times New Roman" w:asciiTheme="minorEastAsia" w:hAnsiTheme="minorEastAsia"/>
                <w:color w:val="000000" w:themeColor="text1"/>
                <w:sz w:val="21"/>
                <w:szCs w:val="21"/>
                <w14:textFill>
                  <w14:solidFill>
                    <w14:schemeClr w14:val="tx1"/>
                  </w14:solidFill>
                </w14:textFill>
              </w:rPr>
            </w:pPr>
          </w:p>
        </w:tc>
      </w:tr>
      <w:tr w14:paraId="49EBC7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59" w:hRule="atLeast"/>
          <w:jc w:val="center"/>
        </w:trPr>
        <w:tc>
          <w:tcPr>
            <w:tcW w:w="1022" w:type="dxa"/>
            <w:vMerge w:val="continue"/>
            <w:vAlign w:val="center"/>
          </w:tcPr>
          <w:p w14:paraId="51F7003B">
            <w:pPr>
              <w:rPr>
                <w:rFonts w:cs="Times New Roman" w:asciiTheme="minorEastAsia" w:hAnsiTheme="minorEastAsia"/>
                <w:color w:val="000000" w:themeColor="text1"/>
                <w:sz w:val="21"/>
                <w:szCs w:val="21"/>
                <w14:textFill>
                  <w14:solidFill>
                    <w14:schemeClr w14:val="tx1"/>
                  </w14:solidFill>
                </w14:textFill>
              </w:rPr>
            </w:pPr>
          </w:p>
        </w:tc>
        <w:tc>
          <w:tcPr>
            <w:tcW w:w="1132" w:type="dxa"/>
            <w:tcBorders>
              <w:top w:val="single" w:color="auto" w:sz="4" w:space="0"/>
            </w:tcBorders>
            <w:tcMar>
              <w:top w:w="0" w:type="dxa"/>
              <w:left w:w="108" w:type="dxa"/>
              <w:bottom w:w="0" w:type="dxa"/>
              <w:right w:w="108" w:type="dxa"/>
            </w:tcMar>
            <w:vAlign w:val="center"/>
          </w:tcPr>
          <w:p w14:paraId="0B0DA567">
            <w:pPr>
              <w:jc w:val="center"/>
              <w:rPr>
                <w:rFonts w:hint="default" w:cs="宋体"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cs="宋体" w:asciiTheme="minorEastAsia" w:hAnsiTheme="minorEastAsia"/>
                <w:color w:val="000000" w:themeColor="text1"/>
                <w:sz w:val="21"/>
                <w:szCs w:val="21"/>
                <w:lang w:val="en-US" w:eastAsia="zh-CN"/>
                <w14:textFill>
                  <w14:solidFill>
                    <w14:schemeClr w14:val="tx1"/>
                  </w14:solidFill>
                </w14:textFill>
              </w:rPr>
              <w:t>单位</w:t>
            </w:r>
          </w:p>
        </w:tc>
        <w:tc>
          <w:tcPr>
            <w:tcW w:w="3121" w:type="dxa"/>
            <w:tcBorders>
              <w:top w:val="single" w:color="auto" w:sz="4" w:space="0"/>
            </w:tcBorders>
            <w:tcMar>
              <w:top w:w="0" w:type="dxa"/>
              <w:left w:w="108" w:type="dxa"/>
              <w:bottom w:w="0" w:type="dxa"/>
              <w:right w:w="108" w:type="dxa"/>
            </w:tcMar>
            <w:vAlign w:val="center"/>
          </w:tcPr>
          <w:p w14:paraId="3D6F7613">
            <w:pPr>
              <w:jc w:val="center"/>
              <w:rPr>
                <w:rFonts w:cs="Times New Roman" w:asciiTheme="minorEastAsia" w:hAnsiTheme="minorEastAsia"/>
                <w:color w:val="000000" w:themeColor="text1"/>
                <w:sz w:val="21"/>
                <w:szCs w:val="21"/>
                <w14:textFill>
                  <w14:solidFill>
                    <w14:schemeClr w14:val="tx1"/>
                  </w14:solidFill>
                </w14:textFill>
              </w:rPr>
            </w:pPr>
          </w:p>
        </w:tc>
        <w:tc>
          <w:tcPr>
            <w:tcW w:w="1724" w:type="dxa"/>
            <w:tcBorders>
              <w:top w:val="single" w:color="auto" w:sz="4" w:space="0"/>
            </w:tcBorders>
            <w:tcMar>
              <w:top w:w="0" w:type="dxa"/>
              <w:left w:w="108" w:type="dxa"/>
              <w:bottom w:w="0" w:type="dxa"/>
              <w:right w:w="108" w:type="dxa"/>
            </w:tcMar>
            <w:vAlign w:val="center"/>
          </w:tcPr>
          <w:p w14:paraId="326CC676">
            <w:pPr>
              <w:jc w:val="center"/>
              <w:rPr>
                <w:rFonts w:hint="eastAsia" w:cs="Times New Roman"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cs="Times New Roman" w:asciiTheme="minorEastAsia" w:hAnsiTheme="minorEastAsia"/>
                <w:color w:val="000000" w:themeColor="text1"/>
                <w:sz w:val="21"/>
                <w:szCs w:val="21"/>
                <w:lang w:val="en-US" w:eastAsia="zh-CN"/>
                <w14:textFill>
                  <w14:solidFill>
                    <w14:schemeClr w14:val="tx1"/>
                  </w14:solidFill>
                </w14:textFill>
              </w:rPr>
              <w:t>职务</w:t>
            </w:r>
          </w:p>
        </w:tc>
        <w:tc>
          <w:tcPr>
            <w:tcW w:w="3066" w:type="dxa"/>
            <w:tcBorders>
              <w:top w:val="single" w:color="auto" w:sz="4" w:space="0"/>
            </w:tcBorders>
            <w:tcMar>
              <w:top w:w="0" w:type="dxa"/>
              <w:left w:w="108" w:type="dxa"/>
              <w:bottom w:w="0" w:type="dxa"/>
              <w:right w:w="108" w:type="dxa"/>
            </w:tcMar>
            <w:vAlign w:val="center"/>
          </w:tcPr>
          <w:p w14:paraId="55FFC8C8">
            <w:pPr>
              <w:jc w:val="center"/>
              <w:rPr>
                <w:rFonts w:cs="Times New Roman" w:asciiTheme="minorEastAsia" w:hAnsiTheme="minorEastAsia"/>
                <w:color w:val="000000" w:themeColor="text1"/>
                <w:sz w:val="21"/>
                <w:szCs w:val="21"/>
                <w14:textFill>
                  <w14:solidFill>
                    <w14:schemeClr w14:val="tx1"/>
                  </w14:solidFill>
                </w14:textFill>
              </w:rPr>
            </w:pPr>
          </w:p>
        </w:tc>
      </w:tr>
      <w:tr w14:paraId="376EAA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82" w:hRule="atLeast"/>
          <w:jc w:val="center"/>
        </w:trPr>
        <w:tc>
          <w:tcPr>
            <w:tcW w:w="1022" w:type="dxa"/>
            <w:vMerge w:val="restart"/>
            <w:textDirection w:val="tbLrV"/>
            <w:vAlign w:val="center"/>
          </w:tcPr>
          <w:p w14:paraId="1FFFA1FD">
            <w:pPr>
              <w:ind w:left="113" w:right="113"/>
              <w:jc w:val="center"/>
              <w:rPr>
                <w:rFonts w:hint="default" w:cs="Times New Roman"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cs="Times New Roman" w:asciiTheme="minorEastAsia" w:hAnsiTheme="minorEastAsia"/>
                <w:b/>
                <w:bCs/>
                <w:color w:val="000000" w:themeColor="text1"/>
                <w:sz w:val="21"/>
                <w:szCs w:val="21"/>
                <w:lang w:val="en-US" w:eastAsia="zh-CN"/>
                <w14:textFill>
                  <w14:solidFill>
                    <w14:schemeClr w14:val="tx1"/>
                  </w14:solidFill>
                </w14:textFill>
              </w:rPr>
              <w:t>送达地址</w:t>
            </w:r>
          </w:p>
        </w:tc>
        <w:tc>
          <w:tcPr>
            <w:tcW w:w="1132" w:type="dxa"/>
            <w:tcBorders>
              <w:top w:val="single" w:color="auto" w:sz="4" w:space="0"/>
            </w:tcBorders>
            <w:tcMar>
              <w:top w:w="0" w:type="dxa"/>
              <w:left w:w="108" w:type="dxa"/>
              <w:bottom w:w="0" w:type="dxa"/>
              <w:right w:w="108" w:type="dxa"/>
            </w:tcMar>
            <w:vAlign w:val="center"/>
          </w:tcPr>
          <w:p w14:paraId="7D0F2420">
            <w:pPr>
              <w:jc w:val="center"/>
              <w:rPr>
                <w:rFonts w:hint="eastAsia" w:cs="宋体" w:asciiTheme="minorEastAsia" w:hAnsiTheme="minorEastAsia"/>
                <w:color w:val="000000" w:themeColor="text1"/>
                <w:sz w:val="21"/>
                <w:szCs w:val="21"/>
                <w:lang w:val="en-US" w:eastAsia="zh-CN"/>
                <w14:textFill>
                  <w14:solidFill>
                    <w14:schemeClr w14:val="tx1"/>
                  </w14:solidFill>
                </w14:textFill>
              </w:rPr>
            </w:pPr>
            <w:r>
              <w:rPr>
                <w:rFonts w:hint="eastAsia" w:cs="宋体" w:asciiTheme="minorEastAsia" w:hAnsiTheme="minorEastAsia"/>
                <w:color w:val="000000" w:themeColor="text1"/>
                <w:sz w:val="21"/>
                <w:szCs w:val="21"/>
                <w:lang w:val="en-US" w:eastAsia="zh-CN"/>
                <w14:textFill>
                  <w14:solidFill>
                    <w14:schemeClr w14:val="tx1"/>
                  </w14:solidFill>
                </w14:textFill>
              </w:rPr>
              <w:t>联系</w:t>
            </w:r>
          </w:p>
          <w:p w14:paraId="5DF6E3B1">
            <w:pPr>
              <w:jc w:val="center"/>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地址</w:t>
            </w:r>
          </w:p>
        </w:tc>
        <w:tc>
          <w:tcPr>
            <w:tcW w:w="7911" w:type="dxa"/>
            <w:gridSpan w:val="3"/>
            <w:tcBorders>
              <w:top w:val="single" w:color="auto" w:sz="4" w:space="0"/>
            </w:tcBorders>
            <w:tcMar>
              <w:top w:w="0" w:type="dxa"/>
              <w:left w:w="108" w:type="dxa"/>
              <w:bottom w:w="0" w:type="dxa"/>
              <w:right w:w="108" w:type="dxa"/>
            </w:tcMar>
            <w:vAlign w:val="center"/>
          </w:tcPr>
          <w:p w14:paraId="00AD88AA">
            <w:pPr>
              <w:jc w:val="center"/>
              <w:rPr>
                <w:rFonts w:cs="Times New Roman" w:asciiTheme="minorEastAsia" w:hAnsiTheme="minorEastAsia"/>
                <w:color w:val="000000" w:themeColor="text1"/>
                <w:sz w:val="21"/>
                <w:szCs w:val="21"/>
                <w14:textFill>
                  <w14:solidFill>
                    <w14:schemeClr w14:val="tx1"/>
                  </w14:solidFill>
                </w14:textFill>
              </w:rPr>
            </w:pPr>
          </w:p>
        </w:tc>
      </w:tr>
      <w:tr w14:paraId="709289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90" w:hRule="atLeast"/>
          <w:jc w:val="center"/>
        </w:trPr>
        <w:tc>
          <w:tcPr>
            <w:tcW w:w="1022" w:type="dxa"/>
            <w:vMerge w:val="continue"/>
            <w:vAlign w:val="center"/>
          </w:tcPr>
          <w:p w14:paraId="58CA333B">
            <w:pPr>
              <w:rPr>
                <w:rFonts w:cs="Times New Roman" w:asciiTheme="minorEastAsia" w:hAnsiTheme="minorEastAsia"/>
                <w:color w:val="000000" w:themeColor="text1"/>
                <w:sz w:val="21"/>
                <w:szCs w:val="21"/>
                <w14:textFill>
                  <w14:solidFill>
                    <w14:schemeClr w14:val="tx1"/>
                  </w14:solidFill>
                </w14:textFill>
              </w:rPr>
            </w:pPr>
          </w:p>
        </w:tc>
        <w:tc>
          <w:tcPr>
            <w:tcW w:w="1132" w:type="dxa"/>
            <w:tcBorders>
              <w:bottom w:val="single" w:color="auto" w:sz="4" w:space="0"/>
            </w:tcBorders>
            <w:tcMar>
              <w:top w:w="0" w:type="dxa"/>
              <w:left w:w="108" w:type="dxa"/>
              <w:bottom w:w="0" w:type="dxa"/>
              <w:right w:w="108" w:type="dxa"/>
            </w:tcMar>
            <w:vAlign w:val="center"/>
          </w:tcPr>
          <w:p w14:paraId="6F6F12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联系</w:t>
            </w:r>
          </w:p>
          <w:p w14:paraId="1977E9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电话</w:t>
            </w:r>
          </w:p>
        </w:tc>
        <w:tc>
          <w:tcPr>
            <w:tcW w:w="3121" w:type="dxa"/>
            <w:tcBorders>
              <w:bottom w:val="single" w:color="auto" w:sz="4" w:space="0"/>
            </w:tcBorders>
            <w:tcMar>
              <w:top w:w="0" w:type="dxa"/>
              <w:left w:w="108" w:type="dxa"/>
              <w:bottom w:w="0" w:type="dxa"/>
              <w:right w:w="108" w:type="dxa"/>
            </w:tcMar>
            <w:vAlign w:val="center"/>
          </w:tcPr>
          <w:p w14:paraId="5EC32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color w:val="000000" w:themeColor="text1"/>
                <w:sz w:val="21"/>
                <w:szCs w:val="21"/>
                <w14:textFill>
                  <w14:solidFill>
                    <w14:schemeClr w14:val="tx1"/>
                  </w14:solidFill>
                </w14:textFill>
              </w:rPr>
            </w:pPr>
          </w:p>
        </w:tc>
        <w:tc>
          <w:tcPr>
            <w:tcW w:w="1724" w:type="dxa"/>
            <w:tcBorders>
              <w:bottom w:val="single" w:color="auto" w:sz="4" w:space="0"/>
            </w:tcBorders>
            <w:vAlign w:val="center"/>
          </w:tcPr>
          <w:p w14:paraId="1DB3CC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收件人</w:t>
            </w:r>
          </w:p>
        </w:tc>
        <w:tc>
          <w:tcPr>
            <w:tcW w:w="3066" w:type="dxa"/>
            <w:tcBorders>
              <w:bottom w:val="single" w:color="auto" w:sz="4" w:space="0"/>
            </w:tcBorders>
            <w:vAlign w:val="center"/>
          </w:tcPr>
          <w:p w14:paraId="1B8AFE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color w:val="000000" w:themeColor="text1"/>
                <w:sz w:val="21"/>
                <w:szCs w:val="21"/>
                <w14:textFill>
                  <w14:solidFill>
                    <w14:schemeClr w14:val="tx1"/>
                  </w14:solidFill>
                </w14:textFill>
              </w:rPr>
            </w:pPr>
          </w:p>
        </w:tc>
      </w:tr>
      <w:tr w14:paraId="65A534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20" w:hRule="atLeast"/>
          <w:jc w:val="center"/>
        </w:trPr>
        <w:tc>
          <w:tcPr>
            <w:tcW w:w="1022" w:type="dxa"/>
            <w:vMerge w:val="continue"/>
            <w:vAlign w:val="center"/>
          </w:tcPr>
          <w:p w14:paraId="02C55480">
            <w:pPr>
              <w:rPr>
                <w:rFonts w:cs="Times New Roman" w:asciiTheme="minorEastAsia" w:hAnsiTheme="minorEastAsia"/>
                <w:color w:val="000000" w:themeColor="text1"/>
                <w:sz w:val="21"/>
                <w:szCs w:val="21"/>
                <w14:textFill>
                  <w14:solidFill>
                    <w14:schemeClr w14:val="tx1"/>
                  </w14:solidFill>
                </w14:textFill>
              </w:rPr>
            </w:pPr>
          </w:p>
        </w:tc>
        <w:tc>
          <w:tcPr>
            <w:tcW w:w="1132" w:type="dxa"/>
            <w:tcBorders>
              <w:top w:val="single" w:color="auto" w:sz="4" w:space="0"/>
            </w:tcBorders>
            <w:tcMar>
              <w:top w:w="0" w:type="dxa"/>
              <w:left w:w="108" w:type="dxa"/>
              <w:bottom w:w="0" w:type="dxa"/>
              <w:right w:w="108" w:type="dxa"/>
            </w:tcMar>
            <w:vAlign w:val="center"/>
          </w:tcPr>
          <w:p w14:paraId="1B186236">
            <w:pPr>
              <w:jc w:val="center"/>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电子</w:t>
            </w:r>
          </w:p>
          <w:p w14:paraId="4D2125A7">
            <w:pPr>
              <w:jc w:val="center"/>
              <w:rPr>
                <w:rFonts w:hint="eastAsia" w:cs="宋体"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邮箱</w:t>
            </w:r>
          </w:p>
          <w:p w14:paraId="5ECE7C05">
            <w:pPr>
              <w:jc w:val="center"/>
              <w:rPr>
                <w:rFonts w:hint="eastAsia" w:cs="宋体"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b/>
                <w:bCs/>
                <w:color w:val="000000" w:themeColor="text1"/>
                <w:sz w:val="21"/>
                <w:szCs w:val="21"/>
                <w14:textFill>
                  <w14:solidFill>
                    <w14:schemeClr w14:val="tx1"/>
                  </w14:solidFill>
                </w14:textFill>
              </w:rPr>
              <w:t>（必填）</w:t>
            </w:r>
          </w:p>
        </w:tc>
        <w:tc>
          <w:tcPr>
            <w:tcW w:w="3121" w:type="dxa"/>
            <w:tcBorders>
              <w:top w:val="single" w:color="auto" w:sz="4" w:space="0"/>
            </w:tcBorders>
            <w:tcMar>
              <w:top w:w="0" w:type="dxa"/>
              <w:left w:w="108" w:type="dxa"/>
              <w:bottom w:w="0" w:type="dxa"/>
              <w:right w:w="108" w:type="dxa"/>
            </w:tcMar>
            <w:vAlign w:val="center"/>
          </w:tcPr>
          <w:p w14:paraId="0CCA4C88">
            <w:pPr>
              <w:jc w:val="center"/>
              <w:rPr>
                <w:rFonts w:cs="Times New Roman" w:asciiTheme="minorEastAsia" w:hAnsiTheme="minorEastAsia"/>
                <w:color w:val="000000" w:themeColor="text1"/>
                <w:sz w:val="21"/>
                <w:szCs w:val="21"/>
                <w14:textFill>
                  <w14:solidFill>
                    <w14:schemeClr w14:val="tx1"/>
                  </w14:solidFill>
                </w14:textFill>
              </w:rPr>
            </w:pPr>
          </w:p>
        </w:tc>
        <w:tc>
          <w:tcPr>
            <w:tcW w:w="1724" w:type="dxa"/>
            <w:tcBorders>
              <w:top w:val="single" w:color="auto" w:sz="4" w:space="0"/>
            </w:tcBorders>
            <w:vAlign w:val="center"/>
          </w:tcPr>
          <w:p w14:paraId="054B2B2D">
            <w:pPr>
              <w:jc w:val="center"/>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微信</w:t>
            </w:r>
          </w:p>
          <w:p w14:paraId="0E4A2706">
            <w:pPr>
              <w:jc w:val="center"/>
              <w:rPr>
                <w:rFonts w:hint="eastAsia" w:cs="宋体"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账号</w:t>
            </w:r>
          </w:p>
          <w:p w14:paraId="68881349">
            <w:pPr>
              <w:jc w:val="center"/>
              <w:rPr>
                <w:rFonts w:hint="eastAsia" w:cs="宋体"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b/>
                <w:bCs/>
                <w:color w:val="000000" w:themeColor="text1"/>
                <w:sz w:val="21"/>
                <w:szCs w:val="21"/>
                <w14:textFill>
                  <w14:solidFill>
                    <w14:schemeClr w14:val="tx1"/>
                  </w14:solidFill>
                </w14:textFill>
              </w:rPr>
              <w:t>（必填）</w:t>
            </w:r>
          </w:p>
        </w:tc>
        <w:tc>
          <w:tcPr>
            <w:tcW w:w="3066" w:type="dxa"/>
            <w:tcBorders>
              <w:top w:val="single" w:color="auto" w:sz="4" w:space="0"/>
            </w:tcBorders>
            <w:vAlign w:val="center"/>
          </w:tcPr>
          <w:p w14:paraId="178D9203">
            <w:pPr>
              <w:jc w:val="center"/>
              <w:rPr>
                <w:rFonts w:cs="Times New Roman" w:asciiTheme="minorEastAsia" w:hAnsiTheme="minorEastAsia"/>
                <w:color w:val="000000" w:themeColor="text1"/>
                <w:sz w:val="21"/>
                <w:szCs w:val="21"/>
                <w14:textFill>
                  <w14:solidFill>
                    <w14:schemeClr w14:val="tx1"/>
                  </w14:solidFill>
                </w14:textFill>
              </w:rPr>
            </w:pPr>
          </w:p>
        </w:tc>
      </w:tr>
      <w:tr w14:paraId="3B18D8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374" w:hRule="atLeast"/>
          <w:jc w:val="center"/>
        </w:trPr>
        <w:tc>
          <w:tcPr>
            <w:tcW w:w="10065" w:type="dxa"/>
            <w:gridSpan w:val="5"/>
            <w:tcMar>
              <w:top w:w="0" w:type="dxa"/>
              <w:left w:w="108" w:type="dxa"/>
              <w:bottom w:w="0" w:type="dxa"/>
              <w:right w:w="108" w:type="dxa"/>
            </w:tcMar>
            <w:vAlign w:val="center"/>
          </w:tcPr>
          <w:p w14:paraId="308DF826">
            <w:pPr>
              <w:snapToGrid w:val="0"/>
              <w:spacing w:line="300" w:lineRule="exact"/>
              <w:ind w:firstLine="422" w:firstLineChars="200"/>
              <w:rPr>
                <w:rFonts w:cs="宋体" w:asciiTheme="minorEastAsia" w:hAnsiTheme="minorEastAsia"/>
                <w:b/>
                <w:bCs/>
                <w:color w:val="000000" w:themeColor="text1"/>
                <w:sz w:val="21"/>
                <w:szCs w:val="21"/>
                <w14:textFill>
                  <w14:solidFill>
                    <w14:schemeClr w14:val="tx1"/>
                  </w14:solidFill>
                </w14:textFill>
              </w:rPr>
            </w:pPr>
            <w:r>
              <w:rPr>
                <w:rFonts w:hint="eastAsia" w:cs="宋体" w:asciiTheme="minorEastAsia" w:hAnsiTheme="minorEastAsia"/>
                <w:b/>
                <w:bCs/>
                <w:color w:val="000000" w:themeColor="text1"/>
                <w:sz w:val="21"/>
                <w:szCs w:val="21"/>
                <w14:textFill>
                  <w14:solidFill>
                    <w14:schemeClr w14:val="tx1"/>
                  </w14:solidFill>
                </w14:textFill>
              </w:rPr>
              <w:t>我已经阅读了本页背面的告知事项及相关法律规定，完全理解全部内容的含义，并确认上述所填信息准确无误。</w:t>
            </w:r>
          </w:p>
          <w:p w14:paraId="5305BE02">
            <w:pPr>
              <w:snapToGrid w:val="0"/>
              <w:spacing w:line="300" w:lineRule="exact"/>
              <w:ind w:firstLine="422" w:firstLineChars="200"/>
              <w:rPr>
                <w:rFonts w:cs="宋体" w:asciiTheme="minorEastAsia" w:hAnsiTheme="minorEastAsia"/>
                <w:b/>
                <w:bCs/>
                <w:color w:val="000000" w:themeColor="text1"/>
                <w:sz w:val="21"/>
                <w:szCs w:val="21"/>
                <w14:textFill>
                  <w14:solidFill>
                    <w14:schemeClr w14:val="tx1"/>
                  </w14:solidFill>
                </w14:textFill>
              </w:rPr>
            </w:pPr>
            <w:r>
              <w:rPr>
                <w:rFonts w:hint="eastAsia" w:cs="宋体" w:asciiTheme="minorEastAsia" w:hAnsiTheme="minorEastAsia"/>
                <w:b/>
                <w:bCs/>
                <w:color w:val="000000" w:themeColor="text1"/>
                <w:sz w:val="21"/>
                <w:szCs w:val="21"/>
                <w14:textFill>
                  <w14:solidFill>
                    <w14:schemeClr w14:val="tx1"/>
                  </w14:solidFill>
                </w14:textFill>
              </w:rPr>
              <w:t>我清楚并同意本送达地址确认书所确认的送达地址为本破产程序的送达地址，同意管理人可以按照本确认书确认的地址、电子邮箱、联系电话（包括发送短息）、微信择其一或多种方式，向我送达包括但不限于破产裁定文书、债权人会议议程、债权人会议职权、管理人工作报告、管理人报酬方案、债务人债权清单、债权人会议表决票、破产财产变价方案、破产财产管理方案、破产财产分配方案等与本破产程序有关的一切文书。</w:t>
            </w:r>
          </w:p>
          <w:p w14:paraId="0E6C176A">
            <w:pPr>
              <w:snapToGrid w:val="0"/>
              <w:spacing w:line="300" w:lineRule="exact"/>
              <w:ind w:firstLine="422" w:firstLineChars="200"/>
              <w:rPr>
                <w:rFonts w:cs="宋体" w:asciiTheme="minorEastAsia" w:hAnsiTheme="minorEastAsia"/>
                <w:b/>
                <w:bCs/>
                <w:color w:val="000000" w:themeColor="text1"/>
                <w:sz w:val="21"/>
                <w:szCs w:val="21"/>
                <w14:textFill>
                  <w14:solidFill>
                    <w14:schemeClr w14:val="tx1"/>
                  </w14:solidFill>
                </w14:textFill>
              </w:rPr>
            </w:pPr>
            <w:r>
              <w:rPr>
                <w:rFonts w:hint="eastAsia" w:cs="宋体" w:asciiTheme="minorEastAsia" w:hAnsiTheme="minorEastAsia"/>
                <w:b/>
                <w:bCs/>
                <w:color w:val="000000" w:themeColor="text1"/>
                <w:sz w:val="21"/>
                <w:szCs w:val="21"/>
                <w14:textFill>
                  <w14:solidFill>
                    <w14:schemeClr w14:val="tx1"/>
                  </w14:solidFill>
                </w14:textFill>
              </w:rPr>
              <w:t>我同意管理人可选择当事人或代理人的任一地址、电子邮箱、联系电话、微信，通过任一方式进行送达</w:t>
            </w:r>
          </w:p>
          <w:p w14:paraId="7F06C630">
            <w:pPr>
              <w:snapToGrid w:val="0"/>
              <w:spacing w:line="300" w:lineRule="exact"/>
              <w:rPr>
                <w:rFonts w:hint="eastAsia" w:cs="宋体" w:asciiTheme="minorEastAsia" w:hAnsiTheme="minorEastAsia"/>
                <w:b/>
                <w:bCs/>
                <w:color w:val="000000" w:themeColor="text1"/>
                <w:sz w:val="21"/>
                <w:szCs w:val="21"/>
                <w14:textFill>
                  <w14:solidFill>
                    <w14:schemeClr w14:val="tx1"/>
                  </w14:solidFill>
                </w14:textFill>
              </w:rPr>
            </w:pPr>
            <w:r>
              <w:rPr>
                <w:rFonts w:hint="eastAsia" w:cs="宋体" w:asciiTheme="minorEastAsia" w:hAnsiTheme="minorEastAsia"/>
                <w:b/>
                <w:bCs/>
                <w:color w:val="000000" w:themeColor="text1"/>
                <w:sz w:val="21"/>
                <w:szCs w:val="21"/>
                <w14:textFill>
                  <w14:solidFill>
                    <w14:schemeClr w14:val="tx1"/>
                  </w14:solidFill>
                </w14:textFill>
              </w:rPr>
              <w:t>管理人以上述任一方式送达的，均视为合法有效的送达，我接受该送达所产生的法律效果和责任。</w:t>
            </w:r>
          </w:p>
          <w:p w14:paraId="33AFBF1F">
            <w:pPr>
              <w:snapToGrid w:val="0"/>
              <w:spacing w:line="300" w:lineRule="exact"/>
              <w:ind w:left="0" w:leftChars="0" w:firstLine="401" w:firstLineChars="190"/>
              <w:rPr>
                <w:rFonts w:hint="eastAsia" w:cs="宋体" w:asciiTheme="minorEastAsia" w:hAnsiTheme="minorEastAsia"/>
                <w:b/>
                <w:bCs/>
                <w:color w:val="000000" w:themeColor="text1"/>
                <w:sz w:val="21"/>
                <w:szCs w:val="21"/>
                <w14:textFill>
                  <w14:solidFill>
                    <w14:schemeClr w14:val="tx1"/>
                  </w14:solidFill>
                </w14:textFill>
              </w:rPr>
            </w:pPr>
            <w:r>
              <w:rPr>
                <w:rFonts w:hint="eastAsia" w:cs="宋体" w:asciiTheme="minorEastAsia" w:hAnsiTheme="minorEastAsia"/>
                <w:b/>
                <w:bCs/>
                <w:color w:val="000000" w:themeColor="text1"/>
                <w:sz w:val="21"/>
                <w:szCs w:val="21"/>
                <w:lang w:val="en-US" w:eastAsia="zh-CN"/>
                <w14:textFill>
                  <w14:solidFill>
                    <w14:schemeClr w14:val="tx1"/>
                  </w14:solidFill>
                </w14:textFill>
              </w:rPr>
              <w:t>我</w:t>
            </w:r>
            <w:r>
              <w:rPr>
                <w:rFonts w:hint="eastAsia" w:cs="宋体" w:asciiTheme="minorEastAsia" w:hAnsiTheme="minorEastAsia"/>
                <w:b/>
                <w:bCs/>
                <w:color w:val="000000" w:themeColor="text1"/>
                <w:sz w:val="21"/>
                <w:szCs w:val="21"/>
                <w14:textFill>
                  <w14:solidFill>
                    <w14:schemeClr w14:val="tx1"/>
                  </w14:solidFill>
                </w14:textFill>
              </w:rPr>
              <w:t>确认并同意，管理人按本确认书方式有效送达债权人会议通知及表决材料后，本人/本单位在表决截止日期前未有效表决的，同意管理人以“默示规则”确定最终的表决结果。</w:t>
            </w:r>
          </w:p>
          <w:p w14:paraId="535DB490">
            <w:pPr>
              <w:spacing w:line="300" w:lineRule="exact"/>
              <w:ind w:firstLine="3570" w:firstLineChars="1700"/>
              <w:rPr>
                <w:rFonts w:cs="宋体" w:asciiTheme="minorEastAsia" w:hAnsiTheme="minorEastAsia"/>
                <w:color w:val="000000" w:themeColor="text1"/>
                <w:sz w:val="21"/>
                <w:szCs w:val="21"/>
                <w14:textFill>
                  <w14:solidFill>
                    <w14:schemeClr w14:val="tx1"/>
                  </w14:solidFill>
                </w14:textFill>
              </w:rPr>
            </w:pPr>
          </w:p>
          <w:p w14:paraId="269C6914">
            <w:pPr>
              <w:spacing w:line="300" w:lineRule="exact"/>
              <w:ind w:firstLine="6090" w:firstLineChars="2900"/>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签名：</w:t>
            </w:r>
          </w:p>
          <w:p w14:paraId="45D269DE">
            <w:pPr>
              <w:spacing w:line="300" w:lineRule="exact"/>
              <w:ind w:firstLine="7140" w:firstLineChars="3400"/>
              <w:rPr>
                <w:rFonts w:cs="Times New Roman" w:asciiTheme="minorEastAsia" w:hAnsiTheme="minorEastAsia"/>
                <w:color w:val="000000" w:themeColor="text1"/>
                <w:sz w:val="21"/>
                <w:szCs w:val="21"/>
                <w14:textFill>
                  <w14:solidFill>
                    <w14:schemeClr w14:val="tx1"/>
                  </w14:solidFill>
                </w14:textFill>
              </w:rPr>
            </w:pPr>
            <w:r>
              <w:rPr>
                <w:rFonts w:hint="eastAsia" w:cs="宋体" w:asciiTheme="minorEastAsia" w:hAnsiTheme="minorEastAsia"/>
                <w:color w:val="000000" w:themeColor="text1"/>
                <w:sz w:val="21"/>
                <w:szCs w:val="21"/>
                <w14:textFill>
                  <w14:solidFill>
                    <w14:schemeClr w14:val="tx1"/>
                  </w14:solidFill>
                </w14:textFill>
              </w:rPr>
              <w:t>年</w:t>
            </w:r>
            <w:r>
              <w:rPr>
                <w:rFonts w:cs="宋体" w:asciiTheme="minorEastAsia" w:hAnsiTheme="minorEastAsia"/>
                <w:color w:val="000000" w:themeColor="text1"/>
                <w:sz w:val="21"/>
                <w:szCs w:val="21"/>
                <w14:textFill>
                  <w14:solidFill>
                    <w14:schemeClr w14:val="tx1"/>
                  </w14:solidFill>
                </w14:textFill>
              </w:rPr>
              <w:t xml:space="preserve">   </w:t>
            </w:r>
            <w:r>
              <w:rPr>
                <w:rFonts w:hint="eastAsia" w:cs="宋体" w:asciiTheme="minorEastAsia" w:hAnsiTheme="minorEastAsia"/>
                <w:color w:val="000000" w:themeColor="text1"/>
                <w:sz w:val="21"/>
                <w:szCs w:val="21"/>
                <w14:textFill>
                  <w14:solidFill>
                    <w14:schemeClr w14:val="tx1"/>
                  </w14:solidFill>
                </w14:textFill>
              </w:rPr>
              <w:t>月</w:t>
            </w:r>
            <w:r>
              <w:rPr>
                <w:rFonts w:cs="宋体" w:asciiTheme="minorEastAsia" w:hAnsiTheme="minorEastAsia"/>
                <w:color w:val="000000" w:themeColor="text1"/>
                <w:sz w:val="21"/>
                <w:szCs w:val="21"/>
                <w14:textFill>
                  <w14:solidFill>
                    <w14:schemeClr w14:val="tx1"/>
                  </w14:solidFill>
                </w14:textFill>
              </w:rPr>
              <w:t xml:space="preserve">    </w:t>
            </w:r>
            <w:r>
              <w:rPr>
                <w:rFonts w:hint="eastAsia" w:cs="宋体" w:asciiTheme="minorEastAsia" w:hAnsiTheme="minorEastAsia"/>
                <w:color w:val="000000" w:themeColor="text1"/>
                <w:sz w:val="21"/>
                <w:szCs w:val="21"/>
                <w14:textFill>
                  <w14:solidFill>
                    <w14:schemeClr w14:val="tx1"/>
                  </w14:solidFill>
                </w14:textFill>
              </w:rPr>
              <w:t>日</w:t>
            </w:r>
          </w:p>
        </w:tc>
      </w:tr>
    </w:tbl>
    <w:p w14:paraId="668225DF">
      <w:pPr>
        <w:spacing w:line="400" w:lineRule="exact"/>
        <w:rPr>
          <w:rFonts w:cs="Times New Roman" w:asciiTheme="minorEastAsia" w:hAnsiTheme="minorEastAsia"/>
          <w:color w:val="000000" w:themeColor="text1"/>
          <w:sz w:val="21"/>
          <w14:textFill>
            <w14:solidFill>
              <w14:schemeClr w14:val="tx1"/>
            </w14:solidFill>
          </w14:textFill>
        </w:rPr>
      </w:pPr>
      <w:r>
        <w:rPr>
          <w:rFonts w:hint="eastAsia" w:cs="Times New Roman" w:asciiTheme="minorEastAsia" w:hAnsiTheme="minorEastAsia"/>
          <w:color w:val="000000" w:themeColor="text1"/>
          <w:sz w:val="21"/>
          <w14:textFill>
            <w14:solidFill>
              <w14:schemeClr w14:val="tx1"/>
            </w14:solidFill>
          </w14:textFill>
        </w:rPr>
        <w:t>注：请如实填写本送达地址确认书，并将其回交/回寄给管理人。</w:t>
      </w:r>
    </w:p>
    <w:p w14:paraId="572AC68B">
      <w:pPr>
        <w:spacing w:line="400" w:lineRule="exact"/>
        <w:rPr>
          <w:rFonts w:cs="Times New Roman" w:asciiTheme="minorEastAsia" w:hAnsiTheme="minorEastAsia"/>
          <w:color w:val="000000" w:themeColor="text1"/>
          <w:sz w:val="21"/>
          <w14:textFill>
            <w14:solidFill>
              <w14:schemeClr w14:val="tx1"/>
            </w14:solidFill>
          </w14:textFill>
        </w:rPr>
      </w:pPr>
      <w:r>
        <w:rPr>
          <w:rFonts w:hint="eastAsia" w:cs="Times New Roman" w:asciiTheme="minorEastAsia" w:hAnsiTheme="minorEastAsia"/>
          <w:color w:val="000000" w:themeColor="text1"/>
          <w:sz w:val="21"/>
          <w14:textFill>
            <w14:solidFill>
              <w14:schemeClr w14:val="tx1"/>
            </w14:solidFill>
          </w14:textFill>
        </w:rPr>
        <w:t>管理人收件地址：收件人：</w:t>
      </w:r>
      <w:r>
        <w:rPr>
          <w:rFonts w:cs="Times New Roman" w:asciiTheme="minorEastAsia" w:hAnsiTheme="minorEastAsia"/>
          <w:color w:val="000000" w:themeColor="text1"/>
          <w:sz w:val="21"/>
          <w:u w:val="single"/>
          <w14:textFill>
            <w14:solidFill>
              <w14:schemeClr w14:val="tx1"/>
            </w14:solidFill>
          </w14:textFill>
        </w:rPr>
        <w:t xml:space="preserve"> </w:t>
      </w:r>
      <w:r>
        <w:rPr>
          <w:rFonts w:hint="eastAsia" w:cs="Times New Roman" w:asciiTheme="minorEastAsia" w:hAnsiTheme="minorEastAsia"/>
          <w:color w:val="000000" w:themeColor="text1"/>
          <w:sz w:val="21"/>
          <w:u w:val="single"/>
          <w:lang w:val="en-US" w:eastAsia="zh-CN"/>
          <w14:textFill>
            <w14:solidFill>
              <w14:schemeClr w14:val="tx1"/>
            </w14:solidFill>
          </w14:textFill>
        </w:rPr>
        <w:t>刘余辉、杨龙广</w:t>
      </w:r>
      <w:r>
        <w:rPr>
          <w:rFonts w:cs="Times New Roman" w:asciiTheme="minorEastAsia" w:hAnsiTheme="minorEastAsia"/>
          <w:color w:val="000000" w:themeColor="text1"/>
          <w:sz w:val="21"/>
          <w:u w:val="single"/>
          <w14:textFill>
            <w14:solidFill>
              <w14:schemeClr w14:val="tx1"/>
            </w14:solidFill>
          </w14:textFill>
        </w:rPr>
        <w:t xml:space="preserve"> </w:t>
      </w:r>
      <w:r>
        <w:rPr>
          <w:rFonts w:hint="eastAsia" w:cs="Times New Roman" w:asciiTheme="minorEastAsia" w:hAnsiTheme="minorEastAsia"/>
          <w:color w:val="000000" w:themeColor="text1"/>
          <w:sz w:val="21"/>
          <w14:textFill>
            <w14:solidFill>
              <w14:schemeClr w14:val="tx1"/>
            </w14:solidFill>
          </w14:textFill>
        </w:rPr>
        <w:t>，电话：</w:t>
      </w:r>
      <w:r>
        <w:rPr>
          <w:rFonts w:cs="Times New Roman" w:asciiTheme="minorEastAsia" w:hAnsiTheme="minorEastAsia"/>
          <w:color w:val="000000" w:themeColor="text1"/>
          <w:sz w:val="21"/>
          <w:u w:val="single"/>
          <w14:textFill>
            <w14:solidFill>
              <w14:schemeClr w14:val="tx1"/>
            </w14:solidFill>
          </w14:textFill>
        </w:rPr>
        <w:t>1</w:t>
      </w:r>
      <w:r>
        <w:rPr>
          <w:rFonts w:hint="eastAsia" w:cs="Times New Roman" w:asciiTheme="minorEastAsia" w:hAnsiTheme="minorEastAsia"/>
          <w:color w:val="000000" w:themeColor="text1"/>
          <w:sz w:val="21"/>
          <w:u w:val="single"/>
          <w:lang w:val="en-US" w:eastAsia="zh-CN"/>
          <w14:textFill>
            <w14:solidFill>
              <w14:schemeClr w14:val="tx1"/>
            </w14:solidFill>
          </w14:textFill>
        </w:rPr>
        <w:t>8576777867、13928407423</w:t>
      </w:r>
      <w:r>
        <w:rPr>
          <w:rFonts w:cs="Times New Roman" w:asciiTheme="minorEastAsia" w:hAnsiTheme="minorEastAsia"/>
          <w:color w:val="000000" w:themeColor="text1"/>
          <w:sz w:val="21"/>
          <w:u w:val="single"/>
          <w14:textFill>
            <w14:solidFill>
              <w14:schemeClr w14:val="tx1"/>
            </w14:solidFill>
          </w14:textFill>
        </w:rPr>
        <w:t xml:space="preserve"> </w:t>
      </w:r>
      <w:r>
        <w:rPr>
          <w:rFonts w:cs="Times New Roman" w:asciiTheme="minorEastAsia" w:hAnsiTheme="minorEastAsia"/>
          <w:color w:val="000000" w:themeColor="text1"/>
          <w:sz w:val="21"/>
          <w14:textFill>
            <w14:solidFill>
              <w14:schemeClr w14:val="tx1"/>
            </w14:solidFill>
          </w14:textFill>
        </w:rPr>
        <w:t xml:space="preserve"> </w:t>
      </w:r>
      <w:r>
        <w:rPr>
          <w:rFonts w:hint="eastAsia" w:cs="Times New Roman" w:asciiTheme="minorEastAsia" w:hAnsiTheme="minorEastAsia"/>
          <w:color w:val="000000" w:themeColor="text1"/>
          <w:sz w:val="21"/>
          <w14:textFill>
            <w14:solidFill>
              <w14:schemeClr w14:val="tx1"/>
            </w14:solidFill>
          </w14:textFill>
        </w:rPr>
        <w:t>，地址：广东省深圳市福田区益田路</w:t>
      </w:r>
      <w:r>
        <w:rPr>
          <w:rFonts w:hint="default" w:cs="Times New Roman" w:asciiTheme="minorEastAsia" w:hAnsiTheme="minorEastAsia"/>
          <w:color w:val="000000" w:themeColor="text1"/>
          <w:sz w:val="21"/>
          <w14:textFill>
            <w14:solidFill>
              <w14:schemeClr w14:val="tx1"/>
            </w14:solidFill>
          </w14:textFill>
        </w:rPr>
        <w:t>5033</w:t>
      </w:r>
      <w:r>
        <w:rPr>
          <w:rFonts w:hint="eastAsia" w:cs="Times New Roman" w:asciiTheme="minorEastAsia" w:hAnsiTheme="minorEastAsia"/>
          <w:color w:val="000000" w:themeColor="text1"/>
          <w:sz w:val="21"/>
          <w14:textFill>
            <w14:solidFill>
              <w14:schemeClr w14:val="tx1"/>
            </w14:solidFill>
          </w14:textFill>
        </w:rPr>
        <w:t>号</w:t>
      </w:r>
      <w:r>
        <w:rPr>
          <w:rFonts w:hint="eastAsia" w:cs="Times New Roman" w:asciiTheme="minorEastAsia" w:hAnsiTheme="minorEastAsia"/>
          <w:color w:val="000000" w:themeColor="text1"/>
          <w:sz w:val="21"/>
          <w:lang w:val="en-US" w:eastAsia="zh-Hans"/>
          <w14:textFill>
            <w14:solidFill>
              <w14:schemeClr w14:val="tx1"/>
            </w14:solidFill>
          </w14:textFill>
        </w:rPr>
        <w:t>平安金融中心</w:t>
      </w:r>
      <w:r>
        <w:rPr>
          <w:rFonts w:hint="default" w:cs="Times New Roman" w:asciiTheme="minorEastAsia" w:hAnsiTheme="minorEastAsia"/>
          <w:color w:val="000000" w:themeColor="text1"/>
          <w:sz w:val="21"/>
          <w:lang w:eastAsia="zh-Hans"/>
          <w14:textFill>
            <w14:solidFill>
              <w14:schemeClr w14:val="tx1"/>
            </w14:solidFill>
          </w14:textFill>
        </w:rPr>
        <w:t>100</w:t>
      </w:r>
      <w:r>
        <w:rPr>
          <w:rFonts w:hint="eastAsia" w:cs="Times New Roman" w:asciiTheme="minorEastAsia" w:hAnsiTheme="minorEastAsia"/>
          <w:color w:val="000000" w:themeColor="text1"/>
          <w:sz w:val="21"/>
          <w:lang w:val="en-US" w:eastAsia="zh-Hans"/>
          <w14:textFill>
            <w14:solidFill>
              <w14:schemeClr w14:val="tx1"/>
            </w14:solidFill>
          </w14:textFill>
        </w:rPr>
        <w:t>层北京德和衡（深圳）律师事务所</w:t>
      </w:r>
    </w:p>
    <w:tbl>
      <w:tblPr>
        <w:tblStyle w:val="16"/>
        <w:tblpPr w:leftFromText="180" w:rightFromText="180" w:horzAnchor="margin" w:tblpX="-527" w:tblpY="435"/>
        <w:tblW w:w="96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8503"/>
      </w:tblGrid>
      <w:tr w14:paraId="74853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3" w:hRule="atLeast"/>
        </w:trPr>
        <w:tc>
          <w:tcPr>
            <w:tcW w:w="1146" w:type="dxa"/>
            <w:vAlign w:val="center"/>
          </w:tcPr>
          <w:p w14:paraId="3FF0C2DE">
            <w:pPr>
              <w:ind w:left="113" w:right="113"/>
              <w:jc w:val="center"/>
              <w:rPr>
                <w:rFonts w:cs="Times New Roman"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告</w:t>
            </w:r>
          </w:p>
          <w:p w14:paraId="05F735EB">
            <w:pPr>
              <w:ind w:left="113" w:right="113"/>
              <w:jc w:val="center"/>
              <w:rPr>
                <w:rFonts w:cs="Times New Roman"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知</w:t>
            </w:r>
          </w:p>
          <w:p w14:paraId="169D54F8">
            <w:pPr>
              <w:ind w:left="113" w:right="113"/>
              <w:jc w:val="center"/>
              <w:rPr>
                <w:rFonts w:cs="Times New Roman"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事</w:t>
            </w:r>
          </w:p>
          <w:p w14:paraId="19649757">
            <w:pPr>
              <w:ind w:left="113" w:right="113"/>
              <w:jc w:val="center"/>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项</w:t>
            </w:r>
          </w:p>
        </w:tc>
        <w:tc>
          <w:tcPr>
            <w:tcW w:w="8503" w:type="dxa"/>
            <w:vAlign w:val="center"/>
          </w:tcPr>
          <w:p w14:paraId="3D8B5C13">
            <w:pPr>
              <w:spacing w:line="340" w:lineRule="exact"/>
              <w:ind w:firstLine="400" w:firstLineChars="200"/>
              <w:rPr>
                <w:rFonts w:cs="Times New Roman" w:asciiTheme="minorEastAsia" w:hAnsiTheme="minorEastAsia"/>
                <w:color w:val="000000" w:themeColor="text1"/>
                <w14:textFill>
                  <w14:solidFill>
                    <w14:schemeClr w14:val="tx1"/>
                  </w14:solidFill>
                </w14:textFill>
              </w:rPr>
            </w:pPr>
            <w:r>
              <w:rPr>
                <w:rFonts w:cs="宋体" w:asciiTheme="minorEastAsia" w:hAnsiTheme="minorEastAsia"/>
                <w:color w:val="000000" w:themeColor="text1"/>
                <w14:textFill>
                  <w14:solidFill>
                    <w14:schemeClr w14:val="tx1"/>
                  </w14:solidFill>
                </w14:textFill>
              </w:rPr>
              <w:t>1</w:t>
            </w:r>
            <w:r>
              <w:rPr>
                <w:rFonts w:hint="eastAsia" w:cs="宋体" w:asciiTheme="minorEastAsia" w:hAnsiTheme="minorEastAsia"/>
                <w:color w:val="000000" w:themeColor="text1"/>
                <w14:textFill>
                  <w14:solidFill>
                    <w14:schemeClr w14:val="tx1"/>
                  </w14:solidFill>
                </w14:textFill>
              </w:rPr>
              <w:t>．当事人或者代理人应当如实填写本确认书的有关事项。当事人与代理人的电子送达地址及邮寄送达地址一经当事人及其代理人确认为送达地址，即作为本破产程序相关文书的送达地址。当事人或委托代理人变更送达地址或其他事项的，应当以书面方式告知管理人。</w:t>
            </w:r>
          </w:p>
          <w:p w14:paraId="03B44248">
            <w:pPr>
              <w:spacing w:line="340" w:lineRule="exact"/>
              <w:ind w:firstLine="400" w:firstLineChars="200"/>
              <w:rPr>
                <w:rFonts w:cs="Times New Roman" w:asciiTheme="minorEastAsia" w:hAnsiTheme="minorEastAsia"/>
                <w:color w:val="000000" w:themeColor="text1"/>
                <w14:textFill>
                  <w14:solidFill>
                    <w14:schemeClr w14:val="tx1"/>
                  </w14:solidFill>
                </w14:textFill>
              </w:rPr>
            </w:pPr>
            <w:r>
              <w:rPr>
                <w:rFonts w:cs="宋体" w:asciiTheme="minorEastAsia" w:hAnsiTheme="minorEastAsia"/>
                <w:color w:val="000000" w:themeColor="text1"/>
                <w14:textFill>
                  <w14:solidFill>
                    <w14:schemeClr w14:val="tx1"/>
                  </w14:solidFill>
                </w14:textFill>
              </w:rPr>
              <w:t>2</w:t>
            </w:r>
            <w:r>
              <w:rPr>
                <w:rFonts w:hint="eastAsia" w:cs="宋体" w:asciiTheme="minorEastAsia" w:hAnsiTheme="minorEastAsia"/>
                <w:color w:val="000000" w:themeColor="text1"/>
                <w14:textFill>
                  <w14:solidFill>
                    <w14:schemeClr w14:val="tx1"/>
                  </w14:solidFill>
                </w14:textFill>
              </w:rPr>
              <w:t>．管理人可以选择电子邮箱、电话短信、微信进行破产程序相关文书的送达。电子文书一经发送成功，即视为送达，到达对方电子邮箱、电话、微信的日期为送达日期。</w:t>
            </w:r>
          </w:p>
          <w:p w14:paraId="67252FCE">
            <w:pPr>
              <w:spacing w:line="340" w:lineRule="exact"/>
              <w:ind w:firstLine="400" w:firstLineChars="200"/>
              <w:rPr>
                <w:rFonts w:cs="Times New Roman" w:asciiTheme="minorEastAsia" w:hAnsiTheme="minorEastAsia"/>
                <w:color w:val="000000" w:themeColor="text1"/>
                <w14:textFill>
                  <w14:solidFill>
                    <w14:schemeClr w14:val="tx1"/>
                  </w14:solidFill>
                </w14:textFill>
              </w:rPr>
            </w:pPr>
            <w:r>
              <w:rPr>
                <w:rFonts w:cs="宋体" w:asciiTheme="minorEastAsia" w:hAnsiTheme="minorEastAsia"/>
                <w:color w:val="000000" w:themeColor="text1"/>
                <w14:textFill>
                  <w14:solidFill>
                    <w14:schemeClr w14:val="tx1"/>
                  </w14:solidFill>
                </w14:textFill>
              </w:rPr>
              <w:t>3</w:t>
            </w:r>
            <w:r>
              <w:rPr>
                <w:rFonts w:hint="eastAsia" w:cs="宋体" w:asciiTheme="minorEastAsia" w:hAnsiTheme="minorEastAsia"/>
                <w:color w:val="000000" w:themeColor="text1"/>
                <w14:textFill>
                  <w14:solidFill>
                    <w14:schemeClr w14:val="tx1"/>
                  </w14:solidFill>
                </w14:textFill>
              </w:rPr>
              <w:t>．因当事人或代理人提供的送达地址不准确、送达地址变更未书面告知管理人，导致破产相关文书未能被受送达人实际接收的，直接送达的，破产文书留在该地址之日为送达之日，邮寄送达的，文书被退回之日为送达之日。</w:t>
            </w:r>
          </w:p>
          <w:p w14:paraId="15DDC561">
            <w:pPr>
              <w:spacing w:line="340" w:lineRule="exact"/>
              <w:ind w:firstLine="400" w:firstLineChars="200"/>
              <w:rPr>
                <w:rFonts w:cs="Times New Roman" w:asciiTheme="minorEastAsia" w:hAnsiTheme="minorEastAsia"/>
                <w:color w:val="000000" w:themeColor="text1"/>
                <w14:textFill>
                  <w14:solidFill>
                    <w14:schemeClr w14:val="tx1"/>
                  </w14:solidFill>
                </w14:textFill>
              </w:rPr>
            </w:pPr>
            <w:r>
              <w:rPr>
                <w:rFonts w:cs="宋体" w:asciiTheme="minorEastAsia" w:hAnsiTheme="minorEastAsia"/>
                <w:color w:val="000000" w:themeColor="text1"/>
                <w14:textFill>
                  <w14:solidFill>
                    <w14:schemeClr w14:val="tx1"/>
                  </w14:solidFill>
                </w14:textFill>
              </w:rPr>
              <w:t>4</w:t>
            </w:r>
            <w:r>
              <w:rPr>
                <w:rFonts w:hint="eastAsia" w:cs="宋体" w:asciiTheme="minorEastAsia" w:hAnsiTheme="minorEastAsia"/>
                <w:color w:val="000000" w:themeColor="text1"/>
                <w14:textFill>
                  <w14:solidFill>
                    <w14:schemeClr w14:val="tx1"/>
                  </w14:solidFill>
                </w14:textFill>
              </w:rPr>
              <w:t>．本确认书适用于本案整个破产程序。</w:t>
            </w:r>
          </w:p>
        </w:tc>
      </w:tr>
      <w:tr w14:paraId="7971E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7" w:hRule="atLeast"/>
        </w:trPr>
        <w:tc>
          <w:tcPr>
            <w:tcW w:w="1146" w:type="dxa"/>
            <w:vAlign w:val="center"/>
          </w:tcPr>
          <w:p w14:paraId="0E378901">
            <w:pPr>
              <w:ind w:left="113" w:right="113"/>
              <w:jc w:val="center"/>
              <w:rPr>
                <w:rFonts w:cs="Times New Roman"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相</w:t>
            </w:r>
          </w:p>
          <w:p w14:paraId="1342F9C8">
            <w:pPr>
              <w:ind w:left="113" w:right="113"/>
              <w:jc w:val="center"/>
              <w:rPr>
                <w:rFonts w:cs="Times New Roman"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关</w:t>
            </w:r>
          </w:p>
          <w:p w14:paraId="6D879EF7">
            <w:pPr>
              <w:ind w:left="113" w:right="113"/>
              <w:jc w:val="center"/>
              <w:rPr>
                <w:rFonts w:cs="Times New Roman"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法</w:t>
            </w:r>
          </w:p>
          <w:p w14:paraId="134B66AA">
            <w:pPr>
              <w:ind w:left="113" w:right="113"/>
              <w:jc w:val="center"/>
              <w:rPr>
                <w:rFonts w:cs="宋体"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律</w:t>
            </w:r>
          </w:p>
          <w:p w14:paraId="02EBC225">
            <w:pPr>
              <w:ind w:left="113" w:right="113"/>
              <w:jc w:val="center"/>
              <w:rPr>
                <w:rFonts w:cs="宋体" w:asciiTheme="minorEastAsia" w:hAnsiTheme="minorEastAsia"/>
                <w:b/>
                <w:bCs/>
                <w:color w:val="000000" w:themeColor="text1"/>
                <w:sz w:val="30"/>
                <w:szCs w:val="30"/>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规</w:t>
            </w:r>
          </w:p>
          <w:p w14:paraId="45EC20E0">
            <w:pPr>
              <w:ind w:left="113" w:right="113"/>
              <w:jc w:val="center"/>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b/>
                <w:bCs/>
                <w:color w:val="000000" w:themeColor="text1"/>
                <w:sz w:val="30"/>
                <w:szCs w:val="30"/>
                <w14:textFill>
                  <w14:solidFill>
                    <w14:schemeClr w14:val="tx1"/>
                  </w14:solidFill>
                </w14:textFill>
              </w:rPr>
              <w:t>定</w:t>
            </w:r>
          </w:p>
        </w:tc>
        <w:tc>
          <w:tcPr>
            <w:tcW w:w="8503" w:type="dxa"/>
            <w:vAlign w:val="center"/>
          </w:tcPr>
          <w:p w14:paraId="78F01DCF">
            <w:pPr>
              <w:spacing w:line="300" w:lineRule="exact"/>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一、</w:t>
            </w:r>
            <w:r>
              <w:rPr>
                <w:rFonts w:hint="eastAsia" w:cs="宋体" w:asciiTheme="minorEastAsia" w:hAnsiTheme="minorEastAsia"/>
                <w:b/>
                <w:bCs/>
                <w:color w:val="000000" w:themeColor="text1"/>
                <w14:textFill>
                  <w14:solidFill>
                    <w14:schemeClr w14:val="tx1"/>
                  </w14:solidFill>
                </w14:textFill>
              </w:rPr>
              <w:t>《中华人民共和国民事诉讼法》</w:t>
            </w:r>
          </w:p>
          <w:p w14:paraId="4E6CEDE8">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第八十七条</w:t>
            </w:r>
            <w:r>
              <w:rPr>
                <w:rFonts w:cs="宋体" w:asciiTheme="minorEastAsia" w:hAnsiTheme="minorEastAsia"/>
                <w:color w:val="000000" w:themeColor="text1"/>
                <w14:textFill>
                  <w14:solidFill>
                    <w14:schemeClr w14:val="tx1"/>
                  </w14:solidFill>
                </w14:textFill>
              </w:rPr>
              <w:t xml:space="preserve">  </w:t>
            </w:r>
            <w:r>
              <w:rPr>
                <w:rFonts w:hint="eastAsia" w:cs="宋体" w:asciiTheme="minorEastAsia" w:hAnsiTheme="minorEastAsia"/>
                <w:color w:val="000000" w:themeColor="text1"/>
                <w14:textFill>
                  <w14:solidFill>
                    <w14:schemeClr w14:val="tx1"/>
                  </w14:solidFill>
                </w14:textFill>
              </w:rPr>
              <w:t>经受送达人同意，人民法院可以采用传真、电子邮件等能够确认其收悉的方式送达诉讼文书，但判决、裁定书、调解书除外。</w:t>
            </w:r>
          </w:p>
          <w:p w14:paraId="549DD07C">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采用前款方式送达的，以传真、电子邮件等到达受送达人特定系统的日期为送达日期。</w:t>
            </w:r>
          </w:p>
          <w:p w14:paraId="7E0A814B">
            <w:pPr>
              <w:spacing w:line="300" w:lineRule="exact"/>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二、</w:t>
            </w:r>
            <w:r>
              <w:rPr>
                <w:rFonts w:hint="eastAsia" w:cs="宋体" w:asciiTheme="minorEastAsia" w:hAnsiTheme="minorEastAsia"/>
                <w:b/>
                <w:bCs/>
                <w:color w:val="000000" w:themeColor="text1"/>
                <w14:textFill>
                  <w14:solidFill>
                    <w14:schemeClr w14:val="tx1"/>
                  </w14:solidFill>
                </w14:textFill>
              </w:rPr>
              <w:t>最高人民法院《关于以法院专递方式邮寄送达民事诉讼文书的若干规定》</w:t>
            </w:r>
          </w:p>
          <w:p w14:paraId="02EA555E">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第二条</w:t>
            </w:r>
            <w:r>
              <w:rPr>
                <w:rFonts w:cs="宋体" w:asciiTheme="minorEastAsia" w:hAnsiTheme="minorEastAsia"/>
                <w:color w:val="000000" w:themeColor="text1"/>
                <w14:textFill>
                  <w14:solidFill>
                    <w14:schemeClr w14:val="tx1"/>
                  </w14:solidFill>
                </w14:textFill>
              </w:rPr>
              <w:t xml:space="preserve">  </w:t>
            </w:r>
            <w:r>
              <w:rPr>
                <w:rFonts w:hint="eastAsia" w:cs="宋体" w:asciiTheme="minorEastAsia" w:hAnsiTheme="minorEastAsia"/>
                <w:color w:val="000000" w:themeColor="text1"/>
                <w14:textFill>
                  <w14:solidFill>
                    <w14:schemeClr w14:val="tx1"/>
                  </w14:solidFill>
                </w14:textFill>
              </w:rPr>
              <w:t>以法院专递方式邮寄送达民事诉讼文书的，其送达与人民法院送达具有同等法律效力。</w:t>
            </w:r>
          </w:p>
          <w:p w14:paraId="2529DC9E">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第三条</w:t>
            </w:r>
            <w:r>
              <w:rPr>
                <w:rFonts w:cs="宋体" w:asciiTheme="minorEastAsia" w:hAnsiTheme="minorEastAsia"/>
                <w:color w:val="000000" w:themeColor="text1"/>
                <w14:textFill>
                  <w14:solidFill>
                    <w14:schemeClr w14:val="tx1"/>
                  </w14:solidFill>
                </w14:textFill>
              </w:rPr>
              <w:t xml:space="preserve">  </w:t>
            </w:r>
            <w:r>
              <w:rPr>
                <w:rFonts w:hint="eastAsia" w:cs="宋体" w:asciiTheme="minorEastAsia" w:hAnsiTheme="minorEastAsia"/>
                <w:color w:val="000000" w:themeColor="text1"/>
                <w14:textFill>
                  <w14:solidFill>
                    <w14:schemeClr w14:val="tx1"/>
                  </w14:solidFill>
                </w14:textFill>
              </w:rPr>
              <w:t>当事人起诉或者答辩时应当向人民法院提供或者确认自己准确的送达地址，并填写送达地址确认书。当事人拒绝提供的，人民法院应当告知其拒不提供送达地址的不利后果，并记入笔录。</w:t>
            </w:r>
          </w:p>
          <w:p w14:paraId="6B7B66B5">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第十一条</w:t>
            </w:r>
            <w:r>
              <w:rPr>
                <w:rFonts w:cs="宋体" w:asciiTheme="minorEastAsia" w:hAnsiTheme="minorEastAsia"/>
                <w:color w:val="000000" w:themeColor="text1"/>
                <w14:textFill>
                  <w14:solidFill>
                    <w14:schemeClr w14:val="tx1"/>
                  </w14:solidFill>
                </w14:textFill>
              </w:rPr>
              <w:t xml:space="preserve">  </w:t>
            </w:r>
            <w:r>
              <w:rPr>
                <w:rFonts w:hint="eastAsia" w:cs="宋体" w:asciiTheme="minorEastAsia" w:hAnsiTheme="minorEastAsia"/>
                <w:color w:val="000000" w:themeColor="text1"/>
                <w14:textFill>
                  <w14:solidFill>
                    <w14:schemeClr w14:val="tx1"/>
                  </w14:solidFill>
                </w14:textFill>
              </w:rPr>
              <w:t>因受送达人自己提供或者确认的送达地址不准确、拒不提供送达地址、送达地址变更未及时告知人民法院、受送达人本人或者受送达人指定的代收人拒绝签收，导致诉讼文书未能被受送达人实际接收的，文书退回之日视为送达之日。</w:t>
            </w:r>
          </w:p>
          <w:p w14:paraId="41690A9A">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受送达人能够证明自己在诉讼文书送达的过程中没有过错的，不适用前款规定。</w:t>
            </w:r>
          </w:p>
          <w:p w14:paraId="6D9ACDC2">
            <w:pPr>
              <w:spacing w:line="300" w:lineRule="exact"/>
              <w:rPr>
                <w:rFonts w:cs="Times New Roman" w:asciiTheme="minorEastAsia" w:hAnsiTheme="minorEastAsia"/>
                <w:b/>
                <w:bCs/>
                <w:color w:val="000000" w:themeColor="text1"/>
                <w14:textFill>
                  <w14:solidFill>
                    <w14:schemeClr w14:val="tx1"/>
                  </w14:solidFill>
                </w14:textFill>
              </w:rPr>
            </w:pPr>
            <w:r>
              <w:rPr>
                <w:rFonts w:hint="eastAsia" w:cs="宋体" w:asciiTheme="minorEastAsia" w:hAnsiTheme="minorEastAsia"/>
                <w:b/>
                <w:bCs/>
                <w:color w:val="000000" w:themeColor="text1"/>
                <w14:textFill>
                  <w14:solidFill>
                    <w14:schemeClr w14:val="tx1"/>
                  </w14:solidFill>
                </w14:textFill>
              </w:rPr>
              <w:t>三、最高人民法院《关于进一步加强民事送达工作的若干意见》</w:t>
            </w:r>
          </w:p>
          <w:p w14:paraId="23446142">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第二条</w:t>
            </w:r>
            <w:r>
              <w:rPr>
                <w:rFonts w:cs="宋体" w:asciiTheme="minorEastAsia" w:hAnsiTheme="minorEastAsia"/>
                <w:color w:val="000000" w:themeColor="text1"/>
                <w14:textFill>
                  <w14:solidFill>
                    <w14:schemeClr w14:val="tx1"/>
                  </w14:solidFill>
                </w14:textFill>
              </w:rPr>
              <w:t xml:space="preserve"> </w:t>
            </w:r>
            <w:r>
              <w:rPr>
                <w:rFonts w:hint="eastAsia" w:cs="宋体" w:asciiTheme="minorEastAsia" w:hAnsiTheme="minorEastAsia"/>
                <w:color w:val="000000" w:themeColor="text1"/>
                <w14:textFill>
                  <w14:solidFill>
                    <w14:schemeClr w14:val="tx1"/>
                  </w14:solidFill>
                </w14:textFill>
              </w:rPr>
              <w:t>当事人提供的送达地址应当包括邮政编码、详细地址以及受送达人的联系电话等。同意电子送达的，应当提供并确认接收民事诉讼文书的传真号、电子信箱、微信号等电子送达地址。当事人委托诉讼代理人的，诉讼代理人确认的送达地址视为当事人的送达地址。</w:t>
            </w:r>
          </w:p>
          <w:p w14:paraId="6060A180">
            <w:pPr>
              <w:spacing w:line="300" w:lineRule="exact"/>
              <w:rPr>
                <w:rFonts w:cs="Times New Roman" w:asciiTheme="minorEastAsia" w:hAnsiTheme="minorEastAsia"/>
                <w:b/>
                <w:bCs/>
                <w:color w:val="000000" w:themeColor="text1"/>
                <w14:textFill>
                  <w14:solidFill>
                    <w14:schemeClr w14:val="tx1"/>
                  </w14:solidFill>
                </w14:textFill>
              </w:rPr>
            </w:pPr>
            <w:r>
              <w:rPr>
                <w:rFonts w:hint="eastAsia" w:cs="宋体" w:asciiTheme="minorEastAsia" w:hAnsiTheme="minorEastAsia"/>
                <w:b/>
                <w:bCs/>
                <w:color w:val="000000" w:themeColor="text1"/>
                <w14:textFill>
                  <w14:solidFill>
                    <w14:schemeClr w14:val="tx1"/>
                  </w14:solidFill>
                </w14:textFill>
              </w:rPr>
              <w:t>四、最高人民法院《关于进一步推进案件繁简分流优化司法资源配置的若干意见》</w:t>
            </w:r>
          </w:p>
          <w:p w14:paraId="1C49C76A">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第三条</w:t>
            </w:r>
            <w:r>
              <w:rPr>
                <w:rFonts w:cs="宋体" w:asciiTheme="minorEastAsia" w:hAnsiTheme="minorEastAsia"/>
                <w:color w:val="000000" w:themeColor="text1"/>
                <w14:textFill>
                  <w14:solidFill>
                    <w14:schemeClr w14:val="tx1"/>
                  </w14:solidFill>
                </w14:textFill>
              </w:rPr>
              <w:t xml:space="preserve">  </w:t>
            </w:r>
            <w:r>
              <w:rPr>
                <w:rFonts w:hint="eastAsia" w:cs="宋体" w:asciiTheme="minorEastAsia" w:hAnsiTheme="minorEastAsia"/>
                <w:color w:val="000000" w:themeColor="text1"/>
                <w14:textFill>
                  <w14:solidFill>
                    <w14:schemeClr w14:val="tx1"/>
                  </w14:solidFill>
                </w14:textFill>
              </w:rPr>
              <w:t>当事人在纠纷发生之前约定送达地址的，人民法院可以将该地址作为送达诉讼文书的确认地址。当事人起诉或者答辩时应当依照规定填写送达地址确认书。</w:t>
            </w:r>
          </w:p>
          <w:p w14:paraId="64B4A4C3">
            <w:pPr>
              <w:spacing w:line="300" w:lineRule="exact"/>
              <w:rPr>
                <w:rFonts w:cs="Times New Roman" w:asciiTheme="minorEastAsia" w:hAnsiTheme="minorEastAsia"/>
                <w:b/>
                <w:bCs/>
                <w:color w:val="000000" w:themeColor="text1"/>
                <w14:textFill>
                  <w14:solidFill>
                    <w14:schemeClr w14:val="tx1"/>
                  </w14:solidFill>
                </w14:textFill>
              </w:rPr>
            </w:pPr>
            <w:r>
              <w:rPr>
                <w:rFonts w:hint="eastAsia" w:cs="宋体" w:asciiTheme="minorEastAsia" w:hAnsiTheme="minorEastAsia"/>
                <w:b/>
                <w:bCs/>
                <w:color w:val="000000" w:themeColor="text1"/>
                <w14:textFill>
                  <w14:solidFill>
                    <w14:schemeClr w14:val="tx1"/>
                  </w14:solidFill>
                </w14:textFill>
              </w:rPr>
              <w:t>五、广东省高级人民法院《关于诉讼文书电子送达的规定》</w:t>
            </w:r>
          </w:p>
          <w:p w14:paraId="7561339D">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第六条</w:t>
            </w:r>
            <w:r>
              <w:rPr>
                <w:rFonts w:cs="宋体" w:asciiTheme="minorEastAsia" w:hAnsiTheme="minorEastAsia"/>
                <w:color w:val="000000" w:themeColor="text1"/>
                <w14:textFill>
                  <w14:solidFill>
                    <w14:schemeClr w14:val="tx1"/>
                  </w14:solidFill>
                </w14:textFill>
              </w:rPr>
              <w:t xml:space="preserve">  </w:t>
            </w:r>
            <w:r>
              <w:rPr>
                <w:rFonts w:hint="eastAsia" w:cs="宋体" w:asciiTheme="minorEastAsia" w:hAnsiTheme="minorEastAsia"/>
                <w:color w:val="000000" w:themeColor="text1"/>
                <w14:textFill>
                  <w14:solidFill>
                    <w14:schemeClr w14:val="tx1"/>
                  </w14:solidFill>
                </w14:textFill>
              </w:rPr>
              <w:t>案件当事人为法人、其他组织或者当事人委托律师代理诉讼的，应当选择电子送达方式接收法院诉讼文书。不同意选择电子送达方式的，限于案件当事人为自然人并且有充分正当理由。</w:t>
            </w:r>
          </w:p>
          <w:p w14:paraId="0ABAB746">
            <w:pPr>
              <w:spacing w:line="300" w:lineRule="exact"/>
              <w:ind w:firstLine="400" w:firstLineChars="200"/>
              <w:rPr>
                <w:rFonts w:cs="Times New Roman" w:asciiTheme="minorEastAsia" w:hAnsiTheme="minorEastAsia"/>
                <w:color w:val="000000" w:themeColor="text1"/>
                <w14:textFill>
                  <w14:solidFill>
                    <w14:schemeClr w14:val="tx1"/>
                  </w14:solidFill>
                </w14:textFill>
              </w:rPr>
            </w:pPr>
            <w:r>
              <w:rPr>
                <w:rFonts w:hint="eastAsia" w:cs="宋体" w:asciiTheme="minorEastAsia" w:hAnsiTheme="minorEastAsia"/>
                <w:color w:val="000000" w:themeColor="text1"/>
                <w14:textFill>
                  <w14:solidFill>
                    <w14:schemeClr w14:val="tx1"/>
                  </w14:solidFill>
                </w14:textFill>
              </w:rPr>
              <w:t>案件当事人在《诉讼文书送达地址确认书》中已经选择电子送达方式的，除案件判决书、调解书、裁定书之外，没有特别理由，不得使用其他送达方式。</w:t>
            </w:r>
          </w:p>
        </w:tc>
      </w:tr>
    </w:tbl>
    <w:p w14:paraId="2AA9C4F6">
      <w:pPr>
        <w:rPr>
          <w:rFonts w:cs="Times New Roman" w:asciiTheme="minorEastAsia" w:hAnsiTheme="minorEastAsia"/>
          <w:color w:val="000000" w:themeColor="text1"/>
          <w14:textFill>
            <w14:solidFill>
              <w14:schemeClr w14:val="tx1"/>
            </w14:solidFill>
          </w14:textFill>
        </w:rPr>
      </w:pPr>
    </w:p>
    <w:p w14:paraId="2E2A5B34">
      <w:pPr>
        <w:rPr>
          <w:rFonts w:asciiTheme="minorEastAsia" w:hAnsi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ingFang SC">
    <w:altName w:val="宋体"/>
    <w:panose1 w:val="020B0400000000000000"/>
    <w:charset w:val="86"/>
    <w:family w:val="auto"/>
    <w:pitch w:val="default"/>
    <w:sig w:usb0="00000000" w:usb1="00000000"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N2YwY2U4OGY5MjA2ZGNkN2M5ODFmNTdjMmZjZmYifQ=="/>
  </w:docVars>
  <w:rsids>
    <w:rsidRoot w:val="00607724"/>
    <w:rsid w:val="00093CE0"/>
    <w:rsid w:val="001035D1"/>
    <w:rsid w:val="001172B5"/>
    <w:rsid w:val="001808BD"/>
    <w:rsid w:val="00186912"/>
    <w:rsid w:val="001C03F3"/>
    <w:rsid w:val="001C468E"/>
    <w:rsid w:val="001D5673"/>
    <w:rsid w:val="001E3372"/>
    <w:rsid w:val="00262116"/>
    <w:rsid w:val="002B7D22"/>
    <w:rsid w:val="002D2407"/>
    <w:rsid w:val="003217D5"/>
    <w:rsid w:val="003B07B9"/>
    <w:rsid w:val="00444974"/>
    <w:rsid w:val="00487D67"/>
    <w:rsid w:val="004B0576"/>
    <w:rsid w:val="004D63BC"/>
    <w:rsid w:val="0054747A"/>
    <w:rsid w:val="00596BBD"/>
    <w:rsid w:val="005B66F5"/>
    <w:rsid w:val="005D0ACB"/>
    <w:rsid w:val="005D5E65"/>
    <w:rsid w:val="00607724"/>
    <w:rsid w:val="0064609E"/>
    <w:rsid w:val="00693E0C"/>
    <w:rsid w:val="006A33AC"/>
    <w:rsid w:val="006B259B"/>
    <w:rsid w:val="00757562"/>
    <w:rsid w:val="008E0692"/>
    <w:rsid w:val="008E06F6"/>
    <w:rsid w:val="0099230E"/>
    <w:rsid w:val="009E239D"/>
    <w:rsid w:val="00A14E72"/>
    <w:rsid w:val="00A42E17"/>
    <w:rsid w:val="00AA780C"/>
    <w:rsid w:val="00AC0FE9"/>
    <w:rsid w:val="00AD3522"/>
    <w:rsid w:val="00AE38BB"/>
    <w:rsid w:val="00AE471E"/>
    <w:rsid w:val="00B109B1"/>
    <w:rsid w:val="00B11332"/>
    <w:rsid w:val="00B816FA"/>
    <w:rsid w:val="00BB779F"/>
    <w:rsid w:val="00C11AF9"/>
    <w:rsid w:val="00C45599"/>
    <w:rsid w:val="00C877BD"/>
    <w:rsid w:val="00CB5D73"/>
    <w:rsid w:val="00CE13F2"/>
    <w:rsid w:val="00DB03F8"/>
    <w:rsid w:val="00DC08B8"/>
    <w:rsid w:val="00E17E71"/>
    <w:rsid w:val="00E708E9"/>
    <w:rsid w:val="00E77227"/>
    <w:rsid w:val="00E82E66"/>
    <w:rsid w:val="00EE03AB"/>
    <w:rsid w:val="00EF23AD"/>
    <w:rsid w:val="00F14260"/>
    <w:rsid w:val="00FE0AE7"/>
    <w:rsid w:val="18684363"/>
    <w:rsid w:val="189948BA"/>
    <w:rsid w:val="31A4743B"/>
    <w:rsid w:val="37BC0411"/>
    <w:rsid w:val="3FE37583"/>
    <w:rsid w:val="3FFFC153"/>
    <w:rsid w:val="45CA2767"/>
    <w:rsid w:val="485418E9"/>
    <w:rsid w:val="4D6F995F"/>
    <w:rsid w:val="4FE39EF2"/>
    <w:rsid w:val="600B3B71"/>
    <w:rsid w:val="74DAA51A"/>
    <w:rsid w:val="7EAF0CD8"/>
    <w:rsid w:val="7FB135E8"/>
    <w:rsid w:val="7FF7583D"/>
    <w:rsid w:val="DD3FA7CA"/>
    <w:rsid w:val="EF570CFD"/>
    <w:rsid w:val="F5AF7F97"/>
    <w:rsid w:val="FDFC5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ocked="1"/>
    <w:lsdException w:qFormat="1" w:uiPriority="9" w:semiHidden="0" w:name="heading 3" w:locked="1"/>
    <w:lsdException w:qFormat="1" w:uiPriority="9" w:semiHidden="0" w:name="heading 4" w:locked="1"/>
    <w:lsdException w:qFormat="1" w:uiPriority="9" w:semiHidden="0" w:name="heading 5" w:locked="1"/>
    <w:lsdException w:qFormat="1" w:uiPriority="9" w:semiHidden="0" w:name="heading 6" w:locked="1"/>
    <w:lsdException w:qFormat="1" w:uiPriority="9" w:semiHidden="0" w:name="heading 7" w:locked="1"/>
    <w:lsdException w:qFormat="1" w:uiPriority="9" w:semiHidden="0" w:name="heading 8" w:locked="1"/>
    <w:lsdException w:qFormat="1" w:uiPriority="9" w:semiHidden="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link w:val="20"/>
    <w:qFormat/>
    <w:uiPriority w:val="9"/>
    <w:pPr>
      <w:pBdr>
        <w:top w:val="single" w:color="4F81BD" w:sz="24" w:space="0"/>
        <w:left w:val="single" w:color="4F81BD" w:sz="24" w:space="0"/>
        <w:bottom w:val="single" w:color="4F81BD" w:sz="24" w:space="0"/>
        <w:right w:val="single" w:color="4F81BD" w:sz="24" w:space="0"/>
      </w:pBdr>
      <w:shd w:val="clear" w:color="auto" w:fill="4F81BD"/>
      <w:spacing w:before="200" w:line="276" w:lineRule="auto"/>
      <w:outlineLvl w:val="0"/>
    </w:pPr>
    <w:rPr>
      <w:b/>
      <w:bCs/>
      <w:caps/>
      <w:color w:val="FFFFFF"/>
      <w:spacing w:val="15"/>
      <w:sz w:val="22"/>
      <w:szCs w:val="22"/>
    </w:rPr>
  </w:style>
  <w:style w:type="paragraph" w:styleId="3">
    <w:name w:val="heading 2"/>
    <w:basedOn w:val="1"/>
    <w:next w:val="1"/>
    <w:link w:val="22"/>
    <w:unhideWhenUsed/>
    <w:qFormat/>
    <w:locked/>
    <w:uiPriority w:val="9"/>
    <w:pPr>
      <w:pBdr>
        <w:top w:val="single" w:color="DBE5F1" w:sz="24" w:space="0"/>
        <w:left w:val="single" w:color="DBE5F1" w:sz="24" w:space="0"/>
        <w:bottom w:val="single" w:color="DBE5F1" w:sz="24" w:space="0"/>
        <w:right w:val="single" w:color="DBE5F1" w:sz="24" w:space="0"/>
      </w:pBdr>
      <w:shd w:val="clear" w:color="auto" w:fill="DBE5F1"/>
      <w:spacing w:before="200" w:line="276" w:lineRule="auto"/>
      <w:outlineLvl w:val="1"/>
    </w:pPr>
    <w:rPr>
      <w:caps/>
      <w:spacing w:val="15"/>
      <w:sz w:val="22"/>
      <w:szCs w:val="22"/>
    </w:rPr>
  </w:style>
  <w:style w:type="paragraph" w:styleId="4">
    <w:name w:val="heading 3"/>
    <w:basedOn w:val="1"/>
    <w:next w:val="1"/>
    <w:link w:val="23"/>
    <w:unhideWhenUsed/>
    <w:qFormat/>
    <w:locked/>
    <w:uiPriority w:val="9"/>
    <w:pPr>
      <w:pBdr>
        <w:top w:val="single" w:color="4F81BD" w:sz="6" w:space="2"/>
        <w:left w:val="single" w:color="4F81BD" w:sz="6" w:space="2"/>
      </w:pBdr>
      <w:spacing w:before="300" w:line="276" w:lineRule="auto"/>
      <w:outlineLvl w:val="2"/>
    </w:pPr>
    <w:rPr>
      <w:caps/>
      <w:color w:val="243F60"/>
      <w:spacing w:val="15"/>
      <w:sz w:val="22"/>
      <w:szCs w:val="22"/>
    </w:rPr>
  </w:style>
  <w:style w:type="paragraph" w:styleId="5">
    <w:name w:val="heading 4"/>
    <w:basedOn w:val="1"/>
    <w:next w:val="1"/>
    <w:link w:val="24"/>
    <w:unhideWhenUsed/>
    <w:qFormat/>
    <w:locked/>
    <w:uiPriority w:val="9"/>
    <w:pPr>
      <w:pBdr>
        <w:top w:val="dotted" w:color="4F81BD" w:sz="6" w:space="2"/>
        <w:left w:val="dotted" w:color="4F81BD" w:sz="6" w:space="2"/>
      </w:pBdr>
      <w:spacing w:before="300" w:line="276" w:lineRule="auto"/>
      <w:outlineLvl w:val="3"/>
    </w:pPr>
    <w:rPr>
      <w:caps/>
      <w:color w:val="365F91"/>
      <w:spacing w:val="10"/>
      <w:sz w:val="22"/>
      <w:szCs w:val="22"/>
    </w:rPr>
  </w:style>
  <w:style w:type="paragraph" w:styleId="6">
    <w:name w:val="heading 5"/>
    <w:basedOn w:val="1"/>
    <w:next w:val="1"/>
    <w:link w:val="25"/>
    <w:unhideWhenUsed/>
    <w:qFormat/>
    <w:locked/>
    <w:uiPriority w:val="9"/>
    <w:pPr>
      <w:pBdr>
        <w:bottom w:val="single" w:color="4F81BD" w:sz="6" w:space="1"/>
      </w:pBdr>
      <w:spacing w:before="300" w:line="276" w:lineRule="auto"/>
      <w:outlineLvl w:val="4"/>
    </w:pPr>
    <w:rPr>
      <w:caps/>
      <w:color w:val="365F91"/>
      <w:spacing w:val="10"/>
      <w:sz w:val="22"/>
      <w:szCs w:val="22"/>
    </w:rPr>
  </w:style>
  <w:style w:type="paragraph" w:styleId="7">
    <w:name w:val="heading 6"/>
    <w:basedOn w:val="1"/>
    <w:next w:val="1"/>
    <w:link w:val="26"/>
    <w:unhideWhenUsed/>
    <w:qFormat/>
    <w:locked/>
    <w:uiPriority w:val="9"/>
    <w:pPr>
      <w:pBdr>
        <w:bottom w:val="dotted" w:color="4F81BD" w:sz="6" w:space="1"/>
      </w:pBdr>
      <w:spacing w:before="300" w:line="276" w:lineRule="auto"/>
      <w:outlineLvl w:val="5"/>
    </w:pPr>
    <w:rPr>
      <w:caps/>
      <w:color w:val="365F91"/>
      <w:spacing w:val="10"/>
      <w:sz w:val="22"/>
      <w:szCs w:val="22"/>
    </w:rPr>
  </w:style>
  <w:style w:type="paragraph" w:styleId="8">
    <w:name w:val="heading 7"/>
    <w:basedOn w:val="1"/>
    <w:next w:val="1"/>
    <w:link w:val="27"/>
    <w:unhideWhenUsed/>
    <w:qFormat/>
    <w:locked/>
    <w:uiPriority w:val="9"/>
    <w:pPr>
      <w:spacing w:before="300" w:line="276" w:lineRule="auto"/>
      <w:outlineLvl w:val="6"/>
    </w:pPr>
    <w:rPr>
      <w:caps/>
      <w:color w:val="365F91"/>
      <w:spacing w:val="10"/>
      <w:sz w:val="22"/>
      <w:szCs w:val="22"/>
    </w:rPr>
  </w:style>
  <w:style w:type="paragraph" w:styleId="9">
    <w:name w:val="heading 8"/>
    <w:basedOn w:val="1"/>
    <w:next w:val="1"/>
    <w:link w:val="28"/>
    <w:unhideWhenUsed/>
    <w:qFormat/>
    <w:locked/>
    <w:uiPriority w:val="9"/>
    <w:pPr>
      <w:spacing w:before="300" w:line="276" w:lineRule="auto"/>
      <w:outlineLvl w:val="7"/>
    </w:pPr>
    <w:rPr>
      <w:caps/>
      <w:spacing w:val="10"/>
      <w:sz w:val="18"/>
      <w:szCs w:val="18"/>
    </w:rPr>
  </w:style>
  <w:style w:type="paragraph" w:styleId="10">
    <w:name w:val="heading 9"/>
    <w:basedOn w:val="1"/>
    <w:next w:val="1"/>
    <w:link w:val="29"/>
    <w:unhideWhenUsed/>
    <w:qFormat/>
    <w:locked/>
    <w:uiPriority w:val="9"/>
    <w:pPr>
      <w:spacing w:before="300" w:line="276" w:lineRule="auto"/>
      <w:outlineLvl w:val="8"/>
    </w:pPr>
    <w:rPr>
      <w:i/>
      <w:caps/>
      <w:spacing w:val="10"/>
      <w:sz w:val="18"/>
      <w:szCs w:val="18"/>
    </w:rPr>
  </w:style>
  <w:style w:type="character" w:default="1" w:styleId="17">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11">
    <w:name w:val="caption"/>
    <w:basedOn w:val="1"/>
    <w:next w:val="1"/>
    <w:unhideWhenUsed/>
    <w:qFormat/>
    <w:locked/>
    <w:uiPriority w:val="35"/>
    <w:rPr>
      <w:b/>
      <w:bCs/>
      <w:color w:val="365F91"/>
      <w:sz w:val="16"/>
      <w:szCs w:val="16"/>
    </w:rPr>
  </w:style>
  <w:style w:type="paragraph" w:styleId="12">
    <w:name w:val="footer"/>
    <w:basedOn w:val="1"/>
    <w:link w:val="46"/>
    <w:unhideWhenUsed/>
    <w:qFormat/>
    <w:uiPriority w:val="99"/>
    <w:pPr>
      <w:tabs>
        <w:tab w:val="center" w:pos="4153"/>
        <w:tab w:val="right" w:pos="8306"/>
      </w:tabs>
      <w:snapToGrid w:val="0"/>
      <w:spacing w:before="200" w:after="200"/>
    </w:pPr>
    <w:rPr>
      <w:sz w:val="18"/>
      <w:szCs w:val="18"/>
    </w:rPr>
  </w:style>
  <w:style w:type="paragraph" w:styleId="13">
    <w:name w:val="header"/>
    <w:basedOn w:val="1"/>
    <w:link w:val="45"/>
    <w:unhideWhenUsed/>
    <w:qFormat/>
    <w:uiPriority w:val="99"/>
    <w:pPr>
      <w:pBdr>
        <w:bottom w:val="single" w:color="auto" w:sz="6" w:space="1"/>
      </w:pBdr>
      <w:tabs>
        <w:tab w:val="center" w:pos="4153"/>
        <w:tab w:val="right" w:pos="8306"/>
      </w:tabs>
      <w:snapToGrid w:val="0"/>
      <w:spacing w:before="200" w:after="200"/>
      <w:jc w:val="center"/>
    </w:pPr>
    <w:rPr>
      <w:sz w:val="18"/>
      <w:szCs w:val="18"/>
    </w:rPr>
  </w:style>
  <w:style w:type="paragraph" w:styleId="14">
    <w:name w:val="Subtitle"/>
    <w:basedOn w:val="1"/>
    <w:next w:val="1"/>
    <w:link w:val="31"/>
    <w:qFormat/>
    <w:locked/>
    <w:uiPriority w:val="11"/>
    <w:pPr>
      <w:spacing w:before="200" w:after="1000"/>
    </w:pPr>
    <w:rPr>
      <w:caps/>
      <w:color w:val="595959"/>
      <w:spacing w:val="10"/>
      <w:sz w:val="24"/>
      <w:szCs w:val="24"/>
    </w:rPr>
  </w:style>
  <w:style w:type="paragraph" w:styleId="15">
    <w:name w:val="Title"/>
    <w:basedOn w:val="1"/>
    <w:next w:val="1"/>
    <w:link w:val="30"/>
    <w:qFormat/>
    <w:locked/>
    <w:uiPriority w:val="10"/>
    <w:pPr>
      <w:spacing w:before="720" w:after="200" w:line="276" w:lineRule="auto"/>
    </w:pPr>
    <w:rPr>
      <w:caps/>
      <w:color w:val="4F81BD"/>
      <w:spacing w:val="10"/>
      <w:kern w:val="28"/>
      <w:sz w:val="52"/>
      <w:szCs w:val="52"/>
    </w:rPr>
  </w:style>
  <w:style w:type="character" w:styleId="18">
    <w:name w:val="Strong"/>
    <w:qFormat/>
    <w:locked/>
    <w:uiPriority w:val="22"/>
    <w:rPr>
      <w:b/>
      <w:bCs/>
    </w:rPr>
  </w:style>
  <w:style w:type="character" w:styleId="19">
    <w:name w:val="Emphasis"/>
    <w:qFormat/>
    <w:locked/>
    <w:uiPriority w:val="20"/>
    <w:rPr>
      <w:caps/>
      <w:color w:val="243F60"/>
      <w:spacing w:val="5"/>
    </w:rPr>
  </w:style>
  <w:style w:type="character" w:customStyle="1" w:styleId="20">
    <w:name w:val="标题 1 字符1"/>
    <w:link w:val="2"/>
    <w:qFormat/>
    <w:uiPriority w:val="9"/>
    <w:rPr>
      <w:b/>
      <w:bCs/>
      <w:caps/>
      <w:color w:val="FFFFFF"/>
      <w:spacing w:val="15"/>
      <w:shd w:val="clear" w:color="auto" w:fill="4F81BD"/>
    </w:rPr>
  </w:style>
  <w:style w:type="character" w:customStyle="1" w:styleId="21">
    <w:name w:val="标题 1 字符"/>
    <w:qFormat/>
    <w:locked/>
    <w:uiPriority w:val="0"/>
    <w:rPr>
      <w:rFonts w:eastAsia="仿宋"/>
      <w:b/>
      <w:bCs/>
      <w:kern w:val="44"/>
      <w:sz w:val="44"/>
      <w:szCs w:val="44"/>
    </w:rPr>
  </w:style>
  <w:style w:type="character" w:customStyle="1" w:styleId="22">
    <w:name w:val="标题 2 字符"/>
    <w:link w:val="3"/>
    <w:semiHidden/>
    <w:qFormat/>
    <w:uiPriority w:val="9"/>
    <w:rPr>
      <w:caps/>
      <w:spacing w:val="15"/>
      <w:shd w:val="clear" w:color="auto" w:fill="DBE5F1"/>
    </w:rPr>
  </w:style>
  <w:style w:type="character" w:customStyle="1" w:styleId="23">
    <w:name w:val="标题 3 字符"/>
    <w:link w:val="4"/>
    <w:semiHidden/>
    <w:qFormat/>
    <w:uiPriority w:val="9"/>
    <w:rPr>
      <w:caps/>
      <w:color w:val="243F60"/>
      <w:spacing w:val="15"/>
    </w:rPr>
  </w:style>
  <w:style w:type="character" w:customStyle="1" w:styleId="24">
    <w:name w:val="标题 4 字符"/>
    <w:link w:val="5"/>
    <w:semiHidden/>
    <w:qFormat/>
    <w:uiPriority w:val="9"/>
    <w:rPr>
      <w:caps/>
      <w:color w:val="365F91"/>
      <w:spacing w:val="10"/>
    </w:rPr>
  </w:style>
  <w:style w:type="character" w:customStyle="1" w:styleId="25">
    <w:name w:val="标题 5 字符"/>
    <w:link w:val="6"/>
    <w:semiHidden/>
    <w:qFormat/>
    <w:uiPriority w:val="9"/>
    <w:rPr>
      <w:caps/>
      <w:color w:val="365F91"/>
      <w:spacing w:val="10"/>
    </w:rPr>
  </w:style>
  <w:style w:type="character" w:customStyle="1" w:styleId="26">
    <w:name w:val="标题 6 字符"/>
    <w:link w:val="7"/>
    <w:semiHidden/>
    <w:qFormat/>
    <w:uiPriority w:val="9"/>
    <w:rPr>
      <w:caps/>
      <w:color w:val="365F91"/>
      <w:spacing w:val="10"/>
    </w:rPr>
  </w:style>
  <w:style w:type="character" w:customStyle="1" w:styleId="27">
    <w:name w:val="标题 7 字符"/>
    <w:link w:val="8"/>
    <w:semiHidden/>
    <w:qFormat/>
    <w:uiPriority w:val="9"/>
    <w:rPr>
      <w:caps/>
      <w:color w:val="365F91"/>
      <w:spacing w:val="10"/>
    </w:rPr>
  </w:style>
  <w:style w:type="character" w:customStyle="1" w:styleId="28">
    <w:name w:val="标题 8 字符"/>
    <w:link w:val="9"/>
    <w:semiHidden/>
    <w:qFormat/>
    <w:uiPriority w:val="9"/>
    <w:rPr>
      <w:caps/>
      <w:spacing w:val="10"/>
      <w:sz w:val="18"/>
      <w:szCs w:val="18"/>
    </w:rPr>
  </w:style>
  <w:style w:type="character" w:customStyle="1" w:styleId="29">
    <w:name w:val="标题 9 字符"/>
    <w:link w:val="10"/>
    <w:semiHidden/>
    <w:qFormat/>
    <w:uiPriority w:val="9"/>
    <w:rPr>
      <w:i/>
      <w:caps/>
      <w:spacing w:val="10"/>
      <w:sz w:val="18"/>
      <w:szCs w:val="18"/>
    </w:rPr>
  </w:style>
  <w:style w:type="character" w:customStyle="1" w:styleId="30">
    <w:name w:val="标题 字符"/>
    <w:link w:val="15"/>
    <w:qFormat/>
    <w:uiPriority w:val="10"/>
    <w:rPr>
      <w:caps/>
      <w:color w:val="4F81BD"/>
      <w:spacing w:val="10"/>
      <w:kern w:val="28"/>
      <w:sz w:val="52"/>
      <w:szCs w:val="52"/>
    </w:rPr>
  </w:style>
  <w:style w:type="character" w:customStyle="1" w:styleId="31">
    <w:name w:val="副标题 字符"/>
    <w:link w:val="14"/>
    <w:qFormat/>
    <w:uiPriority w:val="11"/>
    <w:rPr>
      <w:caps/>
      <w:color w:val="595959"/>
      <w:spacing w:val="10"/>
      <w:sz w:val="24"/>
      <w:szCs w:val="24"/>
    </w:rPr>
  </w:style>
  <w:style w:type="paragraph" w:customStyle="1" w:styleId="32">
    <w:name w:val="无间隔1"/>
    <w:basedOn w:val="1"/>
    <w:link w:val="33"/>
    <w:qFormat/>
    <w:uiPriority w:val="1"/>
  </w:style>
  <w:style w:type="character" w:customStyle="1" w:styleId="33">
    <w:name w:val="无间隔 字符"/>
    <w:link w:val="32"/>
    <w:qFormat/>
    <w:uiPriority w:val="1"/>
    <w:rPr>
      <w:sz w:val="20"/>
      <w:szCs w:val="20"/>
    </w:rPr>
  </w:style>
  <w:style w:type="paragraph" w:customStyle="1" w:styleId="34">
    <w:name w:val="列表段落1"/>
    <w:basedOn w:val="1"/>
    <w:qFormat/>
    <w:uiPriority w:val="34"/>
    <w:pPr>
      <w:spacing w:before="200" w:after="200" w:line="276" w:lineRule="auto"/>
      <w:ind w:left="720"/>
      <w:contextualSpacing/>
    </w:pPr>
  </w:style>
  <w:style w:type="paragraph" w:customStyle="1" w:styleId="35">
    <w:name w:val="引用1"/>
    <w:basedOn w:val="1"/>
    <w:next w:val="1"/>
    <w:link w:val="36"/>
    <w:qFormat/>
    <w:uiPriority w:val="29"/>
    <w:pPr>
      <w:spacing w:before="200" w:after="200" w:line="276" w:lineRule="auto"/>
    </w:pPr>
    <w:rPr>
      <w:i/>
      <w:iCs/>
    </w:rPr>
  </w:style>
  <w:style w:type="character" w:customStyle="1" w:styleId="36">
    <w:name w:val="引用 字符"/>
    <w:link w:val="35"/>
    <w:qFormat/>
    <w:uiPriority w:val="29"/>
    <w:rPr>
      <w:i/>
      <w:iCs/>
      <w:sz w:val="20"/>
      <w:szCs w:val="20"/>
    </w:rPr>
  </w:style>
  <w:style w:type="paragraph" w:customStyle="1" w:styleId="37">
    <w:name w:val="明显引用1"/>
    <w:basedOn w:val="1"/>
    <w:next w:val="1"/>
    <w:link w:val="38"/>
    <w:qFormat/>
    <w:uiPriority w:val="30"/>
    <w:pPr>
      <w:pBdr>
        <w:top w:val="single" w:color="4F81BD" w:sz="4" w:space="10"/>
        <w:left w:val="single" w:color="4F81BD" w:sz="4" w:space="10"/>
      </w:pBdr>
      <w:spacing w:before="200" w:line="276" w:lineRule="auto"/>
      <w:ind w:left="1296" w:right="1152"/>
      <w:jc w:val="both"/>
    </w:pPr>
    <w:rPr>
      <w:i/>
      <w:iCs/>
      <w:color w:val="4F81BD"/>
    </w:rPr>
  </w:style>
  <w:style w:type="character" w:customStyle="1" w:styleId="38">
    <w:name w:val="明显引用 字符"/>
    <w:link w:val="37"/>
    <w:qFormat/>
    <w:uiPriority w:val="30"/>
    <w:rPr>
      <w:i/>
      <w:iCs/>
      <w:color w:val="4F81BD"/>
      <w:sz w:val="20"/>
      <w:szCs w:val="20"/>
    </w:rPr>
  </w:style>
  <w:style w:type="character" w:customStyle="1" w:styleId="39">
    <w:name w:val="不明显强调1"/>
    <w:qFormat/>
    <w:uiPriority w:val="19"/>
    <w:rPr>
      <w:i/>
      <w:iCs/>
      <w:color w:val="243F60"/>
    </w:rPr>
  </w:style>
  <w:style w:type="character" w:customStyle="1" w:styleId="40">
    <w:name w:val="明显强调1"/>
    <w:qFormat/>
    <w:uiPriority w:val="21"/>
    <w:rPr>
      <w:b/>
      <w:bCs/>
      <w:caps/>
      <w:color w:val="243F60"/>
      <w:spacing w:val="10"/>
    </w:rPr>
  </w:style>
  <w:style w:type="character" w:customStyle="1" w:styleId="41">
    <w:name w:val="不明显参考1"/>
    <w:qFormat/>
    <w:uiPriority w:val="31"/>
    <w:rPr>
      <w:b/>
      <w:bCs/>
      <w:color w:val="4F81BD"/>
    </w:rPr>
  </w:style>
  <w:style w:type="character" w:customStyle="1" w:styleId="42">
    <w:name w:val="明显参考1"/>
    <w:qFormat/>
    <w:uiPriority w:val="32"/>
    <w:rPr>
      <w:b/>
      <w:bCs/>
      <w:i/>
      <w:iCs/>
      <w:caps/>
      <w:color w:val="4F81BD"/>
    </w:rPr>
  </w:style>
  <w:style w:type="character" w:customStyle="1" w:styleId="43">
    <w:name w:val="书籍标题1"/>
    <w:qFormat/>
    <w:uiPriority w:val="33"/>
    <w:rPr>
      <w:b/>
      <w:bCs/>
      <w:i/>
      <w:iCs/>
      <w:spacing w:val="9"/>
    </w:rPr>
  </w:style>
  <w:style w:type="paragraph" w:customStyle="1" w:styleId="44">
    <w:name w:val="TOC 标题1"/>
    <w:basedOn w:val="2"/>
    <w:next w:val="1"/>
    <w:unhideWhenUsed/>
    <w:qFormat/>
    <w:uiPriority w:val="39"/>
    <w:pPr>
      <w:outlineLvl w:val="9"/>
    </w:pPr>
    <w:rPr>
      <w:lang w:bidi="en-US"/>
    </w:rPr>
  </w:style>
  <w:style w:type="character" w:customStyle="1" w:styleId="45">
    <w:name w:val="页眉 字符"/>
    <w:basedOn w:val="17"/>
    <w:link w:val="13"/>
    <w:qFormat/>
    <w:uiPriority w:val="99"/>
    <w:rPr>
      <w:sz w:val="18"/>
      <w:szCs w:val="18"/>
    </w:rPr>
  </w:style>
  <w:style w:type="character" w:customStyle="1" w:styleId="46">
    <w:name w:val="页脚 字符"/>
    <w:basedOn w:val="17"/>
    <w:link w:val="12"/>
    <w:qFormat/>
    <w:uiPriority w:val="99"/>
    <w:rPr>
      <w:sz w:val="18"/>
      <w:szCs w:val="18"/>
    </w:rPr>
  </w:style>
  <w:style w:type="paragraph" w:customStyle="1" w:styleId="47">
    <w:name w:val="Body text|2"/>
    <w:basedOn w:val="1"/>
    <w:qFormat/>
    <w:uiPriority w:val="0"/>
    <w:pPr>
      <w:widowControl w:val="0"/>
      <w:spacing w:line="609" w:lineRule="exact"/>
      <w:jc w:val="right"/>
    </w:pPr>
    <w:rPr>
      <w:sz w:val="30"/>
      <w:szCs w:val="3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1875</Words>
  <Characters>1906</Characters>
  <Lines>13</Lines>
  <Paragraphs>3</Paragraphs>
  <TotalTime>0</TotalTime>
  <ScaleCrop>false</ScaleCrop>
  <LinksUpToDate>false</LinksUpToDate>
  <CharactersWithSpaces>1930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2018-11-26T11:01:00Z</dcterms:created>
  <dc:creator>甘凯丽</dc:creator>
  <cp:lastModifiedBy>DHH-LYH</cp:lastModifiedBy>
  <dcterms:modified xsi:type="dcterms:W3CDTF">2026-02-12T08:16:00Z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7BE9644C06510EB1309A1764ADCD486A</vt:lpwstr>
  </property>
  <property fmtid="{D5CDD505-2E9C-101B-9397-08002B2CF9AE}" pid="4" name="KSOTemplateDocerSaveRecord">
    <vt:lpwstr>eyJoZGlkIjoiMzEwNTM5NzYwMDRjMzkwZTVkZjY2ODkwMGIxNGU0OTUiLCJ1c2VySWQiOiIzMzgyMDgwODcifQ==</vt:lpwstr>
  </property>
</Properties>
</file>