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B153B" w14:textId="77777777" w:rsidR="001476D4" w:rsidRDefault="001476D4" w:rsidP="001476D4">
      <w:pPr>
        <w:spacing w:line="360" w:lineRule="auto"/>
        <w:ind w:firstLineChars="200" w:firstLine="480"/>
        <w:jc w:val="right"/>
        <w:rPr>
          <w:rFonts w:asciiTheme="minorEastAsia" w:hAnsiTheme="minorEastAsia" w:hint="eastAsia"/>
          <w:sz w:val="24"/>
          <w:szCs w:val="24"/>
        </w:rPr>
      </w:pPr>
    </w:p>
    <w:tbl>
      <w:tblPr>
        <w:tblStyle w:val="ae"/>
        <w:tblW w:w="0" w:type="auto"/>
        <w:tblLook w:val="04A0" w:firstRow="1" w:lastRow="0" w:firstColumn="1" w:lastColumn="0" w:noHBand="0" w:noVBand="1"/>
      </w:tblPr>
      <w:tblGrid>
        <w:gridCol w:w="1668"/>
        <w:gridCol w:w="6854"/>
      </w:tblGrid>
      <w:tr w:rsidR="001476D4" w:rsidRPr="009F39BE" w14:paraId="4BF81C26" w14:textId="77777777" w:rsidTr="009E78D1">
        <w:tc>
          <w:tcPr>
            <w:tcW w:w="8522" w:type="dxa"/>
            <w:gridSpan w:val="2"/>
          </w:tcPr>
          <w:p w14:paraId="480A3DF8" w14:textId="77777777" w:rsidR="001476D4" w:rsidRPr="009F39BE" w:rsidRDefault="001476D4" w:rsidP="009E78D1">
            <w:pPr>
              <w:spacing w:line="360" w:lineRule="auto"/>
              <w:jc w:val="center"/>
              <w:rPr>
                <w:rFonts w:asciiTheme="minorEastAsia" w:hAnsiTheme="minorEastAsia" w:hint="eastAsia"/>
                <w:b/>
                <w:bCs/>
                <w:sz w:val="24"/>
                <w:szCs w:val="24"/>
              </w:rPr>
            </w:pPr>
            <w:bookmarkStart w:id="0" w:name="_Hlk135943349"/>
            <w:r>
              <w:rPr>
                <w:rFonts w:asciiTheme="minorEastAsia" w:hAnsiTheme="minorEastAsia" w:hint="eastAsia"/>
                <w:b/>
                <w:bCs/>
                <w:sz w:val="24"/>
                <w:szCs w:val="24"/>
              </w:rPr>
              <w:t>标的物</w:t>
            </w:r>
            <w:r w:rsidRPr="009F39BE">
              <w:rPr>
                <w:rFonts w:asciiTheme="minorEastAsia" w:hAnsiTheme="minorEastAsia" w:hint="eastAsia"/>
                <w:b/>
                <w:bCs/>
                <w:sz w:val="24"/>
                <w:szCs w:val="24"/>
              </w:rPr>
              <w:t>调查表</w:t>
            </w:r>
          </w:p>
        </w:tc>
      </w:tr>
      <w:tr w:rsidR="001476D4" w:rsidRPr="009F39BE" w14:paraId="0F57A6DA" w14:textId="77777777" w:rsidTr="009E78D1">
        <w:tc>
          <w:tcPr>
            <w:tcW w:w="1668" w:type="dxa"/>
          </w:tcPr>
          <w:p w14:paraId="085CBB78" w14:textId="77777777" w:rsidR="001476D4" w:rsidRPr="009F39BE" w:rsidRDefault="001476D4" w:rsidP="009E78D1">
            <w:pPr>
              <w:spacing w:line="360" w:lineRule="auto"/>
              <w:jc w:val="left"/>
              <w:rPr>
                <w:rFonts w:asciiTheme="minorEastAsia" w:hAnsiTheme="minorEastAsia" w:hint="eastAsia"/>
                <w:b/>
                <w:bCs/>
                <w:sz w:val="24"/>
                <w:szCs w:val="24"/>
              </w:rPr>
            </w:pPr>
            <w:r>
              <w:rPr>
                <w:rFonts w:asciiTheme="minorEastAsia" w:hAnsiTheme="minorEastAsia" w:hint="eastAsia"/>
                <w:b/>
                <w:bCs/>
                <w:sz w:val="24"/>
                <w:szCs w:val="24"/>
              </w:rPr>
              <w:t>标的物</w:t>
            </w:r>
            <w:r w:rsidRPr="009F39BE">
              <w:rPr>
                <w:rFonts w:asciiTheme="minorEastAsia" w:hAnsiTheme="minorEastAsia" w:hint="eastAsia"/>
                <w:b/>
                <w:bCs/>
                <w:sz w:val="24"/>
                <w:szCs w:val="24"/>
              </w:rPr>
              <w:t>名称</w:t>
            </w:r>
          </w:p>
        </w:tc>
        <w:tc>
          <w:tcPr>
            <w:tcW w:w="6854" w:type="dxa"/>
          </w:tcPr>
          <w:p w14:paraId="6890A004" w14:textId="77777777" w:rsidR="001476D4" w:rsidRPr="009F39BE" w:rsidRDefault="001476D4" w:rsidP="009E78D1">
            <w:pPr>
              <w:spacing w:line="360" w:lineRule="auto"/>
              <w:jc w:val="left"/>
              <w:rPr>
                <w:rFonts w:asciiTheme="minorEastAsia" w:hAnsiTheme="minorEastAsia" w:hint="eastAsia"/>
                <w:sz w:val="24"/>
                <w:szCs w:val="24"/>
              </w:rPr>
            </w:pPr>
            <w:r w:rsidRPr="00343ED0">
              <w:rPr>
                <w:rFonts w:asciiTheme="minorEastAsia" w:hAnsiTheme="minorEastAsia" w:hint="eastAsia"/>
                <w:sz w:val="24"/>
                <w:szCs w:val="24"/>
              </w:rPr>
              <w:t>中商国际旅行社有限公司对北京海涛国际旅行社股份有限公司等12笔对外债权及利息合计19,553,126.95元</w:t>
            </w:r>
          </w:p>
        </w:tc>
      </w:tr>
      <w:tr w:rsidR="001476D4" w:rsidRPr="009F39BE" w14:paraId="559478FC" w14:textId="77777777" w:rsidTr="009E78D1">
        <w:tc>
          <w:tcPr>
            <w:tcW w:w="1668" w:type="dxa"/>
          </w:tcPr>
          <w:p w14:paraId="30A8B42A" w14:textId="77777777" w:rsidR="001476D4" w:rsidRPr="009F39BE" w:rsidRDefault="001476D4" w:rsidP="009E78D1">
            <w:pPr>
              <w:spacing w:line="360" w:lineRule="auto"/>
              <w:jc w:val="left"/>
              <w:rPr>
                <w:rFonts w:asciiTheme="minorEastAsia" w:hAnsiTheme="minorEastAsia" w:hint="eastAsia"/>
                <w:b/>
                <w:bCs/>
                <w:sz w:val="24"/>
                <w:szCs w:val="24"/>
              </w:rPr>
            </w:pPr>
            <w:r>
              <w:rPr>
                <w:rFonts w:asciiTheme="minorEastAsia" w:hAnsiTheme="minorEastAsia" w:hint="eastAsia"/>
                <w:b/>
                <w:bCs/>
                <w:sz w:val="24"/>
                <w:szCs w:val="24"/>
              </w:rPr>
              <w:t>标的物</w:t>
            </w:r>
            <w:r w:rsidRPr="009F39BE">
              <w:rPr>
                <w:rFonts w:asciiTheme="minorEastAsia" w:hAnsiTheme="minorEastAsia" w:hint="eastAsia"/>
                <w:b/>
                <w:bCs/>
                <w:sz w:val="24"/>
                <w:szCs w:val="24"/>
              </w:rPr>
              <w:t>持有人</w:t>
            </w:r>
          </w:p>
        </w:tc>
        <w:tc>
          <w:tcPr>
            <w:tcW w:w="6854" w:type="dxa"/>
          </w:tcPr>
          <w:p w14:paraId="53148739" w14:textId="77777777" w:rsidR="001476D4" w:rsidRPr="009F39BE" w:rsidRDefault="001476D4" w:rsidP="009E78D1">
            <w:pPr>
              <w:spacing w:line="360" w:lineRule="auto"/>
              <w:jc w:val="left"/>
              <w:rPr>
                <w:rFonts w:asciiTheme="minorEastAsia" w:hAnsiTheme="minorEastAsia" w:hint="eastAsia"/>
                <w:sz w:val="24"/>
                <w:szCs w:val="24"/>
              </w:rPr>
            </w:pPr>
            <w:r w:rsidRPr="0041539F">
              <w:rPr>
                <w:rFonts w:asciiTheme="minorEastAsia" w:hAnsiTheme="minorEastAsia" w:hint="eastAsia"/>
                <w:sz w:val="24"/>
                <w:szCs w:val="24"/>
              </w:rPr>
              <w:t>中商国际旅行社有限公司</w:t>
            </w:r>
          </w:p>
        </w:tc>
      </w:tr>
      <w:tr w:rsidR="001476D4" w:rsidRPr="009F39BE" w14:paraId="192C42E3" w14:textId="77777777" w:rsidTr="009E78D1">
        <w:tc>
          <w:tcPr>
            <w:tcW w:w="1668" w:type="dxa"/>
          </w:tcPr>
          <w:p w14:paraId="3BF24F3D" w14:textId="77777777" w:rsidR="001476D4" w:rsidRPr="009F39BE" w:rsidRDefault="001476D4" w:rsidP="009E78D1">
            <w:pPr>
              <w:spacing w:line="360" w:lineRule="auto"/>
              <w:jc w:val="left"/>
              <w:rPr>
                <w:rFonts w:asciiTheme="minorEastAsia" w:hAnsiTheme="minorEastAsia" w:hint="eastAsia"/>
                <w:b/>
                <w:bCs/>
                <w:sz w:val="24"/>
                <w:szCs w:val="24"/>
              </w:rPr>
            </w:pPr>
            <w:r w:rsidRPr="009F39BE">
              <w:rPr>
                <w:rFonts w:asciiTheme="minorEastAsia" w:hAnsiTheme="minorEastAsia" w:hint="eastAsia"/>
                <w:b/>
                <w:bCs/>
                <w:sz w:val="24"/>
                <w:szCs w:val="24"/>
              </w:rPr>
              <w:t>提供的文件</w:t>
            </w:r>
          </w:p>
        </w:tc>
        <w:tc>
          <w:tcPr>
            <w:tcW w:w="6854" w:type="dxa"/>
          </w:tcPr>
          <w:p w14:paraId="59D69C05" w14:textId="77777777" w:rsidR="001476D4" w:rsidRPr="009F39BE" w:rsidRDefault="001476D4" w:rsidP="009E78D1">
            <w:pPr>
              <w:spacing w:line="360" w:lineRule="auto"/>
              <w:jc w:val="left"/>
              <w:rPr>
                <w:rFonts w:asciiTheme="minorEastAsia" w:hAnsiTheme="minorEastAsia" w:hint="eastAsia"/>
                <w:sz w:val="24"/>
                <w:szCs w:val="24"/>
              </w:rPr>
            </w:pPr>
            <w:r w:rsidRPr="009F39BE">
              <w:rPr>
                <w:rFonts w:asciiTheme="minorEastAsia" w:hAnsiTheme="minorEastAsia" w:hint="eastAsia"/>
                <w:sz w:val="24"/>
                <w:szCs w:val="24"/>
              </w:rPr>
              <w:t>1、成交确认文件；2、债权转让协议；</w:t>
            </w:r>
          </w:p>
        </w:tc>
      </w:tr>
      <w:tr w:rsidR="001476D4" w:rsidRPr="009F39BE" w14:paraId="39E64061" w14:textId="77777777" w:rsidTr="009E78D1">
        <w:tc>
          <w:tcPr>
            <w:tcW w:w="8522" w:type="dxa"/>
            <w:gridSpan w:val="2"/>
          </w:tcPr>
          <w:p w14:paraId="520EB47D" w14:textId="77777777" w:rsidR="001476D4" w:rsidRDefault="001476D4" w:rsidP="009E78D1">
            <w:pPr>
              <w:spacing w:line="360" w:lineRule="auto"/>
              <w:jc w:val="center"/>
              <w:rPr>
                <w:rFonts w:ascii="宋体" w:eastAsia="宋体" w:hAnsi="宋体" w:cstheme="minorEastAsia" w:hint="eastAsia"/>
                <w:b/>
                <w:bCs/>
                <w:color w:val="FF0000"/>
                <w:sz w:val="24"/>
                <w:szCs w:val="24"/>
              </w:rPr>
            </w:pPr>
            <w:r>
              <w:rPr>
                <w:rFonts w:ascii="宋体" w:eastAsia="宋体" w:hAnsi="宋体" w:cstheme="minorEastAsia" w:hint="eastAsia"/>
                <w:b/>
                <w:bCs/>
                <w:color w:val="FF0000"/>
                <w:sz w:val="24"/>
                <w:szCs w:val="24"/>
              </w:rPr>
              <w:t>清单请看附件</w:t>
            </w:r>
          </w:p>
          <w:p w14:paraId="192EF7D4" w14:textId="77777777" w:rsidR="001476D4" w:rsidRPr="009F39BE" w:rsidRDefault="001476D4" w:rsidP="009E78D1">
            <w:pPr>
              <w:spacing w:line="360" w:lineRule="auto"/>
              <w:jc w:val="center"/>
              <w:rPr>
                <w:rFonts w:asciiTheme="minorEastAsia" w:hAnsiTheme="minorEastAsia" w:hint="eastAsia"/>
                <w:sz w:val="24"/>
                <w:szCs w:val="24"/>
              </w:rPr>
            </w:pPr>
            <w:r w:rsidRPr="009F39BE">
              <w:rPr>
                <w:rFonts w:ascii="宋体" w:eastAsia="宋体" w:hAnsi="宋体" w:cstheme="minorEastAsia" w:hint="eastAsia"/>
                <w:b/>
                <w:bCs/>
                <w:color w:val="FF0000"/>
                <w:sz w:val="24"/>
                <w:szCs w:val="24"/>
              </w:rPr>
              <w:t>（该信息仅供参考，具体以</w:t>
            </w:r>
            <w:r>
              <w:rPr>
                <w:rFonts w:ascii="宋体" w:eastAsia="宋体" w:hAnsi="宋体" w:cstheme="minorEastAsia" w:hint="eastAsia"/>
                <w:b/>
                <w:bCs/>
                <w:color w:val="FF0000"/>
                <w:sz w:val="24"/>
                <w:szCs w:val="24"/>
              </w:rPr>
              <w:t>标的物</w:t>
            </w:r>
            <w:r w:rsidRPr="009F39BE">
              <w:rPr>
                <w:rFonts w:ascii="宋体" w:eastAsia="宋体" w:hAnsi="宋体" w:cstheme="minorEastAsia" w:hint="eastAsia"/>
                <w:b/>
                <w:bCs/>
                <w:color w:val="FF0000"/>
                <w:sz w:val="24"/>
                <w:szCs w:val="24"/>
              </w:rPr>
              <w:t>现状为准。）</w:t>
            </w:r>
          </w:p>
        </w:tc>
      </w:tr>
      <w:tr w:rsidR="001476D4" w:rsidRPr="009F39BE" w14:paraId="742E0582" w14:textId="77777777" w:rsidTr="009E78D1">
        <w:tc>
          <w:tcPr>
            <w:tcW w:w="8522" w:type="dxa"/>
            <w:gridSpan w:val="2"/>
          </w:tcPr>
          <w:p w14:paraId="5140A433" w14:textId="77777777" w:rsidR="001476D4" w:rsidRDefault="001476D4" w:rsidP="009E78D1">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1、债权相关材料请看附件，附件仅供参考，具体以实际情况为准。</w:t>
            </w:r>
          </w:p>
          <w:p w14:paraId="37E82600" w14:textId="77777777" w:rsidR="001476D4" w:rsidRPr="002A74F0" w:rsidRDefault="001476D4" w:rsidP="009E78D1">
            <w:pPr>
              <w:spacing w:line="360" w:lineRule="auto"/>
              <w:ind w:firstLineChars="200" w:firstLine="482"/>
              <w:rPr>
                <w:rFonts w:asciiTheme="minorEastAsia" w:hAnsiTheme="minorEastAsia" w:hint="eastAsia"/>
                <w:b/>
                <w:bCs/>
                <w:color w:val="FF0000"/>
                <w:sz w:val="24"/>
                <w:szCs w:val="24"/>
              </w:rPr>
            </w:pPr>
            <w:r>
              <w:rPr>
                <w:rFonts w:asciiTheme="minorEastAsia" w:hAnsiTheme="minorEastAsia" w:hint="eastAsia"/>
                <w:b/>
                <w:bCs/>
                <w:color w:val="FF0000"/>
                <w:sz w:val="24"/>
                <w:szCs w:val="24"/>
              </w:rPr>
              <w:t>2、</w:t>
            </w:r>
            <w:r w:rsidRPr="002A74F0">
              <w:rPr>
                <w:rFonts w:asciiTheme="minorEastAsia" w:hAnsiTheme="minorEastAsia" w:hint="eastAsia"/>
                <w:b/>
                <w:bCs/>
                <w:color w:val="FF0000"/>
                <w:sz w:val="24"/>
                <w:szCs w:val="24"/>
              </w:rPr>
              <w:t>本次拍卖标的物债务人本人及其控股股东、实际控制人、法定代表人、配偶、直系血亲不得参与竞买。若成交后发现买受人属于上述禁止主体，本次拍卖立即作废；已缴纳的全部款项（含保证金及尾款）不予退还，直接用于冲抵债权本金，不足部分继续追偿。</w:t>
            </w:r>
          </w:p>
          <w:p w14:paraId="60068FEF" w14:textId="77777777" w:rsidR="001476D4" w:rsidRDefault="001476D4" w:rsidP="009E78D1">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3</w:t>
            </w:r>
            <w:r w:rsidRPr="00FA2F95">
              <w:rPr>
                <w:rFonts w:asciiTheme="minorEastAsia" w:hAnsiTheme="minorEastAsia" w:hint="eastAsia"/>
                <w:b/>
                <w:bCs/>
                <w:color w:val="FF0000"/>
                <w:sz w:val="24"/>
                <w:szCs w:val="24"/>
              </w:rPr>
              <w:t>、本标的物</w:t>
            </w:r>
            <w:r w:rsidRPr="007C6288">
              <w:rPr>
                <w:rFonts w:asciiTheme="minorEastAsia" w:hAnsiTheme="minorEastAsia" w:hint="eastAsia"/>
                <w:b/>
                <w:bCs/>
                <w:color w:val="FF0000"/>
                <w:sz w:val="24"/>
                <w:szCs w:val="24"/>
              </w:rPr>
              <w:t>中商国际旅行社有限公司对北京海涛国际旅行社股份有限公司等12笔对外债权及利息</w:t>
            </w:r>
            <w:r>
              <w:rPr>
                <w:rFonts w:asciiTheme="minorEastAsia" w:hAnsiTheme="minorEastAsia" w:hint="eastAsia"/>
                <w:b/>
                <w:bCs/>
                <w:color w:val="FF0000"/>
                <w:sz w:val="24"/>
                <w:szCs w:val="24"/>
              </w:rPr>
              <w:t>合计</w:t>
            </w:r>
            <w:r w:rsidRPr="006E1A70">
              <w:rPr>
                <w:rFonts w:asciiTheme="minorEastAsia" w:hAnsiTheme="minorEastAsia"/>
                <w:b/>
                <w:bCs/>
                <w:color w:val="FF0000"/>
                <w:sz w:val="24"/>
                <w:szCs w:val="24"/>
              </w:rPr>
              <w:t>19,553,126.95</w:t>
            </w:r>
            <w:r>
              <w:rPr>
                <w:rFonts w:asciiTheme="minorEastAsia" w:hAnsiTheme="minorEastAsia" w:hint="eastAsia"/>
                <w:b/>
                <w:bCs/>
                <w:color w:val="FF0000"/>
                <w:sz w:val="24"/>
                <w:szCs w:val="24"/>
              </w:rPr>
              <w:t>元（扣除已知执行到账的金额），</w:t>
            </w:r>
            <w:r w:rsidRPr="006E1A70">
              <w:rPr>
                <w:rFonts w:asciiTheme="minorEastAsia" w:hAnsiTheme="minorEastAsia"/>
                <w:b/>
                <w:bCs/>
                <w:color w:val="FF0000"/>
                <w:sz w:val="24"/>
                <w:szCs w:val="24"/>
              </w:rPr>
              <w:t>暂计2025年10月31 日截止计息</w:t>
            </w:r>
            <w:r>
              <w:rPr>
                <w:rFonts w:asciiTheme="minorEastAsia" w:hAnsiTheme="minorEastAsia" w:hint="eastAsia"/>
                <w:b/>
                <w:bCs/>
                <w:color w:val="FF0000"/>
                <w:sz w:val="24"/>
                <w:szCs w:val="24"/>
              </w:rPr>
              <w:t>。</w:t>
            </w:r>
            <w:r w:rsidRPr="00FA2F95">
              <w:rPr>
                <w:rFonts w:asciiTheme="minorEastAsia" w:hAnsiTheme="minorEastAsia" w:hint="eastAsia"/>
                <w:b/>
                <w:bCs/>
                <w:color w:val="FF0000"/>
                <w:sz w:val="24"/>
                <w:szCs w:val="24"/>
              </w:rPr>
              <w:t>若竞拍成交后买受人发现债务人偿还了</w:t>
            </w:r>
            <w:r>
              <w:rPr>
                <w:rFonts w:asciiTheme="minorEastAsia" w:hAnsiTheme="minorEastAsia" w:hint="eastAsia"/>
                <w:b/>
                <w:bCs/>
                <w:color w:val="FF0000"/>
                <w:sz w:val="24"/>
                <w:szCs w:val="24"/>
              </w:rPr>
              <w:t>其他</w:t>
            </w:r>
            <w:r w:rsidRPr="00FA2F95">
              <w:rPr>
                <w:rFonts w:asciiTheme="minorEastAsia" w:hAnsiTheme="minorEastAsia" w:hint="eastAsia"/>
                <w:b/>
                <w:bCs/>
                <w:color w:val="FF0000"/>
                <w:sz w:val="24"/>
                <w:szCs w:val="24"/>
              </w:rPr>
              <w:t>部分债权，则标的物以剩余价值转让，拍卖成交价格不变。参与竞拍者即视为认可此规则，不能将因债权价值减少视为</w:t>
            </w:r>
            <w:proofErr w:type="gramStart"/>
            <w:r w:rsidRPr="00FA2F95">
              <w:rPr>
                <w:rFonts w:asciiTheme="minorEastAsia" w:hAnsiTheme="minorEastAsia" w:hint="eastAsia"/>
                <w:b/>
                <w:bCs/>
                <w:color w:val="FF0000"/>
                <w:sz w:val="24"/>
                <w:szCs w:val="24"/>
              </w:rPr>
              <w:t>不当履行</w:t>
            </w:r>
            <w:proofErr w:type="gramEnd"/>
            <w:r w:rsidRPr="00FA2F95">
              <w:rPr>
                <w:rFonts w:asciiTheme="minorEastAsia" w:hAnsiTheme="minorEastAsia" w:hint="eastAsia"/>
                <w:b/>
                <w:bCs/>
                <w:color w:val="FF0000"/>
                <w:sz w:val="24"/>
                <w:szCs w:val="24"/>
              </w:rPr>
              <w:t>职责而向管理人或</w:t>
            </w:r>
            <w:r>
              <w:rPr>
                <w:rFonts w:asciiTheme="minorEastAsia" w:hAnsiTheme="minorEastAsia" w:hint="eastAsia"/>
                <w:b/>
                <w:bCs/>
                <w:color w:val="FF0000"/>
                <w:sz w:val="24"/>
                <w:szCs w:val="24"/>
              </w:rPr>
              <w:t>拍卖辅助机构</w:t>
            </w:r>
            <w:r w:rsidRPr="00FA2F95">
              <w:rPr>
                <w:rFonts w:asciiTheme="minorEastAsia" w:hAnsiTheme="minorEastAsia" w:hint="eastAsia"/>
                <w:b/>
                <w:bCs/>
                <w:color w:val="FF0000"/>
                <w:sz w:val="24"/>
                <w:szCs w:val="24"/>
              </w:rPr>
              <w:t>索赔。交付时以其现有价值为准，拍卖成交价格不做任何调整。</w:t>
            </w:r>
            <w:r>
              <w:rPr>
                <w:rFonts w:asciiTheme="minorEastAsia" w:hAnsiTheme="minorEastAsia" w:hint="eastAsia"/>
                <w:b/>
                <w:bCs/>
                <w:color w:val="FF0000"/>
                <w:sz w:val="24"/>
                <w:szCs w:val="24"/>
              </w:rPr>
              <w:t xml:space="preserve"> </w:t>
            </w:r>
          </w:p>
          <w:p w14:paraId="76CCBE07"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4</w:t>
            </w:r>
            <w:r w:rsidRPr="00FA2F95">
              <w:rPr>
                <w:rFonts w:asciiTheme="minorEastAsia" w:hAnsiTheme="minorEastAsia" w:hint="eastAsia"/>
                <w:b/>
                <w:bCs/>
                <w:color w:val="FF0000"/>
                <w:sz w:val="24"/>
                <w:szCs w:val="24"/>
              </w:rPr>
              <w:t>、债权可能存在债务人实际已履行等原因已消灭，发票未开，被</w:t>
            </w:r>
            <w:proofErr w:type="gramStart"/>
            <w:r w:rsidRPr="00FA2F95">
              <w:rPr>
                <w:rFonts w:asciiTheme="minorEastAsia" w:hAnsiTheme="minorEastAsia" w:hint="eastAsia"/>
                <w:b/>
                <w:bCs/>
                <w:color w:val="FF0000"/>
                <w:sz w:val="24"/>
                <w:szCs w:val="24"/>
              </w:rPr>
              <w:t>抵销</w:t>
            </w:r>
            <w:proofErr w:type="gramEnd"/>
            <w:r w:rsidRPr="00FA2F95">
              <w:rPr>
                <w:rFonts w:asciiTheme="minorEastAsia" w:hAnsiTheme="minorEastAsia" w:hint="eastAsia"/>
                <w:b/>
                <w:bCs/>
                <w:color w:val="FF0000"/>
                <w:sz w:val="24"/>
                <w:szCs w:val="24"/>
              </w:rPr>
              <w:t>、撤销以及其他原因或纠纷导致无法收回、产生损失等风险；</w:t>
            </w:r>
          </w:p>
          <w:p w14:paraId="27A31C90"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5</w:t>
            </w:r>
            <w:r w:rsidRPr="00FA2F95">
              <w:rPr>
                <w:rFonts w:asciiTheme="minorEastAsia" w:hAnsiTheme="minorEastAsia" w:hint="eastAsia"/>
                <w:b/>
                <w:bCs/>
                <w:color w:val="FF0000"/>
                <w:sz w:val="24"/>
                <w:szCs w:val="24"/>
              </w:rPr>
              <w:t>、与债权相关的债务人或担保人或第三方可能存在破产、被解散、被注销被撤销、被关闭、被吊销、歇业、下落不明以及其他主体存续性瑕疵的情形；</w:t>
            </w:r>
          </w:p>
          <w:p w14:paraId="378B8A44"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6</w:t>
            </w:r>
            <w:r w:rsidRPr="00FA2F95">
              <w:rPr>
                <w:rFonts w:asciiTheme="minorEastAsia" w:hAnsiTheme="minorEastAsia" w:hint="eastAsia"/>
                <w:b/>
                <w:bCs/>
                <w:color w:val="FF0000"/>
                <w:sz w:val="24"/>
                <w:szCs w:val="24"/>
              </w:rPr>
              <w:t>、债权文件对于债权的行使可能存在不真实、不完整，可能法律上或当事人间约定不得转让致使受让方无法行使权利，债权凭证原件缺失不存在或内容冲突或导致债权存在争议、无法收回、产生损失等相关情形：</w:t>
            </w:r>
          </w:p>
          <w:p w14:paraId="7F443741"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7</w:t>
            </w:r>
            <w:r w:rsidRPr="00FA2F95">
              <w:rPr>
                <w:rFonts w:asciiTheme="minorEastAsia" w:hAnsiTheme="minorEastAsia" w:hint="eastAsia"/>
                <w:b/>
                <w:bCs/>
                <w:color w:val="FF0000"/>
                <w:sz w:val="24"/>
                <w:szCs w:val="24"/>
              </w:rPr>
              <w:t>、</w:t>
            </w:r>
            <w:r>
              <w:rPr>
                <w:rFonts w:asciiTheme="minorEastAsia" w:hAnsiTheme="minorEastAsia" w:hint="eastAsia"/>
                <w:b/>
                <w:bCs/>
                <w:color w:val="FF0000"/>
                <w:sz w:val="24"/>
                <w:szCs w:val="24"/>
              </w:rPr>
              <w:t>债权</w:t>
            </w:r>
            <w:r w:rsidRPr="00FA2F95">
              <w:rPr>
                <w:rFonts w:asciiTheme="minorEastAsia" w:hAnsiTheme="minorEastAsia" w:hint="eastAsia"/>
                <w:b/>
                <w:bCs/>
                <w:color w:val="FF0000"/>
                <w:sz w:val="24"/>
                <w:szCs w:val="24"/>
              </w:rPr>
              <w:t>项目可能存在已经被其他应收账款债权人或第三人收取的情形。</w:t>
            </w:r>
          </w:p>
          <w:p w14:paraId="7708AFAC"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8</w:t>
            </w:r>
            <w:r w:rsidRPr="00FA2F95">
              <w:rPr>
                <w:rFonts w:asciiTheme="minorEastAsia" w:hAnsiTheme="minorEastAsia" w:hint="eastAsia"/>
                <w:b/>
                <w:bCs/>
                <w:color w:val="FF0000"/>
                <w:sz w:val="24"/>
                <w:szCs w:val="24"/>
              </w:rPr>
              <w:t>、其他已经或尚未发现的可能导致应收账款存在争议、不存在、无法收回、</w:t>
            </w:r>
            <w:r w:rsidRPr="00FA2F95">
              <w:rPr>
                <w:rFonts w:asciiTheme="minorEastAsia" w:hAnsiTheme="minorEastAsia" w:hint="eastAsia"/>
                <w:b/>
                <w:bCs/>
                <w:color w:val="FF0000"/>
                <w:sz w:val="24"/>
                <w:szCs w:val="24"/>
              </w:rPr>
              <w:lastRenderedPageBreak/>
              <w:t>产生损失等风险。</w:t>
            </w:r>
          </w:p>
          <w:p w14:paraId="23484B74"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9</w:t>
            </w:r>
            <w:r w:rsidRPr="00FA2F95">
              <w:rPr>
                <w:rFonts w:asciiTheme="minorEastAsia" w:hAnsiTheme="minorEastAsia" w:hint="eastAsia"/>
                <w:b/>
                <w:bCs/>
                <w:color w:val="FF0000"/>
                <w:sz w:val="24"/>
                <w:szCs w:val="24"/>
              </w:rPr>
              <w:t>、应收账款可能已超过诉讼时效、执行时效或丧失相关的法定期间或因其他原因已部分消灭或成为自然</w:t>
            </w:r>
            <w:proofErr w:type="gramStart"/>
            <w:r w:rsidRPr="00FA2F95">
              <w:rPr>
                <w:rFonts w:asciiTheme="minorEastAsia" w:hAnsiTheme="minorEastAsia" w:hint="eastAsia"/>
                <w:b/>
                <w:bCs/>
                <w:color w:val="FF0000"/>
                <w:sz w:val="24"/>
                <w:szCs w:val="24"/>
              </w:rPr>
              <w:t>债导致</w:t>
            </w:r>
            <w:proofErr w:type="gramEnd"/>
            <w:r w:rsidRPr="00FA2F95">
              <w:rPr>
                <w:rFonts w:asciiTheme="minorEastAsia" w:hAnsiTheme="minorEastAsia" w:hint="eastAsia"/>
                <w:b/>
                <w:bCs/>
                <w:color w:val="FF0000"/>
                <w:sz w:val="24"/>
                <w:szCs w:val="24"/>
              </w:rPr>
              <w:t>存在无法收回的可能，因合同约定、债务人实际已履行等原因已消灭，发票未开，被</w:t>
            </w:r>
            <w:proofErr w:type="gramStart"/>
            <w:r w:rsidRPr="00FA2F95">
              <w:rPr>
                <w:rFonts w:asciiTheme="minorEastAsia" w:hAnsiTheme="minorEastAsia" w:hint="eastAsia"/>
                <w:b/>
                <w:bCs/>
                <w:color w:val="FF0000"/>
                <w:sz w:val="24"/>
                <w:szCs w:val="24"/>
              </w:rPr>
              <w:t>抵销</w:t>
            </w:r>
            <w:proofErr w:type="gramEnd"/>
            <w:r w:rsidRPr="00FA2F95">
              <w:rPr>
                <w:rFonts w:asciiTheme="minorEastAsia" w:hAnsiTheme="minorEastAsia" w:hint="eastAsia"/>
                <w:b/>
                <w:bCs/>
                <w:color w:val="FF0000"/>
                <w:sz w:val="24"/>
                <w:szCs w:val="24"/>
              </w:rPr>
              <w:t>、撤销以及其他原因或纠纷导致无法收回、产生损失等风险。</w:t>
            </w:r>
          </w:p>
          <w:p w14:paraId="27835F42"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Pr>
                <w:rFonts w:asciiTheme="minorEastAsia" w:hAnsiTheme="minorEastAsia" w:hint="eastAsia"/>
                <w:b/>
                <w:bCs/>
                <w:color w:val="FF0000"/>
                <w:sz w:val="24"/>
                <w:szCs w:val="24"/>
              </w:rPr>
              <w:t>10</w:t>
            </w:r>
            <w:r w:rsidRPr="00FA2F95">
              <w:rPr>
                <w:rFonts w:asciiTheme="minorEastAsia" w:hAnsiTheme="minorEastAsia" w:hint="eastAsia"/>
                <w:b/>
                <w:bCs/>
                <w:color w:val="FF0000"/>
                <w:sz w:val="24"/>
                <w:szCs w:val="24"/>
              </w:rPr>
              <w:t>、应收账款文件可能与应收账款文件清单记载不一致导致应收账款存在争议、无法收回、产生损失等风险。</w:t>
            </w:r>
          </w:p>
          <w:p w14:paraId="75EA30B4"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1</w:t>
            </w:r>
            <w:r>
              <w:rPr>
                <w:rFonts w:asciiTheme="minorEastAsia" w:hAnsiTheme="minorEastAsia" w:hint="eastAsia"/>
                <w:b/>
                <w:bCs/>
                <w:color w:val="FF0000"/>
                <w:sz w:val="24"/>
                <w:szCs w:val="24"/>
              </w:rPr>
              <w:t>1</w:t>
            </w:r>
            <w:r w:rsidRPr="00FA2F95">
              <w:rPr>
                <w:rFonts w:asciiTheme="minorEastAsia" w:hAnsiTheme="minorEastAsia" w:hint="eastAsia"/>
                <w:b/>
                <w:bCs/>
                <w:color w:val="FF0000"/>
                <w:sz w:val="24"/>
                <w:szCs w:val="24"/>
              </w:rPr>
              <w:t>、就应收账款提起诉讼可能存在败诉、不能变更诉讼主体、执行主体等诉讼风险。</w:t>
            </w:r>
          </w:p>
          <w:p w14:paraId="345B5F67"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因上述问题发生费用及造成的导致应收账款存在争议、无法收回、产生损失等风险由买受竞买人自行承担。</w:t>
            </w:r>
          </w:p>
          <w:p w14:paraId="3067CF8E"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1</w:t>
            </w:r>
            <w:r>
              <w:rPr>
                <w:rFonts w:asciiTheme="minorEastAsia" w:hAnsiTheme="minorEastAsia" w:hint="eastAsia"/>
                <w:b/>
                <w:bCs/>
                <w:color w:val="FF0000"/>
                <w:sz w:val="24"/>
                <w:szCs w:val="24"/>
              </w:rPr>
              <w:t>2</w:t>
            </w:r>
            <w:r w:rsidRPr="00FA2F95">
              <w:rPr>
                <w:rFonts w:asciiTheme="minorEastAsia" w:hAnsiTheme="minorEastAsia" w:hint="eastAsia"/>
                <w:b/>
                <w:bCs/>
                <w:color w:val="FF0000"/>
                <w:sz w:val="24"/>
                <w:szCs w:val="24"/>
              </w:rPr>
              <w:t>、管理人负责向买受人出具成交文件，向债务人送达的相关通知或文书由买受人自行负责并承担相关费用。</w:t>
            </w:r>
          </w:p>
          <w:p w14:paraId="19924BF6"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1</w:t>
            </w:r>
            <w:r>
              <w:rPr>
                <w:rFonts w:asciiTheme="minorEastAsia" w:hAnsiTheme="minorEastAsia" w:hint="eastAsia"/>
                <w:b/>
                <w:bCs/>
                <w:color w:val="FF0000"/>
                <w:sz w:val="24"/>
                <w:szCs w:val="24"/>
              </w:rPr>
              <w:t>3</w:t>
            </w:r>
            <w:r w:rsidRPr="00FA2F95">
              <w:rPr>
                <w:rFonts w:asciiTheme="minorEastAsia" w:hAnsiTheme="minorEastAsia" w:hint="eastAsia"/>
                <w:b/>
                <w:bCs/>
                <w:color w:val="FF0000"/>
                <w:sz w:val="24"/>
                <w:szCs w:val="24"/>
              </w:rPr>
              <w:t>、竞买人应在竞价前自行做好尽职调查，自行判断是否符合受让本标的物的资格。因不符合条件参加竞买的，由竞买人自行承担相应的法律责任，并自行承担由此产生的全部责任及后果，包括但不限于费用、风险和损失。</w:t>
            </w:r>
          </w:p>
          <w:p w14:paraId="1C78D9E3"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1</w:t>
            </w:r>
            <w:r>
              <w:rPr>
                <w:rFonts w:asciiTheme="minorEastAsia" w:hAnsiTheme="minorEastAsia" w:hint="eastAsia"/>
                <w:b/>
                <w:bCs/>
                <w:color w:val="FF0000"/>
                <w:sz w:val="24"/>
                <w:szCs w:val="24"/>
              </w:rPr>
              <w:t>4</w:t>
            </w:r>
            <w:r w:rsidRPr="00FA2F95">
              <w:rPr>
                <w:rFonts w:asciiTheme="minorEastAsia" w:hAnsiTheme="minorEastAsia" w:hint="eastAsia"/>
                <w:b/>
                <w:bCs/>
                <w:color w:val="FF0000"/>
                <w:sz w:val="24"/>
                <w:szCs w:val="24"/>
              </w:rPr>
              <w:t>、拍卖成交之日起，买受人须承担标的物可能发生的一切风险。</w:t>
            </w:r>
          </w:p>
          <w:p w14:paraId="634B91CF"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1</w:t>
            </w:r>
            <w:r>
              <w:rPr>
                <w:rFonts w:asciiTheme="minorEastAsia" w:hAnsiTheme="minorEastAsia" w:hint="eastAsia"/>
                <w:b/>
                <w:bCs/>
                <w:color w:val="FF0000"/>
                <w:sz w:val="24"/>
                <w:szCs w:val="24"/>
              </w:rPr>
              <w:t>5</w:t>
            </w:r>
            <w:r w:rsidRPr="00FA2F95">
              <w:rPr>
                <w:rFonts w:asciiTheme="minorEastAsia" w:hAnsiTheme="minorEastAsia" w:hint="eastAsia"/>
                <w:b/>
                <w:bCs/>
                <w:color w:val="FF0000"/>
                <w:sz w:val="24"/>
                <w:szCs w:val="24"/>
              </w:rPr>
              <w:t>、管理人将秉持诚信原则尽量提供给竞买人所需资料，管理人和拍卖辅助机构不对标的</w:t>
            </w:r>
            <w:proofErr w:type="gramStart"/>
            <w:r w:rsidRPr="00FA2F95">
              <w:rPr>
                <w:rFonts w:asciiTheme="minorEastAsia" w:hAnsiTheme="minorEastAsia" w:hint="eastAsia"/>
                <w:b/>
                <w:bCs/>
                <w:color w:val="FF0000"/>
                <w:sz w:val="24"/>
                <w:szCs w:val="24"/>
              </w:rPr>
              <w:t>物任何</w:t>
            </w:r>
            <w:proofErr w:type="gramEnd"/>
            <w:r w:rsidRPr="00FA2F95">
              <w:rPr>
                <w:rFonts w:asciiTheme="minorEastAsia" w:hAnsiTheme="minorEastAsia" w:hint="eastAsia"/>
                <w:b/>
                <w:bCs/>
                <w:color w:val="FF0000"/>
                <w:sz w:val="24"/>
                <w:szCs w:val="24"/>
              </w:rPr>
              <w:t>权利负担或瑕疵承担责任。竞买人根据自身需求可自行调查、了解、核实。未尽事宜，管理人和拍卖辅助机构不承担任何责任。</w:t>
            </w:r>
          </w:p>
          <w:p w14:paraId="6525A2D1"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1</w:t>
            </w:r>
            <w:r>
              <w:rPr>
                <w:rFonts w:asciiTheme="minorEastAsia" w:hAnsiTheme="minorEastAsia" w:hint="eastAsia"/>
                <w:b/>
                <w:bCs/>
                <w:color w:val="FF0000"/>
                <w:sz w:val="24"/>
                <w:szCs w:val="24"/>
              </w:rPr>
              <w:t>6</w:t>
            </w:r>
            <w:r w:rsidRPr="00FA2F95">
              <w:rPr>
                <w:rFonts w:asciiTheme="minorEastAsia" w:hAnsiTheme="minorEastAsia" w:hint="eastAsia"/>
                <w:b/>
                <w:bCs/>
                <w:color w:val="FF0000"/>
                <w:sz w:val="24"/>
                <w:szCs w:val="24"/>
              </w:rPr>
              <w:t>、应收账款可能存在的其他瑕疵或缺陷。其他未尽事宜由买受人自行了解。</w:t>
            </w:r>
          </w:p>
          <w:p w14:paraId="6FE405FD" w14:textId="77777777" w:rsidR="001476D4" w:rsidRPr="00FA2F95" w:rsidRDefault="001476D4" w:rsidP="009E78D1">
            <w:pPr>
              <w:spacing w:before="100" w:after="100" w:line="360" w:lineRule="auto"/>
              <w:ind w:firstLine="480"/>
              <w:jc w:val="left"/>
              <w:rPr>
                <w:rFonts w:asciiTheme="minorEastAsia" w:hAnsiTheme="minorEastAsia" w:hint="eastAsia"/>
                <w:b/>
                <w:bCs/>
                <w:color w:val="FF0000"/>
                <w:sz w:val="24"/>
                <w:szCs w:val="24"/>
              </w:rPr>
            </w:pPr>
            <w:r w:rsidRPr="00FA2F95">
              <w:rPr>
                <w:rFonts w:asciiTheme="minorEastAsia" w:hAnsiTheme="minorEastAsia" w:hint="eastAsia"/>
                <w:b/>
                <w:bCs/>
                <w:color w:val="FF0000"/>
                <w:sz w:val="24"/>
                <w:szCs w:val="24"/>
              </w:rPr>
              <w:t>因上述问题发生费用及造成的应收账款不能变更的风险由买受人自行承担。</w:t>
            </w:r>
          </w:p>
          <w:p w14:paraId="19C6A17D" w14:textId="77777777" w:rsidR="001476D4" w:rsidRPr="002A74F0" w:rsidRDefault="001476D4" w:rsidP="009E78D1">
            <w:pPr>
              <w:spacing w:line="360" w:lineRule="auto"/>
              <w:jc w:val="center"/>
              <w:rPr>
                <w:rFonts w:ascii="宋体" w:eastAsia="宋体" w:hAnsi="宋体" w:cstheme="minorEastAsia" w:hint="eastAsia"/>
                <w:b/>
                <w:bCs/>
                <w:color w:val="FF0000"/>
                <w:sz w:val="24"/>
                <w:szCs w:val="24"/>
              </w:rPr>
            </w:pPr>
          </w:p>
        </w:tc>
      </w:tr>
      <w:bookmarkEnd w:id="0"/>
    </w:tbl>
    <w:p w14:paraId="249648E9" w14:textId="77777777" w:rsidR="001476D4" w:rsidRPr="000134B2" w:rsidRDefault="001476D4" w:rsidP="001476D4">
      <w:pPr>
        <w:spacing w:line="360" w:lineRule="auto"/>
        <w:ind w:right="960"/>
        <w:rPr>
          <w:rFonts w:asciiTheme="minorEastAsia" w:hAnsiTheme="minorEastAsia" w:hint="eastAsia"/>
          <w:sz w:val="24"/>
          <w:szCs w:val="24"/>
        </w:rPr>
      </w:pPr>
    </w:p>
    <w:p w14:paraId="4838E2A6" w14:textId="1D885A52" w:rsidR="00BD53F6" w:rsidRPr="001476D4" w:rsidRDefault="00BD53F6" w:rsidP="00C14E9A">
      <w:pPr>
        <w:spacing w:line="360" w:lineRule="auto"/>
        <w:jc w:val="left"/>
        <w:rPr>
          <w:rFonts w:asciiTheme="minorEastAsia" w:hAnsiTheme="minorEastAsia" w:hint="eastAsia"/>
          <w:sz w:val="24"/>
          <w:szCs w:val="24"/>
        </w:rPr>
      </w:pPr>
    </w:p>
    <w:sectPr w:rsidR="00BD53F6" w:rsidRPr="001476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A199C" w14:textId="77777777" w:rsidR="00B424A6" w:rsidRDefault="00B424A6" w:rsidP="00905E85">
      <w:r>
        <w:separator/>
      </w:r>
    </w:p>
  </w:endnote>
  <w:endnote w:type="continuationSeparator" w:id="0">
    <w:p w14:paraId="412A53D7" w14:textId="77777777" w:rsidR="00B424A6" w:rsidRDefault="00B424A6" w:rsidP="00905E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31449" w14:textId="77777777" w:rsidR="00B424A6" w:rsidRDefault="00B424A6" w:rsidP="00905E85">
      <w:r>
        <w:separator/>
      </w:r>
    </w:p>
  </w:footnote>
  <w:footnote w:type="continuationSeparator" w:id="0">
    <w:p w14:paraId="2DA675F4" w14:textId="77777777" w:rsidR="00B424A6" w:rsidRDefault="00B424A6" w:rsidP="00905E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E274450"/>
    <w:multiLevelType w:val="singleLevel"/>
    <w:tmpl w:val="EE274450"/>
    <w:lvl w:ilvl="0">
      <w:start w:val="1"/>
      <w:numFmt w:val="decimal"/>
      <w:suff w:val="nothing"/>
      <w:lvlText w:val="%1、"/>
      <w:lvlJc w:val="left"/>
    </w:lvl>
  </w:abstractNum>
  <w:abstractNum w:abstractNumId="1" w15:restartNumberingAfterBreak="0">
    <w:nsid w:val="332808A5"/>
    <w:multiLevelType w:val="singleLevel"/>
    <w:tmpl w:val="332808A5"/>
    <w:lvl w:ilvl="0">
      <w:start w:val="1"/>
      <w:numFmt w:val="chineseCounting"/>
      <w:suff w:val="nothing"/>
      <w:lvlText w:val="%1、"/>
      <w:lvlJc w:val="left"/>
      <w:rPr>
        <w:rFonts w:hint="eastAsia"/>
      </w:rPr>
    </w:lvl>
  </w:abstractNum>
  <w:abstractNum w:abstractNumId="2" w15:restartNumberingAfterBreak="0">
    <w:nsid w:val="38FC4E75"/>
    <w:multiLevelType w:val="singleLevel"/>
    <w:tmpl w:val="38FC4E75"/>
    <w:lvl w:ilvl="0">
      <w:start w:val="8"/>
      <w:numFmt w:val="chineseCounting"/>
      <w:suff w:val="nothing"/>
      <w:lvlText w:val="%1、"/>
      <w:lvlJc w:val="left"/>
      <w:rPr>
        <w:rFonts w:hint="eastAsia"/>
      </w:rPr>
    </w:lvl>
  </w:abstractNum>
  <w:num w:numId="1" w16cid:durableId="978875464">
    <w:abstractNumId w:val="1"/>
  </w:num>
  <w:num w:numId="2" w16cid:durableId="2017612156">
    <w:abstractNumId w:val="0"/>
  </w:num>
  <w:num w:numId="3" w16cid:durableId="6406158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zg5MjViNTc4NGIwZDVkMjg2NDE2NWViZmE4YTVjNmYifQ=="/>
  </w:docVars>
  <w:rsids>
    <w:rsidRoot w:val="006705CC"/>
    <w:rsid w:val="000134B2"/>
    <w:rsid w:val="0002393B"/>
    <w:rsid w:val="000345F8"/>
    <w:rsid w:val="00046103"/>
    <w:rsid w:val="000505EB"/>
    <w:rsid w:val="00051E02"/>
    <w:rsid w:val="0005677F"/>
    <w:rsid w:val="00061D2E"/>
    <w:rsid w:val="00087E11"/>
    <w:rsid w:val="0009418A"/>
    <w:rsid w:val="000A0642"/>
    <w:rsid w:val="000A33CA"/>
    <w:rsid w:val="000A527A"/>
    <w:rsid w:val="000D5FB3"/>
    <w:rsid w:val="000D639B"/>
    <w:rsid w:val="00104AEB"/>
    <w:rsid w:val="001206E4"/>
    <w:rsid w:val="00122E94"/>
    <w:rsid w:val="00142839"/>
    <w:rsid w:val="00142D58"/>
    <w:rsid w:val="001476D4"/>
    <w:rsid w:val="00151626"/>
    <w:rsid w:val="00156667"/>
    <w:rsid w:val="001B3F75"/>
    <w:rsid w:val="001B706C"/>
    <w:rsid w:val="001C7094"/>
    <w:rsid w:val="001D7A05"/>
    <w:rsid w:val="001F211A"/>
    <w:rsid w:val="001F53A3"/>
    <w:rsid w:val="002053EF"/>
    <w:rsid w:val="0021232E"/>
    <w:rsid w:val="00224C38"/>
    <w:rsid w:val="002556C1"/>
    <w:rsid w:val="00266827"/>
    <w:rsid w:val="002749EF"/>
    <w:rsid w:val="00281631"/>
    <w:rsid w:val="00286172"/>
    <w:rsid w:val="00286D8E"/>
    <w:rsid w:val="00294F47"/>
    <w:rsid w:val="002B6F1B"/>
    <w:rsid w:val="002C2F87"/>
    <w:rsid w:val="002E4FD4"/>
    <w:rsid w:val="00305174"/>
    <w:rsid w:val="003159B6"/>
    <w:rsid w:val="003242AB"/>
    <w:rsid w:val="00325429"/>
    <w:rsid w:val="00326BBB"/>
    <w:rsid w:val="00326FEE"/>
    <w:rsid w:val="00335778"/>
    <w:rsid w:val="00352626"/>
    <w:rsid w:val="003571DB"/>
    <w:rsid w:val="00365E3C"/>
    <w:rsid w:val="00387D3D"/>
    <w:rsid w:val="003A6E3E"/>
    <w:rsid w:val="003B0D10"/>
    <w:rsid w:val="003B17D2"/>
    <w:rsid w:val="003B3810"/>
    <w:rsid w:val="003C1925"/>
    <w:rsid w:val="003C3D69"/>
    <w:rsid w:val="003C6B6C"/>
    <w:rsid w:val="003E0033"/>
    <w:rsid w:val="003E0A6E"/>
    <w:rsid w:val="003E3A56"/>
    <w:rsid w:val="004070B4"/>
    <w:rsid w:val="0041539F"/>
    <w:rsid w:val="004168C6"/>
    <w:rsid w:val="00422112"/>
    <w:rsid w:val="00426B1C"/>
    <w:rsid w:val="00432721"/>
    <w:rsid w:val="004405BB"/>
    <w:rsid w:val="00447E03"/>
    <w:rsid w:val="004562F8"/>
    <w:rsid w:val="00460443"/>
    <w:rsid w:val="00462220"/>
    <w:rsid w:val="00462AB7"/>
    <w:rsid w:val="00463AAE"/>
    <w:rsid w:val="00482372"/>
    <w:rsid w:val="0049611D"/>
    <w:rsid w:val="004A1BD2"/>
    <w:rsid w:val="004D3CE2"/>
    <w:rsid w:val="004E2BC3"/>
    <w:rsid w:val="004F2B97"/>
    <w:rsid w:val="00500AEE"/>
    <w:rsid w:val="0050228E"/>
    <w:rsid w:val="00503173"/>
    <w:rsid w:val="00515436"/>
    <w:rsid w:val="005425B1"/>
    <w:rsid w:val="005545E2"/>
    <w:rsid w:val="0055574E"/>
    <w:rsid w:val="00566AEA"/>
    <w:rsid w:val="00572BF7"/>
    <w:rsid w:val="00573892"/>
    <w:rsid w:val="005A10DA"/>
    <w:rsid w:val="005A6E8D"/>
    <w:rsid w:val="005B0D5B"/>
    <w:rsid w:val="005C6270"/>
    <w:rsid w:val="005C6CF4"/>
    <w:rsid w:val="005D0597"/>
    <w:rsid w:val="005D0905"/>
    <w:rsid w:val="005D38D1"/>
    <w:rsid w:val="005D6FFF"/>
    <w:rsid w:val="005E1744"/>
    <w:rsid w:val="005E1C5C"/>
    <w:rsid w:val="005F6202"/>
    <w:rsid w:val="00602FC9"/>
    <w:rsid w:val="00607854"/>
    <w:rsid w:val="00614ADA"/>
    <w:rsid w:val="00630929"/>
    <w:rsid w:val="00634749"/>
    <w:rsid w:val="00640E85"/>
    <w:rsid w:val="00642EF7"/>
    <w:rsid w:val="00647971"/>
    <w:rsid w:val="00660A2C"/>
    <w:rsid w:val="00660E79"/>
    <w:rsid w:val="006705CC"/>
    <w:rsid w:val="00681EB6"/>
    <w:rsid w:val="006842C1"/>
    <w:rsid w:val="006A08CE"/>
    <w:rsid w:val="006C1CE7"/>
    <w:rsid w:val="006C4FC7"/>
    <w:rsid w:val="006D518E"/>
    <w:rsid w:val="006D54F6"/>
    <w:rsid w:val="00712119"/>
    <w:rsid w:val="00722D29"/>
    <w:rsid w:val="00725E01"/>
    <w:rsid w:val="00752568"/>
    <w:rsid w:val="00771872"/>
    <w:rsid w:val="0077240D"/>
    <w:rsid w:val="00785D6A"/>
    <w:rsid w:val="00797413"/>
    <w:rsid w:val="007A6F25"/>
    <w:rsid w:val="007B0CB7"/>
    <w:rsid w:val="007B4810"/>
    <w:rsid w:val="007B5604"/>
    <w:rsid w:val="007B7150"/>
    <w:rsid w:val="007E112A"/>
    <w:rsid w:val="007E5167"/>
    <w:rsid w:val="007F1380"/>
    <w:rsid w:val="007F6DE8"/>
    <w:rsid w:val="008049AF"/>
    <w:rsid w:val="008075C1"/>
    <w:rsid w:val="00816EA5"/>
    <w:rsid w:val="00826999"/>
    <w:rsid w:val="00842B8B"/>
    <w:rsid w:val="00855563"/>
    <w:rsid w:val="00857293"/>
    <w:rsid w:val="00865D20"/>
    <w:rsid w:val="00867981"/>
    <w:rsid w:val="00875907"/>
    <w:rsid w:val="008948BB"/>
    <w:rsid w:val="008B73C2"/>
    <w:rsid w:val="008C7C40"/>
    <w:rsid w:val="008D07BD"/>
    <w:rsid w:val="008D4415"/>
    <w:rsid w:val="008D6C43"/>
    <w:rsid w:val="008F5105"/>
    <w:rsid w:val="009055FB"/>
    <w:rsid w:val="00905E85"/>
    <w:rsid w:val="00924B2A"/>
    <w:rsid w:val="00925CD2"/>
    <w:rsid w:val="0093506B"/>
    <w:rsid w:val="00941538"/>
    <w:rsid w:val="009662BA"/>
    <w:rsid w:val="009A415F"/>
    <w:rsid w:val="009A44B4"/>
    <w:rsid w:val="009A710C"/>
    <w:rsid w:val="009C0090"/>
    <w:rsid w:val="009E1E20"/>
    <w:rsid w:val="009F4B58"/>
    <w:rsid w:val="00A116C6"/>
    <w:rsid w:val="00A13D27"/>
    <w:rsid w:val="00A16097"/>
    <w:rsid w:val="00A168D7"/>
    <w:rsid w:val="00A86A9F"/>
    <w:rsid w:val="00A95637"/>
    <w:rsid w:val="00AB1824"/>
    <w:rsid w:val="00AB6A6B"/>
    <w:rsid w:val="00AD6809"/>
    <w:rsid w:val="00AE53BD"/>
    <w:rsid w:val="00B13EC3"/>
    <w:rsid w:val="00B16476"/>
    <w:rsid w:val="00B30199"/>
    <w:rsid w:val="00B3183E"/>
    <w:rsid w:val="00B410CE"/>
    <w:rsid w:val="00B424A6"/>
    <w:rsid w:val="00B50838"/>
    <w:rsid w:val="00B51292"/>
    <w:rsid w:val="00B55EB3"/>
    <w:rsid w:val="00B763CA"/>
    <w:rsid w:val="00B83D57"/>
    <w:rsid w:val="00B87A8D"/>
    <w:rsid w:val="00BA3FBE"/>
    <w:rsid w:val="00BA588D"/>
    <w:rsid w:val="00BC3120"/>
    <w:rsid w:val="00BC43EC"/>
    <w:rsid w:val="00BD53F6"/>
    <w:rsid w:val="00BE6F9A"/>
    <w:rsid w:val="00BF6406"/>
    <w:rsid w:val="00C02618"/>
    <w:rsid w:val="00C14E9A"/>
    <w:rsid w:val="00C33D08"/>
    <w:rsid w:val="00C3550E"/>
    <w:rsid w:val="00C42247"/>
    <w:rsid w:val="00C43086"/>
    <w:rsid w:val="00C6555E"/>
    <w:rsid w:val="00C664F4"/>
    <w:rsid w:val="00C818B2"/>
    <w:rsid w:val="00C8705B"/>
    <w:rsid w:val="00C93046"/>
    <w:rsid w:val="00CA014A"/>
    <w:rsid w:val="00CA12D9"/>
    <w:rsid w:val="00CA2451"/>
    <w:rsid w:val="00CB1753"/>
    <w:rsid w:val="00CB42BA"/>
    <w:rsid w:val="00CC1726"/>
    <w:rsid w:val="00CF00C1"/>
    <w:rsid w:val="00D0736B"/>
    <w:rsid w:val="00D442F9"/>
    <w:rsid w:val="00D5502D"/>
    <w:rsid w:val="00D6015C"/>
    <w:rsid w:val="00D65B3A"/>
    <w:rsid w:val="00D75774"/>
    <w:rsid w:val="00D86450"/>
    <w:rsid w:val="00DB1D84"/>
    <w:rsid w:val="00DB2B6D"/>
    <w:rsid w:val="00DB2F04"/>
    <w:rsid w:val="00DC7749"/>
    <w:rsid w:val="00E03910"/>
    <w:rsid w:val="00E12626"/>
    <w:rsid w:val="00E151E1"/>
    <w:rsid w:val="00E42BF5"/>
    <w:rsid w:val="00E517D1"/>
    <w:rsid w:val="00E5365D"/>
    <w:rsid w:val="00E65D57"/>
    <w:rsid w:val="00E663A6"/>
    <w:rsid w:val="00E82531"/>
    <w:rsid w:val="00EA4967"/>
    <w:rsid w:val="00ED5AA2"/>
    <w:rsid w:val="00EE4654"/>
    <w:rsid w:val="00EF49C2"/>
    <w:rsid w:val="00F14E7A"/>
    <w:rsid w:val="00F15297"/>
    <w:rsid w:val="00F42605"/>
    <w:rsid w:val="00F4643F"/>
    <w:rsid w:val="00F47517"/>
    <w:rsid w:val="00F5403D"/>
    <w:rsid w:val="00F71480"/>
    <w:rsid w:val="00F76566"/>
    <w:rsid w:val="00F87DBF"/>
    <w:rsid w:val="00FD420B"/>
    <w:rsid w:val="00FE0B68"/>
    <w:rsid w:val="00FF3880"/>
    <w:rsid w:val="00FF77F3"/>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733636"/>
  <w15:docId w15:val="{1D353202-0C21-4DEF-8422-6FBFB1DD9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53A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styleId="a9">
    <w:name w:val="Hyperlink"/>
    <w:basedOn w:val="a0"/>
    <w:uiPriority w:val="99"/>
    <w:unhideWhenUsed/>
    <w:qFormat/>
    <w:rPr>
      <w:color w:val="0000FF" w:themeColor="hyperlink"/>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日期 字符"/>
    <w:basedOn w:val="a0"/>
    <w:link w:val="a3"/>
    <w:uiPriority w:val="99"/>
    <w:semiHidden/>
    <w:qFormat/>
  </w:style>
  <w:style w:type="paragraph" w:styleId="aa">
    <w:name w:val="List Paragraph"/>
    <w:basedOn w:val="a"/>
    <w:uiPriority w:val="99"/>
    <w:qFormat/>
    <w:pPr>
      <w:ind w:firstLineChars="200" w:firstLine="420"/>
    </w:pPr>
  </w:style>
  <w:style w:type="paragraph" w:styleId="ab">
    <w:name w:val="Normal (Web)"/>
    <w:basedOn w:val="a"/>
    <w:uiPriority w:val="99"/>
    <w:semiHidden/>
    <w:unhideWhenUsed/>
    <w:rsid w:val="00C14E9A"/>
    <w:pPr>
      <w:widowControl/>
      <w:spacing w:before="100" w:beforeAutospacing="1" w:after="100" w:afterAutospacing="1"/>
      <w:jc w:val="left"/>
    </w:pPr>
    <w:rPr>
      <w:rFonts w:ascii="宋体" w:eastAsia="宋体" w:hAnsi="宋体" w:cs="宋体"/>
      <w:kern w:val="0"/>
      <w:sz w:val="24"/>
      <w:szCs w:val="24"/>
    </w:rPr>
  </w:style>
  <w:style w:type="paragraph" w:styleId="ac">
    <w:name w:val="Balloon Text"/>
    <w:basedOn w:val="a"/>
    <w:link w:val="ad"/>
    <w:uiPriority w:val="99"/>
    <w:semiHidden/>
    <w:unhideWhenUsed/>
    <w:rsid w:val="00E65D57"/>
    <w:rPr>
      <w:sz w:val="18"/>
      <w:szCs w:val="18"/>
    </w:rPr>
  </w:style>
  <w:style w:type="character" w:customStyle="1" w:styleId="ad">
    <w:name w:val="批注框文本 字符"/>
    <w:basedOn w:val="a0"/>
    <w:link w:val="ac"/>
    <w:uiPriority w:val="99"/>
    <w:semiHidden/>
    <w:rsid w:val="00E65D57"/>
    <w:rPr>
      <w:kern w:val="2"/>
      <w:sz w:val="18"/>
      <w:szCs w:val="18"/>
    </w:rPr>
  </w:style>
  <w:style w:type="table" w:styleId="ae">
    <w:name w:val="Table Grid"/>
    <w:basedOn w:val="a1"/>
    <w:uiPriority w:val="59"/>
    <w:rsid w:val="000134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未处理的提及1"/>
    <w:basedOn w:val="a0"/>
    <w:uiPriority w:val="99"/>
    <w:semiHidden/>
    <w:unhideWhenUsed/>
    <w:rsid w:val="00F71480"/>
    <w:rPr>
      <w:color w:val="605E5C"/>
      <w:shd w:val="clear" w:color="auto" w:fill="E1DFDD"/>
    </w:rPr>
  </w:style>
  <w:style w:type="character" w:styleId="af">
    <w:name w:val="Unresolved Mention"/>
    <w:basedOn w:val="a0"/>
    <w:uiPriority w:val="99"/>
    <w:semiHidden/>
    <w:unhideWhenUsed/>
    <w:rsid w:val="003357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62774">
      <w:bodyDiv w:val="1"/>
      <w:marLeft w:val="0"/>
      <w:marRight w:val="0"/>
      <w:marTop w:val="0"/>
      <w:marBottom w:val="0"/>
      <w:divBdr>
        <w:top w:val="none" w:sz="0" w:space="0" w:color="auto"/>
        <w:left w:val="none" w:sz="0" w:space="0" w:color="auto"/>
        <w:bottom w:val="none" w:sz="0" w:space="0" w:color="auto"/>
        <w:right w:val="none" w:sz="0" w:space="0" w:color="auto"/>
      </w:divBdr>
    </w:div>
    <w:div w:id="61027039">
      <w:bodyDiv w:val="1"/>
      <w:marLeft w:val="0"/>
      <w:marRight w:val="0"/>
      <w:marTop w:val="0"/>
      <w:marBottom w:val="0"/>
      <w:divBdr>
        <w:top w:val="none" w:sz="0" w:space="0" w:color="auto"/>
        <w:left w:val="none" w:sz="0" w:space="0" w:color="auto"/>
        <w:bottom w:val="none" w:sz="0" w:space="0" w:color="auto"/>
        <w:right w:val="none" w:sz="0" w:space="0" w:color="auto"/>
      </w:divBdr>
    </w:div>
    <w:div w:id="65885279">
      <w:bodyDiv w:val="1"/>
      <w:marLeft w:val="0"/>
      <w:marRight w:val="0"/>
      <w:marTop w:val="0"/>
      <w:marBottom w:val="0"/>
      <w:divBdr>
        <w:top w:val="none" w:sz="0" w:space="0" w:color="auto"/>
        <w:left w:val="none" w:sz="0" w:space="0" w:color="auto"/>
        <w:bottom w:val="none" w:sz="0" w:space="0" w:color="auto"/>
        <w:right w:val="none" w:sz="0" w:space="0" w:color="auto"/>
      </w:divBdr>
    </w:div>
    <w:div w:id="78597685">
      <w:bodyDiv w:val="1"/>
      <w:marLeft w:val="0"/>
      <w:marRight w:val="0"/>
      <w:marTop w:val="0"/>
      <w:marBottom w:val="0"/>
      <w:divBdr>
        <w:top w:val="none" w:sz="0" w:space="0" w:color="auto"/>
        <w:left w:val="none" w:sz="0" w:space="0" w:color="auto"/>
        <w:bottom w:val="none" w:sz="0" w:space="0" w:color="auto"/>
        <w:right w:val="none" w:sz="0" w:space="0" w:color="auto"/>
      </w:divBdr>
    </w:div>
    <w:div w:id="89784963">
      <w:bodyDiv w:val="1"/>
      <w:marLeft w:val="0"/>
      <w:marRight w:val="0"/>
      <w:marTop w:val="0"/>
      <w:marBottom w:val="0"/>
      <w:divBdr>
        <w:top w:val="none" w:sz="0" w:space="0" w:color="auto"/>
        <w:left w:val="none" w:sz="0" w:space="0" w:color="auto"/>
        <w:bottom w:val="none" w:sz="0" w:space="0" w:color="auto"/>
        <w:right w:val="none" w:sz="0" w:space="0" w:color="auto"/>
      </w:divBdr>
    </w:div>
    <w:div w:id="154221758">
      <w:bodyDiv w:val="1"/>
      <w:marLeft w:val="0"/>
      <w:marRight w:val="0"/>
      <w:marTop w:val="0"/>
      <w:marBottom w:val="0"/>
      <w:divBdr>
        <w:top w:val="none" w:sz="0" w:space="0" w:color="auto"/>
        <w:left w:val="none" w:sz="0" w:space="0" w:color="auto"/>
        <w:bottom w:val="none" w:sz="0" w:space="0" w:color="auto"/>
        <w:right w:val="none" w:sz="0" w:space="0" w:color="auto"/>
      </w:divBdr>
    </w:div>
    <w:div w:id="173813544">
      <w:bodyDiv w:val="1"/>
      <w:marLeft w:val="0"/>
      <w:marRight w:val="0"/>
      <w:marTop w:val="0"/>
      <w:marBottom w:val="0"/>
      <w:divBdr>
        <w:top w:val="none" w:sz="0" w:space="0" w:color="auto"/>
        <w:left w:val="none" w:sz="0" w:space="0" w:color="auto"/>
        <w:bottom w:val="none" w:sz="0" w:space="0" w:color="auto"/>
        <w:right w:val="none" w:sz="0" w:space="0" w:color="auto"/>
      </w:divBdr>
    </w:div>
    <w:div w:id="236673923">
      <w:bodyDiv w:val="1"/>
      <w:marLeft w:val="0"/>
      <w:marRight w:val="0"/>
      <w:marTop w:val="0"/>
      <w:marBottom w:val="0"/>
      <w:divBdr>
        <w:top w:val="none" w:sz="0" w:space="0" w:color="auto"/>
        <w:left w:val="none" w:sz="0" w:space="0" w:color="auto"/>
        <w:bottom w:val="none" w:sz="0" w:space="0" w:color="auto"/>
        <w:right w:val="none" w:sz="0" w:space="0" w:color="auto"/>
      </w:divBdr>
    </w:div>
    <w:div w:id="246840338">
      <w:bodyDiv w:val="1"/>
      <w:marLeft w:val="0"/>
      <w:marRight w:val="0"/>
      <w:marTop w:val="0"/>
      <w:marBottom w:val="0"/>
      <w:divBdr>
        <w:top w:val="none" w:sz="0" w:space="0" w:color="auto"/>
        <w:left w:val="none" w:sz="0" w:space="0" w:color="auto"/>
        <w:bottom w:val="none" w:sz="0" w:space="0" w:color="auto"/>
        <w:right w:val="none" w:sz="0" w:space="0" w:color="auto"/>
      </w:divBdr>
    </w:div>
    <w:div w:id="265238015">
      <w:bodyDiv w:val="1"/>
      <w:marLeft w:val="0"/>
      <w:marRight w:val="0"/>
      <w:marTop w:val="0"/>
      <w:marBottom w:val="0"/>
      <w:divBdr>
        <w:top w:val="none" w:sz="0" w:space="0" w:color="auto"/>
        <w:left w:val="none" w:sz="0" w:space="0" w:color="auto"/>
        <w:bottom w:val="none" w:sz="0" w:space="0" w:color="auto"/>
        <w:right w:val="none" w:sz="0" w:space="0" w:color="auto"/>
      </w:divBdr>
    </w:div>
    <w:div w:id="266545765">
      <w:bodyDiv w:val="1"/>
      <w:marLeft w:val="0"/>
      <w:marRight w:val="0"/>
      <w:marTop w:val="0"/>
      <w:marBottom w:val="0"/>
      <w:divBdr>
        <w:top w:val="none" w:sz="0" w:space="0" w:color="auto"/>
        <w:left w:val="none" w:sz="0" w:space="0" w:color="auto"/>
        <w:bottom w:val="none" w:sz="0" w:space="0" w:color="auto"/>
        <w:right w:val="none" w:sz="0" w:space="0" w:color="auto"/>
      </w:divBdr>
    </w:div>
    <w:div w:id="277220347">
      <w:bodyDiv w:val="1"/>
      <w:marLeft w:val="0"/>
      <w:marRight w:val="0"/>
      <w:marTop w:val="0"/>
      <w:marBottom w:val="0"/>
      <w:divBdr>
        <w:top w:val="none" w:sz="0" w:space="0" w:color="auto"/>
        <w:left w:val="none" w:sz="0" w:space="0" w:color="auto"/>
        <w:bottom w:val="none" w:sz="0" w:space="0" w:color="auto"/>
        <w:right w:val="none" w:sz="0" w:space="0" w:color="auto"/>
      </w:divBdr>
    </w:div>
    <w:div w:id="310789282">
      <w:bodyDiv w:val="1"/>
      <w:marLeft w:val="0"/>
      <w:marRight w:val="0"/>
      <w:marTop w:val="0"/>
      <w:marBottom w:val="0"/>
      <w:divBdr>
        <w:top w:val="none" w:sz="0" w:space="0" w:color="auto"/>
        <w:left w:val="none" w:sz="0" w:space="0" w:color="auto"/>
        <w:bottom w:val="none" w:sz="0" w:space="0" w:color="auto"/>
        <w:right w:val="none" w:sz="0" w:space="0" w:color="auto"/>
      </w:divBdr>
    </w:div>
    <w:div w:id="701127345">
      <w:bodyDiv w:val="1"/>
      <w:marLeft w:val="0"/>
      <w:marRight w:val="0"/>
      <w:marTop w:val="0"/>
      <w:marBottom w:val="0"/>
      <w:divBdr>
        <w:top w:val="none" w:sz="0" w:space="0" w:color="auto"/>
        <w:left w:val="none" w:sz="0" w:space="0" w:color="auto"/>
        <w:bottom w:val="none" w:sz="0" w:space="0" w:color="auto"/>
        <w:right w:val="none" w:sz="0" w:space="0" w:color="auto"/>
      </w:divBdr>
    </w:div>
    <w:div w:id="936642792">
      <w:bodyDiv w:val="1"/>
      <w:marLeft w:val="0"/>
      <w:marRight w:val="0"/>
      <w:marTop w:val="0"/>
      <w:marBottom w:val="0"/>
      <w:divBdr>
        <w:top w:val="none" w:sz="0" w:space="0" w:color="auto"/>
        <w:left w:val="none" w:sz="0" w:space="0" w:color="auto"/>
        <w:bottom w:val="none" w:sz="0" w:space="0" w:color="auto"/>
        <w:right w:val="none" w:sz="0" w:space="0" w:color="auto"/>
      </w:divBdr>
    </w:div>
    <w:div w:id="987053854">
      <w:bodyDiv w:val="1"/>
      <w:marLeft w:val="0"/>
      <w:marRight w:val="0"/>
      <w:marTop w:val="0"/>
      <w:marBottom w:val="0"/>
      <w:divBdr>
        <w:top w:val="none" w:sz="0" w:space="0" w:color="auto"/>
        <w:left w:val="none" w:sz="0" w:space="0" w:color="auto"/>
        <w:bottom w:val="none" w:sz="0" w:space="0" w:color="auto"/>
        <w:right w:val="none" w:sz="0" w:space="0" w:color="auto"/>
      </w:divBdr>
    </w:div>
    <w:div w:id="991251929">
      <w:bodyDiv w:val="1"/>
      <w:marLeft w:val="0"/>
      <w:marRight w:val="0"/>
      <w:marTop w:val="0"/>
      <w:marBottom w:val="0"/>
      <w:divBdr>
        <w:top w:val="none" w:sz="0" w:space="0" w:color="auto"/>
        <w:left w:val="none" w:sz="0" w:space="0" w:color="auto"/>
        <w:bottom w:val="none" w:sz="0" w:space="0" w:color="auto"/>
        <w:right w:val="none" w:sz="0" w:space="0" w:color="auto"/>
      </w:divBdr>
    </w:div>
    <w:div w:id="1017847492">
      <w:bodyDiv w:val="1"/>
      <w:marLeft w:val="0"/>
      <w:marRight w:val="0"/>
      <w:marTop w:val="0"/>
      <w:marBottom w:val="0"/>
      <w:divBdr>
        <w:top w:val="none" w:sz="0" w:space="0" w:color="auto"/>
        <w:left w:val="none" w:sz="0" w:space="0" w:color="auto"/>
        <w:bottom w:val="none" w:sz="0" w:space="0" w:color="auto"/>
        <w:right w:val="none" w:sz="0" w:space="0" w:color="auto"/>
      </w:divBdr>
    </w:div>
    <w:div w:id="1022441192">
      <w:bodyDiv w:val="1"/>
      <w:marLeft w:val="0"/>
      <w:marRight w:val="0"/>
      <w:marTop w:val="0"/>
      <w:marBottom w:val="0"/>
      <w:divBdr>
        <w:top w:val="none" w:sz="0" w:space="0" w:color="auto"/>
        <w:left w:val="none" w:sz="0" w:space="0" w:color="auto"/>
        <w:bottom w:val="none" w:sz="0" w:space="0" w:color="auto"/>
        <w:right w:val="none" w:sz="0" w:space="0" w:color="auto"/>
      </w:divBdr>
    </w:div>
    <w:div w:id="1089037927">
      <w:bodyDiv w:val="1"/>
      <w:marLeft w:val="0"/>
      <w:marRight w:val="0"/>
      <w:marTop w:val="0"/>
      <w:marBottom w:val="0"/>
      <w:divBdr>
        <w:top w:val="none" w:sz="0" w:space="0" w:color="auto"/>
        <w:left w:val="none" w:sz="0" w:space="0" w:color="auto"/>
        <w:bottom w:val="none" w:sz="0" w:space="0" w:color="auto"/>
        <w:right w:val="none" w:sz="0" w:space="0" w:color="auto"/>
      </w:divBdr>
    </w:div>
    <w:div w:id="1146044985">
      <w:bodyDiv w:val="1"/>
      <w:marLeft w:val="0"/>
      <w:marRight w:val="0"/>
      <w:marTop w:val="0"/>
      <w:marBottom w:val="0"/>
      <w:divBdr>
        <w:top w:val="none" w:sz="0" w:space="0" w:color="auto"/>
        <w:left w:val="none" w:sz="0" w:space="0" w:color="auto"/>
        <w:bottom w:val="none" w:sz="0" w:space="0" w:color="auto"/>
        <w:right w:val="none" w:sz="0" w:space="0" w:color="auto"/>
      </w:divBdr>
    </w:div>
    <w:div w:id="1201437549">
      <w:bodyDiv w:val="1"/>
      <w:marLeft w:val="0"/>
      <w:marRight w:val="0"/>
      <w:marTop w:val="0"/>
      <w:marBottom w:val="0"/>
      <w:divBdr>
        <w:top w:val="none" w:sz="0" w:space="0" w:color="auto"/>
        <w:left w:val="none" w:sz="0" w:space="0" w:color="auto"/>
        <w:bottom w:val="none" w:sz="0" w:space="0" w:color="auto"/>
        <w:right w:val="none" w:sz="0" w:space="0" w:color="auto"/>
      </w:divBdr>
    </w:div>
    <w:div w:id="1309017080">
      <w:bodyDiv w:val="1"/>
      <w:marLeft w:val="0"/>
      <w:marRight w:val="0"/>
      <w:marTop w:val="0"/>
      <w:marBottom w:val="0"/>
      <w:divBdr>
        <w:top w:val="none" w:sz="0" w:space="0" w:color="auto"/>
        <w:left w:val="none" w:sz="0" w:space="0" w:color="auto"/>
        <w:bottom w:val="none" w:sz="0" w:space="0" w:color="auto"/>
        <w:right w:val="none" w:sz="0" w:space="0" w:color="auto"/>
      </w:divBdr>
    </w:div>
    <w:div w:id="1349677060">
      <w:bodyDiv w:val="1"/>
      <w:marLeft w:val="0"/>
      <w:marRight w:val="0"/>
      <w:marTop w:val="0"/>
      <w:marBottom w:val="0"/>
      <w:divBdr>
        <w:top w:val="none" w:sz="0" w:space="0" w:color="auto"/>
        <w:left w:val="none" w:sz="0" w:space="0" w:color="auto"/>
        <w:bottom w:val="none" w:sz="0" w:space="0" w:color="auto"/>
        <w:right w:val="none" w:sz="0" w:space="0" w:color="auto"/>
      </w:divBdr>
    </w:div>
    <w:div w:id="1354695749">
      <w:bodyDiv w:val="1"/>
      <w:marLeft w:val="0"/>
      <w:marRight w:val="0"/>
      <w:marTop w:val="0"/>
      <w:marBottom w:val="0"/>
      <w:divBdr>
        <w:top w:val="none" w:sz="0" w:space="0" w:color="auto"/>
        <w:left w:val="none" w:sz="0" w:space="0" w:color="auto"/>
        <w:bottom w:val="none" w:sz="0" w:space="0" w:color="auto"/>
        <w:right w:val="none" w:sz="0" w:space="0" w:color="auto"/>
      </w:divBdr>
    </w:div>
    <w:div w:id="1404137730">
      <w:bodyDiv w:val="1"/>
      <w:marLeft w:val="0"/>
      <w:marRight w:val="0"/>
      <w:marTop w:val="0"/>
      <w:marBottom w:val="0"/>
      <w:divBdr>
        <w:top w:val="none" w:sz="0" w:space="0" w:color="auto"/>
        <w:left w:val="none" w:sz="0" w:space="0" w:color="auto"/>
        <w:bottom w:val="none" w:sz="0" w:space="0" w:color="auto"/>
        <w:right w:val="none" w:sz="0" w:space="0" w:color="auto"/>
      </w:divBdr>
    </w:div>
    <w:div w:id="1469544904">
      <w:bodyDiv w:val="1"/>
      <w:marLeft w:val="0"/>
      <w:marRight w:val="0"/>
      <w:marTop w:val="0"/>
      <w:marBottom w:val="0"/>
      <w:divBdr>
        <w:top w:val="none" w:sz="0" w:space="0" w:color="auto"/>
        <w:left w:val="none" w:sz="0" w:space="0" w:color="auto"/>
        <w:bottom w:val="none" w:sz="0" w:space="0" w:color="auto"/>
        <w:right w:val="none" w:sz="0" w:space="0" w:color="auto"/>
      </w:divBdr>
    </w:div>
    <w:div w:id="1640183319">
      <w:bodyDiv w:val="1"/>
      <w:marLeft w:val="0"/>
      <w:marRight w:val="0"/>
      <w:marTop w:val="0"/>
      <w:marBottom w:val="0"/>
      <w:divBdr>
        <w:top w:val="none" w:sz="0" w:space="0" w:color="auto"/>
        <w:left w:val="none" w:sz="0" w:space="0" w:color="auto"/>
        <w:bottom w:val="none" w:sz="0" w:space="0" w:color="auto"/>
        <w:right w:val="none" w:sz="0" w:space="0" w:color="auto"/>
      </w:divBdr>
    </w:div>
    <w:div w:id="1656883377">
      <w:bodyDiv w:val="1"/>
      <w:marLeft w:val="0"/>
      <w:marRight w:val="0"/>
      <w:marTop w:val="0"/>
      <w:marBottom w:val="0"/>
      <w:divBdr>
        <w:top w:val="none" w:sz="0" w:space="0" w:color="auto"/>
        <w:left w:val="none" w:sz="0" w:space="0" w:color="auto"/>
        <w:bottom w:val="none" w:sz="0" w:space="0" w:color="auto"/>
        <w:right w:val="none" w:sz="0" w:space="0" w:color="auto"/>
      </w:divBdr>
    </w:div>
    <w:div w:id="1690332378">
      <w:bodyDiv w:val="1"/>
      <w:marLeft w:val="0"/>
      <w:marRight w:val="0"/>
      <w:marTop w:val="0"/>
      <w:marBottom w:val="0"/>
      <w:divBdr>
        <w:top w:val="none" w:sz="0" w:space="0" w:color="auto"/>
        <w:left w:val="none" w:sz="0" w:space="0" w:color="auto"/>
        <w:bottom w:val="none" w:sz="0" w:space="0" w:color="auto"/>
        <w:right w:val="none" w:sz="0" w:space="0" w:color="auto"/>
      </w:divBdr>
    </w:div>
    <w:div w:id="1745106580">
      <w:bodyDiv w:val="1"/>
      <w:marLeft w:val="0"/>
      <w:marRight w:val="0"/>
      <w:marTop w:val="0"/>
      <w:marBottom w:val="0"/>
      <w:divBdr>
        <w:top w:val="none" w:sz="0" w:space="0" w:color="auto"/>
        <w:left w:val="none" w:sz="0" w:space="0" w:color="auto"/>
        <w:bottom w:val="none" w:sz="0" w:space="0" w:color="auto"/>
        <w:right w:val="none" w:sz="0" w:space="0" w:color="auto"/>
      </w:divBdr>
    </w:div>
    <w:div w:id="1783376458">
      <w:bodyDiv w:val="1"/>
      <w:marLeft w:val="0"/>
      <w:marRight w:val="0"/>
      <w:marTop w:val="0"/>
      <w:marBottom w:val="0"/>
      <w:divBdr>
        <w:top w:val="none" w:sz="0" w:space="0" w:color="auto"/>
        <w:left w:val="none" w:sz="0" w:space="0" w:color="auto"/>
        <w:bottom w:val="none" w:sz="0" w:space="0" w:color="auto"/>
        <w:right w:val="none" w:sz="0" w:space="0" w:color="auto"/>
      </w:divBdr>
    </w:div>
    <w:div w:id="1828402007">
      <w:bodyDiv w:val="1"/>
      <w:marLeft w:val="0"/>
      <w:marRight w:val="0"/>
      <w:marTop w:val="0"/>
      <w:marBottom w:val="0"/>
      <w:divBdr>
        <w:top w:val="none" w:sz="0" w:space="0" w:color="auto"/>
        <w:left w:val="none" w:sz="0" w:space="0" w:color="auto"/>
        <w:bottom w:val="none" w:sz="0" w:space="0" w:color="auto"/>
        <w:right w:val="none" w:sz="0" w:space="0" w:color="auto"/>
      </w:divBdr>
    </w:div>
    <w:div w:id="1847598355">
      <w:bodyDiv w:val="1"/>
      <w:marLeft w:val="0"/>
      <w:marRight w:val="0"/>
      <w:marTop w:val="0"/>
      <w:marBottom w:val="0"/>
      <w:divBdr>
        <w:top w:val="none" w:sz="0" w:space="0" w:color="auto"/>
        <w:left w:val="none" w:sz="0" w:space="0" w:color="auto"/>
        <w:bottom w:val="none" w:sz="0" w:space="0" w:color="auto"/>
        <w:right w:val="none" w:sz="0" w:space="0" w:color="auto"/>
      </w:divBdr>
    </w:div>
    <w:div w:id="19296501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11685A-054C-4FDA-B651-A29C68D64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TotalTime>
  <Pages>2</Pages>
  <Words>210</Words>
  <Characters>1203</Characters>
  <Application>Microsoft Office Word</Application>
  <DocSecurity>0</DocSecurity>
  <Lines>10</Lines>
  <Paragraphs>2</Paragraphs>
  <ScaleCrop>false</ScaleCrop>
  <Company>Microsoft</Company>
  <LinksUpToDate>false</LinksUpToDate>
  <CharactersWithSpaces>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DFG</cp:lastModifiedBy>
  <cp:revision>96</cp:revision>
  <dcterms:created xsi:type="dcterms:W3CDTF">2023-03-23T05:29:00Z</dcterms:created>
  <dcterms:modified xsi:type="dcterms:W3CDTF">2026-02-04T05:00:00Z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534156BA252C43A0979C5873375CFF9E</vt:lpwstr>
  </property>
</Properties>
</file>