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5E3B">
      <w:pPr>
        <w:jc w:val="center"/>
        <w:rPr>
          <w:rFonts w:ascii="黑体" w:hAnsi="黑体" w:eastAsia="黑体"/>
          <w:b/>
          <w:bCs/>
          <w:sz w:val="36"/>
          <w:szCs w:val="36"/>
        </w:rPr>
      </w:pPr>
      <w:r>
        <w:rPr>
          <w:rFonts w:hint="eastAsia" w:ascii="黑体" w:hAnsi="黑体" w:eastAsia="黑体"/>
          <w:b/>
          <w:bCs/>
          <w:sz w:val="36"/>
          <w:szCs w:val="36"/>
        </w:rPr>
        <w:t>山东永泰新材料有限公司等三家公司</w:t>
      </w:r>
    </w:p>
    <w:p w14:paraId="347A5672">
      <w:pPr>
        <w:jc w:val="center"/>
        <w:rPr>
          <w:rFonts w:ascii="黑体" w:hAnsi="黑体" w:eastAsia="黑体"/>
          <w:sz w:val="36"/>
          <w:szCs w:val="36"/>
        </w:rPr>
      </w:pPr>
      <w:r>
        <w:rPr>
          <w:rFonts w:ascii="黑体" w:hAnsi="黑体" w:eastAsia="黑体"/>
          <w:b/>
          <w:bCs/>
          <w:sz w:val="36"/>
          <w:szCs w:val="36"/>
        </w:rPr>
        <w:t>重整投资</w:t>
      </w:r>
      <w:permStart w:id="0" w:edGrp="everyone"/>
      <w:permEnd w:id="0"/>
      <w:r>
        <w:rPr>
          <w:rFonts w:ascii="黑体" w:hAnsi="黑体" w:eastAsia="黑体"/>
          <w:b/>
          <w:bCs/>
          <w:sz w:val="36"/>
          <w:szCs w:val="36"/>
        </w:rPr>
        <w:t>人招募公告</w:t>
      </w:r>
    </w:p>
    <w:p w14:paraId="7BC9B061">
      <w:pPr>
        <w:spacing w:line="600" w:lineRule="exact"/>
        <w:ind w:firstLine="560" w:firstLineChars="200"/>
        <w:rPr>
          <w:rFonts w:ascii="仿宋" w:hAnsi="仿宋" w:eastAsia="仿宋"/>
          <w:sz w:val="28"/>
          <w:szCs w:val="28"/>
        </w:rPr>
      </w:pPr>
      <w:r>
        <w:rPr>
          <w:rFonts w:hint="eastAsia" w:ascii="仿宋" w:hAnsi="仿宋" w:eastAsia="仿宋"/>
          <w:sz w:val="28"/>
          <w:szCs w:val="28"/>
        </w:rPr>
        <w:t>山东省兰陵县人民法院于2024年9月11日作出（2024）鲁1324破申1号民事裁定书，裁定受理山东永泰新材料有限公司的破产重整申请，并于2024年10月22日作出（2024）鲁1324破1号决定书，指定山东天元同泰会计师事务所（特殊普通合伙）临沂分所担任山东永泰新材料有限公司管理人。2025年1月25日，山东省兰陵县人民法院作出（2024）鲁1324破1号民事裁定书，裁定受理山东永泰新材料有限公司、山东美硕再生资源有限公司和临沂荷合商贸有限公司3家公司（以下简称“永泰新材料等三家公司”或“目标公司”）合并重整，并于同日指定山东天元同泰会计师事务所（特殊普通合伙）临沂分所担任山东美硕再生资源有限公司、临沂荷合商贸有限公司管理人。</w:t>
      </w:r>
    </w:p>
    <w:p w14:paraId="6B809DAF">
      <w:pPr>
        <w:spacing w:line="600" w:lineRule="exact"/>
        <w:ind w:firstLine="560" w:firstLineChars="200"/>
        <w:rPr>
          <w:rFonts w:ascii="仿宋" w:hAnsi="仿宋" w:eastAsia="仿宋"/>
          <w:sz w:val="28"/>
          <w:szCs w:val="28"/>
        </w:rPr>
      </w:pPr>
      <w:r>
        <w:rPr>
          <w:rFonts w:hint="eastAsia" w:ascii="仿宋" w:hAnsi="仿宋" w:eastAsia="仿宋"/>
          <w:sz w:val="28"/>
          <w:szCs w:val="28"/>
        </w:rPr>
        <w:t>为保护广大债权人、职工、目标公司的合法利益，充分利用目标公司有效资源，实现资产价值最大化，提高债权人的整体清偿率，实现目标公司重整再生，管理人拟通过公开招募的方式引入重整投资人。现发布招募公告如下：</w:t>
      </w:r>
    </w:p>
    <w:p w14:paraId="31A868EF">
      <w:pPr>
        <w:pStyle w:val="12"/>
        <w:numPr>
          <w:ilvl w:val="0"/>
          <w:numId w:val="1"/>
        </w:numPr>
        <w:spacing w:line="600" w:lineRule="exact"/>
        <w:ind w:firstLineChars="0"/>
        <w:rPr>
          <w:rFonts w:ascii="仿宋" w:hAnsi="仿宋" w:eastAsia="仿宋"/>
          <w:b/>
          <w:bCs/>
          <w:sz w:val="28"/>
          <w:szCs w:val="28"/>
        </w:rPr>
      </w:pPr>
      <w:r>
        <w:rPr>
          <w:rFonts w:hint="eastAsia" w:ascii="仿宋" w:hAnsi="仿宋" w:eastAsia="仿宋"/>
          <w:b/>
          <w:bCs/>
          <w:sz w:val="28"/>
          <w:szCs w:val="28"/>
        </w:rPr>
        <w:t>永泰新材料等三家公司概况</w:t>
      </w:r>
    </w:p>
    <w:p w14:paraId="37C1C90D">
      <w:pPr>
        <w:spacing w:line="600" w:lineRule="exact"/>
        <w:ind w:firstLine="560" w:firstLineChars="200"/>
        <w:rPr>
          <w:rFonts w:ascii="仿宋" w:hAnsi="仿宋" w:eastAsia="仿宋"/>
          <w:sz w:val="28"/>
          <w:szCs w:val="28"/>
        </w:rPr>
      </w:pPr>
      <w:r>
        <w:rPr>
          <w:rFonts w:hint="eastAsia" w:ascii="仿宋" w:hAnsi="仿宋" w:eastAsia="仿宋"/>
          <w:sz w:val="28"/>
          <w:szCs w:val="28"/>
        </w:rPr>
        <w:t>（一）山东永泰新材料有限公司</w:t>
      </w:r>
    </w:p>
    <w:p w14:paraId="64F81FF6">
      <w:pPr>
        <w:spacing w:line="600" w:lineRule="exact"/>
        <w:ind w:firstLine="560" w:firstLineChars="200"/>
        <w:rPr>
          <w:rFonts w:ascii="仿宋" w:hAnsi="仿宋" w:eastAsia="仿宋"/>
          <w:sz w:val="28"/>
          <w:szCs w:val="28"/>
        </w:rPr>
      </w:pPr>
      <w:r>
        <w:rPr>
          <w:rFonts w:hint="eastAsia" w:ascii="仿宋" w:hAnsi="仿宋" w:eastAsia="仿宋"/>
          <w:sz w:val="28"/>
          <w:szCs w:val="28"/>
        </w:rPr>
        <w:t>永泰新材料公司成立于</w:t>
      </w:r>
      <w:r>
        <w:rPr>
          <w:rFonts w:ascii="仿宋" w:hAnsi="仿宋" w:eastAsia="仿宋"/>
          <w:sz w:val="28"/>
          <w:szCs w:val="28"/>
        </w:rPr>
        <w:t>2009</w:t>
      </w:r>
      <w:r>
        <w:rPr>
          <w:rFonts w:hint="eastAsia" w:ascii="仿宋" w:hAnsi="仿宋" w:eastAsia="仿宋"/>
          <w:sz w:val="28"/>
          <w:szCs w:val="28"/>
        </w:rPr>
        <w:t>年</w:t>
      </w:r>
      <w:r>
        <w:rPr>
          <w:rFonts w:ascii="仿宋" w:hAnsi="仿宋" w:eastAsia="仿宋"/>
          <w:sz w:val="28"/>
          <w:szCs w:val="28"/>
        </w:rPr>
        <w:t>7</w:t>
      </w:r>
      <w:r>
        <w:rPr>
          <w:rFonts w:hint="eastAsia" w:ascii="仿宋" w:hAnsi="仿宋" w:eastAsia="仿宋"/>
          <w:sz w:val="28"/>
          <w:szCs w:val="28"/>
        </w:rPr>
        <w:t>月</w:t>
      </w:r>
      <w:r>
        <w:rPr>
          <w:rFonts w:ascii="仿宋" w:hAnsi="仿宋" w:eastAsia="仿宋"/>
          <w:sz w:val="28"/>
          <w:szCs w:val="28"/>
        </w:rPr>
        <w:t>28</w:t>
      </w:r>
      <w:r>
        <w:rPr>
          <w:rFonts w:hint="eastAsia" w:ascii="仿宋" w:hAnsi="仿宋" w:eastAsia="仿宋"/>
          <w:sz w:val="28"/>
          <w:szCs w:val="28"/>
        </w:rPr>
        <w:t>日，位于山东省临沂市兰陵县经济开发区兰陵路西段路北，注册资本</w:t>
      </w:r>
      <w:r>
        <w:rPr>
          <w:rFonts w:ascii="仿宋" w:hAnsi="仿宋" w:eastAsia="仿宋"/>
          <w:sz w:val="28"/>
          <w:szCs w:val="28"/>
        </w:rPr>
        <w:t>10000</w:t>
      </w:r>
      <w:r>
        <w:rPr>
          <w:rFonts w:hint="eastAsia" w:ascii="仿宋" w:hAnsi="仿宋" w:eastAsia="仿宋"/>
          <w:sz w:val="28"/>
          <w:szCs w:val="28"/>
        </w:rPr>
        <w:t>万元，经营范围为：一般项目：新材料技术研发；纸制造；纸浆制造；纸制品销售；纸制品制造；再生资源加工；再生资源销售；纸和纸板容器制造。（除依法须经批准的项目外，凭营业执照依法自主开展经营活动）</w:t>
      </w:r>
      <w:bookmarkStart w:id="0" w:name="_MON_1795855247"/>
      <w:bookmarkEnd w:id="0"/>
      <w:bookmarkStart w:id="1" w:name="_MON_1795855302"/>
      <w:bookmarkEnd w:id="1"/>
      <w:bookmarkStart w:id="2" w:name="_MON_1795855233"/>
      <w:bookmarkEnd w:id="2"/>
      <w:bookmarkStart w:id="3" w:name="_MON_1795855198"/>
      <w:bookmarkEnd w:id="3"/>
      <w:bookmarkStart w:id="4" w:name="_MON_1795855213"/>
      <w:bookmarkEnd w:id="4"/>
      <w:bookmarkStart w:id="5" w:name="_MON_1795855132"/>
      <w:bookmarkEnd w:id="5"/>
      <w:bookmarkStart w:id="6" w:name="_MON_1795855219"/>
      <w:bookmarkEnd w:id="6"/>
      <w:bookmarkStart w:id="7" w:name="_MON_1795855309"/>
      <w:bookmarkEnd w:id="7"/>
    </w:p>
    <w:p w14:paraId="7CD0C8B3">
      <w:pPr>
        <w:spacing w:line="600" w:lineRule="exact"/>
        <w:ind w:firstLine="560" w:firstLineChars="200"/>
        <w:rPr>
          <w:rFonts w:ascii="仿宋" w:hAnsi="仿宋" w:eastAsia="仿宋"/>
          <w:sz w:val="28"/>
          <w:szCs w:val="28"/>
        </w:rPr>
      </w:pPr>
      <w:r>
        <w:rPr>
          <w:rFonts w:hint="eastAsia" w:ascii="仿宋" w:hAnsi="仿宋" w:eastAsia="仿宋"/>
          <w:sz w:val="28"/>
          <w:szCs w:val="28"/>
        </w:rPr>
        <w:t>永泰新材料公司占地面积约</w:t>
      </w:r>
      <w:r>
        <w:rPr>
          <w:rFonts w:ascii="仿宋" w:hAnsi="仿宋" w:eastAsia="仿宋"/>
          <w:sz w:val="28"/>
          <w:szCs w:val="28"/>
        </w:rPr>
        <w:t>269.2</w:t>
      </w:r>
      <w:r>
        <w:rPr>
          <w:rFonts w:hint="eastAsia" w:ascii="仿宋" w:hAnsi="仿宋" w:eastAsia="仿宋"/>
          <w:sz w:val="28"/>
          <w:szCs w:val="28"/>
        </w:rPr>
        <w:t>亩，生产能力居临沂市同行业前列。公司主要产品为瓦楞纸、纱管纸等，现拥有年产能25万吨的“高强度瓦楞纸及纱管纸”生产线，同时尚有年产能20万吨的在建T纸生产线。</w:t>
      </w:r>
    </w:p>
    <w:p w14:paraId="2C832793">
      <w:pPr>
        <w:numPr>
          <w:ilvl w:val="0"/>
          <w:numId w:val="2"/>
        </w:numPr>
        <w:spacing w:line="600" w:lineRule="exact"/>
        <w:ind w:firstLine="560" w:firstLineChars="200"/>
        <w:rPr>
          <w:rFonts w:ascii="仿宋" w:hAnsi="仿宋" w:eastAsia="仿宋"/>
          <w:sz w:val="28"/>
          <w:szCs w:val="28"/>
        </w:rPr>
      </w:pPr>
      <w:r>
        <w:rPr>
          <w:rFonts w:hint="eastAsia" w:ascii="仿宋" w:hAnsi="仿宋" w:eastAsia="仿宋"/>
          <w:sz w:val="28"/>
          <w:szCs w:val="28"/>
        </w:rPr>
        <w:t>山东美硕再生资源有限公司</w:t>
      </w:r>
    </w:p>
    <w:p w14:paraId="373CF064">
      <w:pPr>
        <w:spacing w:line="600" w:lineRule="exact"/>
        <w:ind w:firstLine="560" w:firstLineChars="200"/>
        <w:rPr>
          <w:rFonts w:ascii="仿宋" w:hAnsi="仿宋" w:eastAsia="仿宋"/>
          <w:sz w:val="28"/>
          <w:szCs w:val="28"/>
        </w:rPr>
      </w:pPr>
      <w:r>
        <w:rPr>
          <w:rFonts w:hint="eastAsia" w:ascii="仿宋" w:hAnsi="仿宋" w:eastAsia="仿宋"/>
          <w:sz w:val="28"/>
          <w:szCs w:val="28"/>
        </w:rPr>
        <w:t>美硕再生资源公司成立于2017年11月10日，位于山东省临沂市兰陵县经济开发区兰陵路西段路北，注册资本1000万元，经营范围：再生物资回收、销售；塑料颗粒加工销售。（依法须经批准的项目，经相关部门批准后方可开展经营活动）</w:t>
      </w:r>
    </w:p>
    <w:p w14:paraId="46913D54">
      <w:pPr>
        <w:spacing w:line="600" w:lineRule="exact"/>
        <w:ind w:firstLine="560" w:firstLineChars="200"/>
        <w:rPr>
          <w:rFonts w:ascii="仿宋" w:hAnsi="仿宋" w:eastAsia="仿宋"/>
          <w:sz w:val="28"/>
          <w:szCs w:val="28"/>
        </w:rPr>
      </w:pPr>
      <w:r>
        <w:rPr>
          <w:rFonts w:hint="eastAsia" w:ascii="仿宋" w:hAnsi="仿宋" w:eastAsia="仿宋"/>
          <w:sz w:val="28"/>
          <w:szCs w:val="28"/>
        </w:rPr>
        <w:t>美硕再生资源公司商业用地占地面积约17.5亩，已取得3万吨年造纸废渣资源化综合利用项目环境影响报告书批复。</w:t>
      </w:r>
    </w:p>
    <w:p w14:paraId="58AE37F4">
      <w:pPr>
        <w:spacing w:line="600" w:lineRule="exact"/>
        <w:ind w:firstLine="560" w:firstLineChars="200"/>
        <w:rPr>
          <w:rFonts w:ascii="仿宋" w:hAnsi="仿宋" w:eastAsia="仿宋"/>
          <w:sz w:val="28"/>
          <w:szCs w:val="28"/>
        </w:rPr>
      </w:pPr>
      <w:r>
        <w:rPr>
          <w:rFonts w:hint="eastAsia" w:ascii="仿宋" w:hAnsi="仿宋" w:eastAsia="仿宋"/>
          <w:sz w:val="28"/>
          <w:szCs w:val="28"/>
        </w:rPr>
        <w:t>（三）临沂荷合商贸有限公司</w:t>
      </w:r>
    </w:p>
    <w:p w14:paraId="06C30C24">
      <w:pPr>
        <w:spacing w:line="600" w:lineRule="exact"/>
        <w:ind w:firstLine="560" w:firstLineChars="200"/>
        <w:rPr>
          <w:rFonts w:ascii="仿宋" w:hAnsi="仿宋" w:eastAsia="仿宋"/>
          <w:sz w:val="28"/>
          <w:szCs w:val="28"/>
        </w:rPr>
      </w:pPr>
      <w:r>
        <w:rPr>
          <w:rFonts w:hint="eastAsia" w:ascii="仿宋" w:hAnsi="仿宋" w:eastAsia="仿宋"/>
          <w:sz w:val="28"/>
          <w:szCs w:val="28"/>
        </w:rPr>
        <w:t>荷合商贸公司成立于2021年4月1日，位于山东省临沂市兰陵县经济开发区兰陵路西段路北，注册资本200万元，荷合商贸公司自成立后未开展业务无实际经营。</w:t>
      </w:r>
    </w:p>
    <w:p w14:paraId="043AE8B8">
      <w:pPr>
        <w:numPr>
          <w:ilvl w:val="0"/>
          <w:numId w:val="1"/>
        </w:numPr>
        <w:spacing w:line="600" w:lineRule="exact"/>
        <w:rPr>
          <w:rFonts w:ascii="仿宋" w:hAnsi="仿宋" w:eastAsia="仿宋"/>
          <w:b/>
          <w:bCs/>
          <w:sz w:val="28"/>
          <w:szCs w:val="28"/>
        </w:rPr>
      </w:pPr>
      <w:r>
        <w:rPr>
          <w:rFonts w:hint="eastAsia" w:ascii="仿宋" w:hAnsi="仿宋" w:eastAsia="仿宋"/>
          <w:b/>
          <w:bCs/>
          <w:sz w:val="28"/>
          <w:szCs w:val="28"/>
        </w:rPr>
        <w:t>目标公司优势</w:t>
      </w:r>
    </w:p>
    <w:p w14:paraId="469C7962">
      <w:pPr>
        <w:spacing w:line="600" w:lineRule="exact"/>
        <w:ind w:firstLine="560" w:firstLineChars="200"/>
        <w:rPr>
          <w:rFonts w:ascii="仿宋" w:hAnsi="仿宋" w:eastAsia="仿宋"/>
          <w:sz w:val="28"/>
          <w:szCs w:val="28"/>
        </w:rPr>
      </w:pPr>
      <w:r>
        <w:rPr>
          <w:rFonts w:ascii="仿宋" w:hAnsi="仿宋" w:eastAsia="仿宋"/>
          <w:sz w:val="28"/>
          <w:szCs w:val="28"/>
        </w:rPr>
        <w:t>山东永泰新材料有限公司是一家专注于高强度瓦楞原纸、纱管原纸及环保能源综合利用的现代化造纸企业。公司依托成熟的生产工艺、完善的环保设施和地方政府支持，所有项目均通过山东省及临沂市生态环境部门审批，符合国家产业政策，获得《山东省建设项目备案证明》，手续完备。采用“碱液喷淋+活性炭吸附”处理恶臭气体，沼气脱硫后发电，排放指标均优于国家标准。配套4000m³/d污水处理站，实现“清污分流、一水多用”，外排水质达到《城镇污水处理厂污染物排放标准》一级A标准。危险废物委托专业资质单位处置，一般固废（如浆渣、污泥）回用于生产或合规外售，实现“减量化、资源化”。年产40万吨高强度瓦楞原纸、10万吨纱管原纸项目拟总投资9.78亿元，达产后全厂总产能将提升至60万吨瓦楞原纸+10万吨纱管原纸，市场前景广阔。厂区位于兰陵县经济开发区，交通便利，距离岚曹高速出入口六公里、距离兰陵北站五公里，水电汽配套齐全；已建成制浆车间、抄纸生产线、污水处理站、事故应急池（3864m³）等设施，可直接承接生产需求。依托开发区集中供热（华龙热电），减少能源投资成本；兰陵县为人口110万，劳动力资源充足，人工成本低；且周边临沂市物流业发达，电商用户活跃，瓦楞纸下游客户需求增多。</w:t>
      </w:r>
    </w:p>
    <w:p w14:paraId="3A5685ED">
      <w:pPr>
        <w:numPr>
          <w:ilvl w:val="0"/>
          <w:numId w:val="1"/>
        </w:numPr>
        <w:spacing w:line="600" w:lineRule="exact"/>
        <w:rPr>
          <w:rFonts w:ascii="仿宋" w:hAnsi="仿宋" w:eastAsia="仿宋"/>
          <w:b/>
          <w:bCs/>
          <w:sz w:val="28"/>
          <w:szCs w:val="28"/>
        </w:rPr>
      </w:pPr>
      <w:r>
        <w:rPr>
          <w:rFonts w:hint="eastAsia" w:ascii="仿宋" w:hAnsi="仿宋" w:eastAsia="仿宋"/>
          <w:b/>
          <w:bCs/>
          <w:sz w:val="28"/>
          <w:szCs w:val="28"/>
        </w:rPr>
        <w:t>目标公司主要资产情况</w:t>
      </w:r>
    </w:p>
    <w:p w14:paraId="5C97E989">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永泰新材料等三家公司资产包括：流动资产、非流动资产（固定资产、在建工程、无形资产、生产性生物资产），以上资产评估</w:t>
      </w:r>
      <w:r>
        <w:rPr>
          <w:rFonts w:hint="eastAsia" w:ascii="仿宋" w:hAnsi="仿宋" w:eastAsia="仿宋"/>
          <w:sz w:val="28"/>
          <w:szCs w:val="28"/>
          <w:lang w:val="en-US" w:eastAsia="zh-CN"/>
        </w:rPr>
        <w:t>市场价</w:t>
      </w:r>
      <w:r>
        <w:rPr>
          <w:rFonts w:ascii="仿宋" w:hAnsi="仿宋" w:eastAsia="仿宋"/>
          <w:sz w:val="28"/>
          <w:szCs w:val="28"/>
        </w:rPr>
        <w:t>值</w:t>
      </w:r>
      <w:r>
        <w:rPr>
          <w:rFonts w:hint="eastAsia" w:ascii="仿宋" w:hAnsi="仿宋" w:eastAsia="仿宋"/>
          <w:sz w:val="28"/>
          <w:szCs w:val="28"/>
          <w:lang w:val="en-US" w:eastAsia="zh-CN"/>
        </w:rPr>
        <w:t>3.92亿</w:t>
      </w:r>
      <w:r>
        <w:rPr>
          <w:rFonts w:ascii="仿宋" w:hAnsi="仿宋" w:eastAsia="仿宋"/>
          <w:sz w:val="28"/>
          <w:szCs w:val="28"/>
        </w:rPr>
        <w:t>元</w:t>
      </w:r>
      <w:bookmarkStart w:id="10" w:name="_GoBack"/>
      <w:bookmarkEnd w:id="10"/>
      <w:r>
        <w:rPr>
          <w:rFonts w:ascii="仿宋" w:hAnsi="仿宋" w:eastAsia="仿宋"/>
          <w:sz w:val="28"/>
          <w:szCs w:val="28"/>
        </w:rPr>
        <w:t>。</w:t>
      </w:r>
    </w:p>
    <w:p w14:paraId="252BFB0A">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1、流动资产--应收账款、预付账款、其他应收款及待抵扣进项税。</w:t>
      </w:r>
    </w:p>
    <w:p w14:paraId="5B8610A1">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2、流动资产--存货。包括在库周转材料及产成品。</w:t>
      </w:r>
    </w:p>
    <w:p w14:paraId="2306A099">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3、固定资产--房屋建筑物、构筑物及其他辅助设施。房屋建筑物包括车间、成品仓、办公区、生产区等，使用类型为办公或生产用房，主要在2010年、2018年及2021年建成，结构主要为砖混、钢混等混合结构，已办理房屋所有权证的面积61529.96平方米，未确权面积2924.50平方米；构筑物及其他辅助设施包括地面硬化、院墙、水池、水井等。</w:t>
      </w:r>
    </w:p>
    <w:p w14:paraId="1A5B67F8">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4、固定资产—机器设备。包括瓦楞纸生产线、纱管纸生产线等。</w:t>
      </w:r>
    </w:p>
    <w:p w14:paraId="43433B13">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5、固定资产—车辆。包括叉车、抓车、装载车等。</w:t>
      </w:r>
    </w:p>
    <w:p w14:paraId="78CD8EC6">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6、固定资产--电子设备。包括空调、电脑、桌椅、档案柜、沙发、茶几、打印机、热水器等。</w:t>
      </w:r>
    </w:p>
    <w:p w14:paraId="3702959F">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7、在建工程—设备安装工程，为T纸生产线。</w:t>
      </w:r>
    </w:p>
    <w:p w14:paraId="6F798D50">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8、生产性生物资产—苗木。包括灌木及乔木，主要有各类冬青、石楠、女贞、海棠、银杏等。</w:t>
      </w:r>
    </w:p>
    <w:p w14:paraId="67C9E512">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9、无形资产--土地使用权。土地共7宗，性质为出让，工业用途179,432.70平方米，商业用途11,657.30平方米。</w:t>
      </w:r>
    </w:p>
    <w:p w14:paraId="6C83BBF5">
      <w:pPr>
        <w:numPr>
          <w:ilvl w:val="255"/>
          <w:numId w:val="0"/>
        </w:numPr>
        <w:spacing w:line="600" w:lineRule="exact"/>
        <w:ind w:firstLine="560" w:firstLineChars="200"/>
        <w:rPr>
          <w:rFonts w:ascii="仿宋" w:hAnsi="仿宋" w:eastAsia="仿宋"/>
          <w:sz w:val="28"/>
          <w:szCs w:val="28"/>
        </w:rPr>
      </w:pPr>
      <w:r>
        <w:rPr>
          <w:rFonts w:ascii="仿宋" w:hAnsi="仿宋" w:eastAsia="仿宋"/>
          <w:sz w:val="28"/>
          <w:szCs w:val="28"/>
        </w:rPr>
        <w:t>10、无形资产-其他无形资产。包括11项实用新型专利、1项发明专利、2项商标权，以及4款软件</w:t>
      </w:r>
      <w:r>
        <w:rPr>
          <w:rFonts w:hint="eastAsia" w:ascii="仿宋" w:hAnsi="仿宋" w:eastAsia="仿宋"/>
          <w:sz w:val="28"/>
          <w:szCs w:val="28"/>
        </w:rPr>
        <w:t>，但是除软件外，其他</w:t>
      </w:r>
      <w:r>
        <w:rPr>
          <w:rFonts w:ascii="仿宋" w:hAnsi="仿宋" w:eastAsia="仿宋"/>
          <w:sz w:val="28"/>
          <w:szCs w:val="28"/>
        </w:rPr>
        <w:t>无形资产</w:t>
      </w:r>
      <w:r>
        <w:rPr>
          <w:rFonts w:hint="eastAsia" w:ascii="仿宋" w:hAnsi="仿宋" w:eastAsia="仿宋"/>
          <w:sz w:val="28"/>
          <w:szCs w:val="28"/>
        </w:rPr>
        <w:t>破产受理前已失效</w:t>
      </w:r>
      <w:r>
        <w:rPr>
          <w:rFonts w:ascii="仿宋" w:hAnsi="仿宋" w:eastAsia="仿宋"/>
          <w:sz w:val="28"/>
          <w:szCs w:val="28"/>
        </w:rPr>
        <w:t>。</w:t>
      </w:r>
    </w:p>
    <w:p w14:paraId="0E72E193">
      <w:pPr>
        <w:spacing w:line="600" w:lineRule="exact"/>
        <w:ind w:firstLine="560" w:firstLineChars="200"/>
        <w:rPr>
          <w:rFonts w:hint="eastAsia" w:ascii="仿宋" w:hAnsi="仿宋" w:eastAsia="仿宋"/>
          <w:sz w:val="28"/>
          <w:szCs w:val="28"/>
        </w:rPr>
      </w:pPr>
      <w:r>
        <w:rPr>
          <w:rFonts w:ascii="仿宋" w:hAnsi="仿宋" w:eastAsia="仿宋"/>
          <w:sz w:val="28"/>
          <w:szCs w:val="28"/>
        </w:rPr>
        <w:t>上述部分房屋建筑物、土地使用权及机器设备存在抵押情况。</w:t>
      </w:r>
    </w:p>
    <w:p w14:paraId="1D9B7B4E">
      <w:pPr>
        <w:spacing w:line="600" w:lineRule="exact"/>
        <w:ind w:firstLine="562" w:firstLineChars="200"/>
        <w:rPr>
          <w:rFonts w:hint="eastAsia" w:ascii="仿宋" w:hAnsi="仿宋" w:eastAsia="仿宋"/>
          <w:b/>
          <w:sz w:val="28"/>
          <w:szCs w:val="28"/>
        </w:rPr>
      </w:pPr>
      <w:r>
        <w:rPr>
          <w:rFonts w:hint="eastAsia" w:ascii="仿宋" w:hAnsi="仿宋" w:eastAsia="仿宋"/>
          <w:b/>
          <w:sz w:val="28"/>
          <w:szCs w:val="28"/>
        </w:rPr>
        <w:t>四、重整进程现状</w:t>
      </w:r>
    </w:p>
    <w:p w14:paraId="77EBC046">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1.管理人已确认全体债权（包括优先债权、税款债权、普通债权、劣后债权）金额、性质及顺位。</w:t>
      </w:r>
    </w:p>
    <w:p w14:paraId="200F269E">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2.管理人曾于2025年4月、2025年5月两次发布投资人招募公告，因市场环境、投资条件等因素未达成合作，现结合债权确认完毕的新进展，启动第三次公开招募。</w:t>
      </w:r>
    </w:p>
    <w:p w14:paraId="7EF36FBE">
      <w:pPr>
        <w:spacing w:line="600" w:lineRule="exact"/>
        <w:ind w:firstLine="562" w:firstLineChars="200"/>
        <w:rPr>
          <w:rFonts w:hint="eastAsia" w:ascii="仿宋" w:hAnsi="仿宋" w:eastAsia="仿宋"/>
          <w:b/>
          <w:sz w:val="28"/>
          <w:szCs w:val="28"/>
        </w:rPr>
      </w:pPr>
      <w:r>
        <w:rPr>
          <w:rFonts w:hint="eastAsia" w:ascii="仿宋" w:hAnsi="仿宋" w:eastAsia="仿宋"/>
          <w:b/>
          <w:sz w:val="28"/>
          <w:szCs w:val="28"/>
        </w:rPr>
        <w:t>五、投资价值亮点</w:t>
      </w:r>
    </w:p>
    <w:p w14:paraId="0A62BC35">
      <w:pPr>
        <w:spacing w:line="600" w:lineRule="exact"/>
        <w:ind w:firstLine="560" w:firstLineChars="200"/>
        <w:rPr>
          <w:rFonts w:ascii="仿宋" w:hAnsi="仿宋" w:eastAsia="仿宋"/>
          <w:sz w:val="28"/>
          <w:szCs w:val="28"/>
        </w:rPr>
      </w:pPr>
      <w:r>
        <w:rPr>
          <w:rFonts w:ascii="仿宋" w:hAnsi="仿宋" w:eastAsia="仿宋"/>
          <w:sz w:val="28"/>
          <w:szCs w:val="28"/>
        </w:rPr>
        <w:t xml:space="preserve"> </w:t>
      </w:r>
    </w:p>
    <w:p w14:paraId="78CC5158">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1.债权关系明确，风险完全可控：全体债权已经管理人审核确认，无潜在债权纠纷或争议，投资人无需承担额外债权清偿风险，投资基础稳定；</w:t>
      </w:r>
    </w:p>
    <w:p w14:paraId="3B6F9658">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2.核心资产优质，变现能力较强：债务人核心资产（不动产、设备等）产权清晰、无权利负担（或已明确处置方案），具备独立运营或资产盘活价值；</w:t>
      </w:r>
    </w:p>
    <w:p w14:paraId="0BF1CC8D">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3.重整程序推进顺利，政策支持可期：人民法院全程指导，债权人会议已就核心事项达成初步共识，重整计划草案制定具备明确基础，可享受破产重整相关税收、工商登记等政策优惠；</w:t>
      </w:r>
    </w:p>
    <w:p w14:paraId="6A2EE4D4">
      <w:pPr>
        <w:pStyle w:val="12"/>
        <w:numPr>
          <w:ilvl w:val="0"/>
          <w:numId w:val="3"/>
        </w:numPr>
        <w:spacing w:line="600" w:lineRule="exact"/>
        <w:ind w:firstLineChars="0"/>
        <w:rPr>
          <w:rFonts w:ascii="仿宋" w:hAnsi="仿宋" w:eastAsia="仿宋"/>
          <w:b/>
          <w:bCs/>
          <w:sz w:val="28"/>
          <w:szCs w:val="28"/>
        </w:rPr>
      </w:pPr>
      <w:r>
        <w:rPr>
          <w:rFonts w:hint="eastAsia" w:ascii="仿宋" w:hAnsi="仿宋" w:eastAsia="仿宋"/>
          <w:b/>
          <w:bCs/>
          <w:sz w:val="28"/>
          <w:szCs w:val="28"/>
        </w:rPr>
        <w:t>重整投资人条件</w:t>
      </w:r>
    </w:p>
    <w:p w14:paraId="3CAEE018">
      <w:pPr>
        <w:spacing w:line="600" w:lineRule="exact"/>
        <w:ind w:firstLine="560" w:firstLineChars="200"/>
        <w:rPr>
          <w:rFonts w:ascii="仿宋" w:hAnsi="仿宋" w:eastAsia="仿宋"/>
          <w:sz w:val="28"/>
          <w:szCs w:val="28"/>
        </w:rPr>
      </w:pPr>
      <w:r>
        <w:rPr>
          <w:rFonts w:hint="eastAsia" w:ascii="仿宋" w:hAnsi="仿宋" w:eastAsia="仿宋"/>
          <w:sz w:val="28"/>
          <w:szCs w:val="28"/>
        </w:rPr>
        <w:t>参与本次招募活动的投资人应符合下列条件：</w:t>
      </w:r>
    </w:p>
    <w:p w14:paraId="4A27C070">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、投资人应具有充裕的资金实力，报名时须出具相应的资信证明或履约能力证明。</w:t>
      </w:r>
    </w:p>
    <w:p w14:paraId="13F72248">
      <w:pPr>
        <w:pStyle w:val="12"/>
        <w:numPr>
          <w:ilvl w:val="0"/>
          <w:numId w:val="4"/>
        </w:numPr>
        <w:spacing w:line="600" w:lineRule="exact"/>
        <w:ind w:firstLineChars="0"/>
        <w:rPr>
          <w:rFonts w:ascii="仿宋" w:hAnsi="仿宋" w:eastAsia="仿宋"/>
          <w:sz w:val="28"/>
          <w:szCs w:val="28"/>
        </w:rPr>
      </w:pPr>
      <w:r>
        <w:rPr>
          <w:rFonts w:hint="eastAsia" w:ascii="仿宋" w:hAnsi="仿宋" w:eastAsia="仿宋"/>
          <w:sz w:val="28"/>
          <w:szCs w:val="28"/>
        </w:rPr>
        <w:t>最近三年无重大违法行为，未被列入失信被执行人名单。</w:t>
      </w:r>
    </w:p>
    <w:p w14:paraId="4A985FB2">
      <w:pPr>
        <w:spacing w:line="600" w:lineRule="exact"/>
        <w:ind w:left="560"/>
        <w:rPr>
          <w:rFonts w:ascii="仿宋" w:hAnsi="仿宋" w:eastAsia="仿宋"/>
          <w:b/>
          <w:bCs/>
          <w:sz w:val="28"/>
          <w:szCs w:val="28"/>
        </w:rPr>
      </w:pPr>
      <w:r>
        <w:rPr>
          <w:rFonts w:hint="eastAsia" w:ascii="仿宋" w:hAnsi="仿宋" w:eastAsia="仿宋"/>
          <w:b/>
          <w:bCs/>
          <w:sz w:val="28"/>
          <w:szCs w:val="28"/>
        </w:rPr>
        <w:t>七、招募主要流程</w:t>
      </w:r>
    </w:p>
    <w:p w14:paraId="09586560">
      <w:pPr>
        <w:spacing w:line="600" w:lineRule="exact"/>
        <w:ind w:firstLine="560" w:firstLineChars="200"/>
        <w:rPr>
          <w:rFonts w:ascii="仿宋" w:hAnsi="仿宋" w:eastAsia="仿宋"/>
          <w:sz w:val="28"/>
          <w:szCs w:val="28"/>
        </w:rPr>
      </w:pPr>
      <w:r>
        <w:rPr>
          <w:rFonts w:hint="eastAsia" w:ascii="仿宋" w:hAnsi="仿宋" w:eastAsia="仿宋"/>
          <w:sz w:val="28"/>
          <w:szCs w:val="28"/>
        </w:rPr>
        <w:t>（一）意向投资人提交报名材料</w:t>
      </w:r>
    </w:p>
    <w:p w14:paraId="5EEB7F9C">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、参与重整投资的意向书（须有法定代表人签字并加盖公章）。</w:t>
      </w:r>
    </w:p>
    <w:p w14:paraId="714EE5E4">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、企业法人营业执照副本复印件（须加盖企业公章，报名时需提供副本原件审核）。</w:t>
      </w:r>
    </w:p>
    <w:p w14:paraId="6337B135">
      <w:pPr>
        <w:spacing w:line="6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、投资人简介（包括意向投资人主体资格、股权结构、历史沿革、经营范围等；如为联合投资人，需说明联合体内部分工、权利义务等，联合体互相之间应当承担连带责任）。</w:t>
      </w:r>
    </w:p>
    <w:p w14:paraId="31EBB853">
      <w:pPr>
        <w:spacing w:line="6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、截止至</w:t>
      </w:r>
      <w:r>
        <w:rPr>
          <w:rFonts w:ascii="仿宋" w:hAnsi="仿宋" w:eastAsia="仿宋"/>
          <w:sz w:val="28"/>
          <w:szCs w:val="28"/>
        </w:rPr>
        <w:t>202</w:t>
      </w:r>
      <w:r>
        <w:rPr>
          <w:rFonts w:hint="eastAsia" w:ascii="仿宋" w:hAnsi="仿宋" w:eastAsia="仿宋"/>
          <w:sz w:val="28"/>
          <w:szCs w:val="28"/>
        </w:rPr>
        <w:t>5年12月</w:t>
      </w:r>
      <w:r>
        <w:rPr>
          <w:rFonts w:ascii="仿宋" w:hAnsi="仿宋" w:eastAsia="仿宋"/>
          <w:sz w:val="28"/>
          <w:szCs w:val="28"/>
        </w:rPr>
        <w:t>3</w:t>
      </w:r>
      <w:r>
        <w:rPr>
          <w:rFonts w:hint="eastAsia" w:ascii="仿宋" w:hAnsi="仿宋" w:eastAsia="仿宋"/>
          <w:sz w:val="28"/>
          <w:szCs w:val="28"/>
        </w:rPr>
        <w:t>1日的财务报表（须加盖企业公章）。</w:t>
      </w:r>
    </w:p>
    <w:p w14:paraId="3814DF75">
      <w:pPr>
        <w:spacing w:line="6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、意向投资人出具的具备重组资金实力及可调控资金能力的专项说明或证明。</w:t>
      </w:r>
    </w:p>
    <w:p w14:paraId="4A5DD806">
      <w:pPr>
        <w:spacing w:line="60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、投资人在全国法院失信被执行人网站（</w:t>
      </w:r>
      <w:r>
        <w:rPr>
          <w:rFonts w:ascii="仿宋" w:hAnsi="仿宋" w:eastAsia="仿宋"/>
          <w:sz w:val="28"/>
          <w:szCs w:val="28"/>
        </w:rPr>
        <w:t>http://shixin.court.gov.cn/index.html</w:t>
      </w:r>
      <w:r>
        <w:rPr>
          <w:rFonts w:hint="eastAsia" w:ascii="仿宋" w:hAnsi="仿宋" w:eastAsia="仿宋"/>
          <w:sz w:val="28"/>
          <w:szCs w:val="28"/>
        </w:rPr>
        <w:t>）的查询结果（查询日期应为本公告发布日后）。</w:t>
      </w:r>
    </w:p>
    <w:p w14:paraId="758DA5ED">
      <w:pPr>
        <w:spacing w:line="600" w:lineRule="exact"/>
        <w:ind w:firstLine="560" w:firstLineChars="200"/>
        <w:rPr>
          <w:rFonts w:ascii="仿宋" w:hAnsi="仿宋" w:eastAsia="仿宋"/>
          <w:sz w:val="28"/>
          <w:szCs w:val="28"/>
        </w:rPr>
      </w:pPr>
      <w:r>
        <w:rPr>
          <w:rFonts w:hint="eastAsia" w:ascii="仿宋" w:hAnsi="仿宋" w:eastAsia="仿宋"/>
          <w:sz w:val="28"/>
          <w:szCs w:val="28"/>
        </w:rPr>
        <w:t>7、载明委托代理人姓名、联系方式、授权范围的书面授权委托书（须加盖公章）。</w:t>
      </w:r>
    </w:p>
    <w:p w14:paraId="3199BDDD">
      <w:pPr>
        <w:spacing w:line="600" w:lineRule="exact"/>
        <w:ind w:firstLine="560" w:firstLineChars="200"/>
        <w:rPr>
          <w:rFonts w:ascii="仿宋" w:hAnsi="仿宋" w:eastAsia="仿宋"/>
          <w:sz w:val="28"/>
          <w:szCs w:val="28"/>
        </w:rPr>
      </w:pPr>
      <w:r>
        <w:rPr>
          <w:rFonts w:hint="eastAsia" w:ascii="仿宋" w:hAnsi="仿宋" w:eastAsia="仿宋"/>
          <w:sz w:val="28"/>
          <w:szCs w:val="28"/>
        </w:rPr>
        <w:t>8、管理人要求提交的其他相关材料。</w:t>
      </w:r>
    </w:p>
    <w:p w14:paraId="19DC33EF">
      <w:pPr>
        <w:spacing w:line="600" w:lineRule="exact"/>
        <w:ind w:firstLine="560" w:firstLineChars="200"/>
        <w:rPr>
          <w:rFonts w:ascii="仿宋" w:hAnsi="仿宋" w:eastAsia="仿宋"/>
          <w:sz w:val="28"/>
          <w:szCs w:val="28"/>
        </w:rPr>
      </w:pPr>
      <w:r>
        <w:rPr>
          <w:rFonts w:hint="eastAsia" w:ascii="仿宋" w:hAnsi="仿宋" w:eastAsia="仿宋"/>
          <w:sz w:val="28"/>
          <w:szCs w:val="28"/>
        </w:rPr>
        <w:t>（二）开展尽职调查</w:t>
      </w:r>
    </w:p>
    <w:p w14:paraId="2A0BDEC0">
      <w:pPr>
        <w:spacing w:line="600" w:lineRule="exact"/>
        <w:ind w:firstLine="560" w:firstLineChars="200"/>
        <w:rPr>
          <w:rFonts w:ascii="仿宋" w:hAnsi="仿宋" w:eastAsia="仿宋"/>
          <w:sz w:val="28"/>
          <w:szCs w:val="28"/>
        </w:rPr>
      </w:pPr>
      <w:r>
        <w:rPr>
          <w:rFonts w:hint="eastAsia" w:ascii="仿宋" w:hAnsi="仿宋" w:eastAsia="仿宋"/>
          <w:sz w:val="28"/>
          <w:szCs w:val="28"/>
        </w:rPr>
        <w:t>投资人提交报名材料并经管理人确认后，可自行或委托中介机构对目标公司进行尽职调查。管理人在尽职调查阶段向投资人提供的资料仅供投资人参考，投资人应以自行尽职调查结果作为投资决策的依据。</w:t>
      </w:r>
    </w:p>
    <w:p w14:paraId="01C8000C">
      <w:pPr>
        <w:spacing w:line="600" w:lineRule="exact"/>
        <w:ind w:firstLine="560" w:firstLineChars="200"/>
        <w:rPr>
          <w:rFonts w:ascii="仿宋" w:hAnsi="仿宋" w:eastAsia="仿宋"/>
          <w:sz w:val="28"/>
          <w:szCs w:val="28"/>
        </w:rPr>
      </w:pPr>
      <w:r>
        <w:rPr>
          <w:rFonts w:hint="eastAsia" w:ascii="仿宋" w:hAnsi="仿宋" w:eastAsia="仿宋"/>
          <w:sz w:val="28"/>
          <w:szCs w:val="28"/>
        </w:rPr>
        <w:t>（三）提交投资文件</w:t>
      </w:r>
    </w:p>
    <w:p w14:paraId="11C3CC24">
      <w:pPr>
        <w:spacing w:line="600" w:lineRule="exact"/>
        <w:ind w:firstLine="560" w:firstLineChars="200"/>
        <w:rPr>
          <w:rFonts w:ascii="仿宋" w:hAnsi="仿宋" w:eastAsia="仿宋"/>
          <w:sz w:val="28"/>
          <w:szCs w:val="28"/>
        </w:rPr>
      </w:pPr>
      <w:r>
        <w:rPr>
          <w:rFonts w:hint="eastAsia" w:ascii="仿宋" w:hAnsi="仿宋" w:eastAsia="仿宋"/>
          <w:sz w:val="28"/>
          <w:szCs w:val="28"/>
        </w:rPr>
        <w:t>投资人应根据管理人要求的时间和形式向管理人提交如下投资文件：</w:t>
      </w:r>
    </w:p>
    <w:p w14:paraId="07385079">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、投资计划书（应符合投资人报名后领取的投资计划书内容）。</w:t>
      </w:r>
    </w:p>
    <w:p w14:paraId="34CE0F17">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、投资人最近三年的审计报告（成立不足三年的，提供成立以来的审计报告）。</w:t>
      </w:r>
    </w:p>
    <w:p w14:paraId="62C768E7">
      <w:pPr>
        <w:spacing w:line="6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、同意投资人以报价金额参与目标公司投资人招募程序的有权决策机构出具的决策文件原件。</w:t>
      </w:r>
    </w:p>
    <w:p w14:paraId="06681A64">
      <w:pPr>
        <w:spacing w:line="6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、承诺函（以投资人报名后领取的版本为准）。</w:t>
      </w:r>
    </w:p>
    <w:p w14:paraId="02ADC2C4">
      <w:pPr>
        <w:spacing w:line="600" w:lineRule="exact"/>
        <w:ind w:firstLine="560" w:firstLineChars="200"/>
        <w:rPr>
          <w:rFonts w:ascii="仿宋" w:hAnsi="仿宋" w:eastAsia="仿宋"/>
          <w:sz w:val="28"/>
          <w:szCs w:val="28"/>
        </w:rPr>
      </w:pPr>
      <w:r>
        <w:rPr>
          <w:rFonts w:hint="eastAsia" w:ascii="仿宋" w:hAnsi="仿宋" w:eastAsia="仿宋"/>
          <w:sz w:val="28"/>
          <w:szCs w:val="28"/>
        </w:rPr>
        <w:t>投资文件正本</w:t>
      </w:r>
      <w:r>
        <w:rPr>
          <w:rFonts w:ascii="仿宋" w:hAnsi="仿宋" w:eastAsia="仿宋"/>
          <w:sz w:val="28"/>
          <w:szCs w:val="28"/>
        </w:rPr>
        <w:t>1</w:t>
      </w:r>
      <w:r>
        <w:rPr>
          <w:rFonts w:hint="eastAsia" w:ascii="仿宋" w:hAnsi="仿宋" w:eastAsia="仿宋"/>
          <w:sz w:val="28"/>
          <w:szCs w:val="28"/>
        </w:rPr>
        <w:t>份，副本6份。正本和副本的封面上应清楚的标记“正本”或“副本”字样。当副本和正本不一致时，以正本为准。以上文件材料，投资人的法定代表人或其委托代理人应签字，并加盖投资人单位公章，投资文件一经提交不得撤回、修改。</w:t>
      </w:r>
    </w:p>
    <w:p w14:paraId="631B7428">
      <w:pPr>
        <w:spacing w:line="600" w:lineRule="exact"/>
        <w:ind w:firstLine="560" w:firstLineChars="200"/>
        <w:rPr>
          <w:rFonts w:ascii="仿宋" w:hAnsi="仿宋" w:eastAsia="仿宋"/>
          <w:sz w:val="28"/>
          <w:szCs w:val="28"/>
        </w:rPr>
      </w:pPr>
      <w:r>
        <w:rPr>
          <w:rFonts w:hint="eastAsia" w:ascii="仿宋" w:hAnsi="仿宋" w:eastAsia="仿宋"/>
          <w:sz w:val="28"/>
          <w:szCs w:val="28"/>
        </w:rPr>
        <w:t>（四）投资人评审</w:t>
      </w:r>
    </w:p>
    <w:p w14:paraId="5ECB59E8">
      <w:pPr>
        <w:spacing w:line="600" w:lineRule="exact"/>
        <w:ind w:firstLine="560" w:firstLineChars="200"/>
        <w:rPr>
          <w:rFonts w:ascii="仿宋" w:hAnsi="仿宋" w:eastAsia="仿宋"/>
          <w:sz w:val="28"/>
          <w:szCs w:val="28"/>
        </w:rPr>
      </w:pPr>
      <w:r>
        <w:rPr>
          <w:rFonts w:hint="eastAsia" w:ascii="仿宋" w:hAnsi="仿宋" w:eastAsia="仿宋"/>
          <w:sz w:val="28"/>
          <w:szCs w:val="28"/>
        </w:rPr>
        <w:t>为保障投资人招募程序的公平、公正、公开，本次投资人招募将设立专门的评审委员会，由评审委员会对投资人的经济实力、投资价款及支付方式、担保措施、经营方案等事项进行评审，确定正式重整投资人。</w:t>
      </w:r>
    </w:p>
    <w:p w14:paraId="5711DF4E">
      <w:pPr>
        <w:spacing w:line="600" w:lineRule="exact"/>
        <w:ind w:firstLine="560" w:firstLineChars="200"/>
        <w:rPr>
          <w:rFonts w:ascii="仿宋" w:hAnsi="仿宋" w:eastAsia="仿宋"/>
          <w:sz w:val="28"/>
          <w:szCs w:val="28"/>
        </w:rPr>
      </w:pPr>
      <w:r>
        <w:rPr>
          <w:rFonts w:hint="eastAsia" w:ascii="仿宋" w:hAnsi="仿宋" w:eastAsia="仿宋"/>
          <w:sz w:val="28"/>
          <w:szCs w:val="28"/>
        </w:rPr>
        <w:t>对投资人提交的投资文件的评议，遵循公平、公正、择优的原则，评审将以实现目标公司重整再生、保持目标公司存续和发展、保护债权人及其他相关利益主体的合法权益为主要目标。</w:t>
      </w:r>
    </w:p>
    <w:p w14:paraId="25A0791E">
      <w:pPr>
        <w:spacing w:line="600" w:lineRule="exact"/>
        <w:ind w:firstLine="560" w:firstLineChars="200"/>
        <w:rPr>
          <w:rFonts w:ascii="仿宋" w:hAnsi="仿宋" w:eastAsia="仿宋"/>
          <w:sz w:val="28"/>
          <w:szCs w:val="28"/>
        </w:rPr>
      </w:pPr>
      <w:r>
        <w:rPr>
          <w:rFonts w:hint="eastAsia" w:ascii="仿宋" w:hAnsi="仿宋" w:eastAsia="仿宋"/>
          <w:sz w:val="28"/>
          <w:szCs w:val="28"/>
        </w:rPr>
        <w:t>评审指标主要包括：（1）参与重整投资人主体的适格性；（2）投标文件的规范性；（3）投资人的主要业绩和财务报表；（4）投资方案。</w:t>
      </w:r>
    </w:p>
    <w:p w14:paraId="7BD5B635">
      <w:pPr>
        <w:spacing w:line="600" w:lineRule="exact"/>
        <w:ind w:firstLine="560" w:firstLineChars="200"/>
        <w:rPr>
          <w:rFonts w:ascii="仿宋" w:hAnsi="仿宋" w:eastAsia="仿宋"/>
          <w:sz w:val="28"/>
          <w:szCs w:val="28"/>
        </w:rPr>
      </w:pPr>
      <w:r>
        <w:rPr>
          <w:rFonts w:hint="eastAsia" w:ascii="仿宋" w:hAnsi="仿宋" w:eastAsia="仿宋"/>
          <w:sz w:val="28"/>
          <w:szCs w:val="28"/>
        </w:rPr>
        <w:t>正式重整投资人选定后，管理人向其发送投资者资格确认函。选定后的正式重整投资人应与管理人签订相应的《投资协议书》，并根据管理人的要求提供相应的履约担保。</w:t>
      </w:r>
    </w:p>
    <w:p w14:paraId="7ECF84FA">
      <w:pPr>
        <w:spacing w:line="600" w:lineRule="exact"/>
        <w:ind w:firstLine="560" w:firstLineChars="200"/>
        <w:rPr>
          <w:rFonts w:ascii="仿宋" w:hAnsi="仿宋" w:eastAsia="仿宋"/>
          <w:sz w:val="28"/>
          <w:szCs w:val="28"/>
        </w:rPr>
      </w:pPr>
      <w:r>
        <w:rPr>
          <w:rFonts w:hint="eastAsia" w:ascii="仿宋" w:hAnsi="仿宋" w:eastAsia="仿宋"/>
          <w:sz w:val="28"/>
          <w:szCs w:val="28"/>
        </w:rPr>
        <w:t>评审会召开时间由管理人根据项目进程确定，具体召开时间管理人会在兰陵法院网站、公司网站等进行公告。</w:t>
      </w:r>
    </w:p>
    <w:p w14:paraId="7A88CC42">
      <w:pPr>
        <w:pStyle w:val="12"/>
        <w:numPr>
          <w:ilvl w:val="0"/>
          <w:numId w:val="5"/>
        </w:numPr>
        <w:spacing w:line="600" w:lineRule="exact"/>
        <w:ind w:firstLineChars="0"/>
        <w:rPr>
          <w:rFonts w:ascii="仿宋" w:hAnsi="仿宋" w:eastAsia="仿宋"/>
          <w:b/>
          <w:bCs/>
          <w:sz w:val="28"/>
          <w:szCs w:val="28"/>
        </w:rPr>
      </w:pPr>
      <w:r>
        <w:rPr>
          <w:rFonts w:hint="eastAsia" w:ascii="仿宋" w:hAnsi="仿宋" w:eastAsia="仿宋"/>
          <w:b/>
          <w:bCs/>
          <w:sz w:val="28"/>
          <w:szCs w:val="28"/>
        </w:rPr>
        <w:t>其他事项说明</w:t>
      </w:r>
    </w:p>
    <w:p w14:paraId="0BBCEA1F">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、报名截止时间：自本公告发布之日起至</w:t>
      </w:r>
      <w:r>
        <w:rPr>
          <w:rFonts w:ascii="仿宋" w:hAnsi="仿宋" w:eastAsia="仿宋"/>
          <w:sz w:val="28"/>
          <w:szCs w:val="28"/>
        </w:rPr>
        <w:t>202</w:t>
      </w:r>
      <w:r>
        <w:rPr>
          <w:rFonts w:hint="eastAsia" w:ascii="仿宋" w:hAnsi="仿宋" w:eastAsia="仿宋"/>
          <w:sz w:val="28"/>
          <w:szCs w:val="28"/>
        </w:rPr>
        <w:t>6年3月</w:t>
      </w:r>
      <w:r>
        <w:rPr>
          <w:rFonts w:hint="eastAsia" w:ascii="仿宋" w:hAnsi="仿宋" w:eastAsia="仿宋"/>
          <w:sz w:val="28"/>
          <w:szCs w:val="28"/>
          <w:lang w:val="en-US" w:eastAsia="zh-CN"/>
        </w:rPr>
        <w:t>2</w:t>
      </w:r>
      <w:r>
        <w:rPr>
          <w:rFonts w:hint="eastAsia" w:ascii="仿宋" w:hAnsi="仿宋" w:eastAsia="仿宋"/>
          <w:sz w:val="28"/>
          <w:szCs w:val="28"/>
        </w:rPr>
        <w:t>0日止。</w:t>
      </w:r>
    </w:p>
    <w:p w14:paraId="096CC1E0">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、报名地点：山东省兰陵县兰陵路山东永泰新材料有限公司（兰陵车管所西侧）管理人办公室。</w:t>
      </w:r>
    </w:p>
    <w:p w14:paraId="15B976BE">
      <w:pPr>
        <w:spacing w:line="6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、投资人招募联系电话：张主任：</w:t>
      </w:r>
      <w:r>
        <w:rPr>
          <w:rFonts w:ascii="仿宋" w:hAnsi="仿宋" w:eastAsia="仿宋"/>
          <w:sz w:val="28"/>
          <w:szCs w:val="28"/>
        </w:rPr>
        <w:t>18669328876</w:t>
      </w:r>
      <w:r>
        <w:rPr>
          <w:rFonts w:hint="eastAsia" w:ascii="仿宋" w:hAnsi="仿宋" w:eastAsia="仿宋"/>
          <w:sz w:val="28"/>
          <w:szCs w:val="28"/>
        </w:rPr>
        <w:t>；魏主任：</w:t>
      </w:r>
      <w:r>
        <w:rPr>
          <w:rFonts w:ascii="仿宋" w:hAnsi="仿宋" w:eastAsia="仿宋"/>
          <w:sz w:val="28"/>
          <w:szCs w:val="28"/>
        </w:rPr>
        <w:t>15020311998</w:t>
      </w:r>
      <w:r>
        <w:rPr>
          <w:rFonts w:hint="eastAsia" w:ascii="仿宋" w:hAnsi="仿宋" w:eastAsia="仿宋"/>
          <w:sz w:val="28"/>
          <w:szCs w:val="28"/>
        </w:rPr>
        <w:t>。招募文件投递邮箱：</w:t>
      </w:r>
      <w:bookmarkStart w:id="8" w:name="OLE_LINK1"/>
      <w:bookmarkStart w:id="9" w:name="OLE_LINK2"/>
      <w:r>
        <w:fldChar w:fldCharType="begin"/>
      </w:r>
      <w:r>
        <w:instrText xml:space="preserve"> HYPERLINK "mailto:swzqsb003@126.com" </w:instrText>
      </w:r>
      <w:r>
        <w:fldChar w:fldCharType="separate"/>
      </w:r>
      <w:r>
        <w:rPr>
          <w:rStyle w:val="10"/>
          <w:rFonts w:ascii="仿宋" w:hAnsi="仿宋" w:eastAsia="仿宋"/>
          <w:sz w:val="28"/>
          <w:szCs w:val="28"/>
        </w:rPr>
        <w:t>ytxclglr@163.com</w:t>
      </w:r>
      <w:r>
        <w:rPr>
          <w:rStyle w:val="10"/>
          <w:rFonts w:ascii="仿宋" w:hAnsi="仿宋" w:eastAsia="仿宋"/>
          <w:sz w:val="28"/>
          <w:szCs w:val="28"/>
        </w:rPr>
        <w:fldChar w:fldCharType="end"/>
      </w:r>
      <w:bookmarkEnd w:id="8"/>
      <w:bookmarkEnd w:id="9"/>
      <w:r>
        <w:rPr>
          <w:rFonts w:hint="eastAsia" w:ascii="仿宋" w:hAnsi="仿宋" w:eastAsia="仿宋"/>
          <w:sz w:val="28"/>
          <w:szCs w:val="28"/>
        </w:rPr>
        <w:t>。</w:t>
      </w:r>
    </w:p>
    <w:p w14:paraId="563D98C4">
      <w:pPr>
        <w:spacing w:line="6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、以上说明解释权归山东永泰新材料有限公司管理人。</w:t>
      </w:r>
    </w:p>
    <w:p w14:paraId="3D2BAB2A">
      <w:pPr>
        <w:spacing w:line="600" w:lineRule="exact"/>
        <w:ind w:firstLine="560" w:firstLineChars="200"/>
        <w:rPr>
          <w:rFonts w:ascii="仿宋_GB2312" w:eastAsia="仿宋_GB2312"/>
          <w:sz w:val="28"/>
          <w:szCs w:val="28"/>
        </w:rPr>
      </w:pPr>
      <w:r>
        <w:rPr>
          <w:rFonts w:hint="eastAsia" w:ascii="仿宋" w:hAnsi="仿宋" w:eastAsia="仿宋"/>
          <w:sz w:val="28"/>
          <w:szCs w:val="28"/>
        </w:rPr>
        <w:t>欢迎有实力的社会各界人士和单位前来接洽、参与重整投资。</w:t>
      </w:r>
    </w:p>
    <w:p w14:paraId="7D438B5B">
      <w:pPr>
        <w:spacing w:line="600" w:lineRule="exact"/>
        <w:ind w:firstLine="1820" w:firstLineChars="650"/>
        <w:jc w:val="right"/>
        <w:rPr>
          <w:rFonts w:ascii="仿宋" w:hAnsi="仿宋" w:eastAsia="仿宋"/>
          <w:sz w:val="28"/>
          <w:szCs w:val="28"/>
        </w:rPr>
      </w:pPr>
    </w:p>
    <w:p w14:paraId="4627AA7A">
      <w:pPr>
        <w:spacing w:line="600" w:lineRule="exact"/>
        <w:ind w:firstLine="1820" w:firstLineChars="650"/>
        <w:jc w:val="right"/>
        <w:rPr>
          <w:rFonts w:ascii="仿宋" w:hAnsi="仿宋" w:eastAsia="仿宋"/>
          <w:sz w:val="28"/>
          <w:szCs w:val="28"/>
        </w:rPr>
      </w:pPr>
      <w:r>
        <w:rPr>
          <w:rFonts w:hint="eastAsia" w:ascii="仿宋" w:hAnsi="仿宋" w:eastAsia="仿宋"/>
          <w:sz w:val="28"/>
          <w:szCs w:val="28"/>
        </w:rPr>
        <w:t>山东永泰新材料有限公司等三家公司管理人</w:t>
      </w:r>
    </w:p>
    <w:p w14:paraId="370BB93D">
      <w:pPr>
        <w:spacing w:line="600" w:lineRule="exact"/>
        <w:ind w:firstLine="4900" w:firstLineChars="1750"/>
        <w:rPr>
          <w:rFonts w:ascii="仿宋" w:hAnsi="仿宋" w:eastAsia="仿宋"/>
          <w:sz w:val="28"/>
          <w:szCs w:val="28"/>
        </w:rPr>
      </w:pPr>
      <w:r>
        <w:rPr>
          <w:rFonts w:hint="eastAsia" w:ascii="仿宋" w:hAnsi="仿宋" w:eastAsia="仿宋"/>
          <w:sz w:val="28"/>
          <w:szCs w:val="28"/>
        </w:rPr>
        <w:t>二</w:t>
      </w:r>
      <w:r>
        <w:rPr>
          <w:rFonts w:hint="eastAsia" w:ascii="仿宋" w:hAnsi="仿宋" w:eastAsia="仿宋" w:cs="微软雅黑"/>
          <w:sz w:val="28"/>
          <w:szCs w:val="28"/>
        </w:rPr>
        <w:t>〇</w:t>
      </w:r>
      <w:r>
        <w:rPr>
          <w:rFonts w:hint="eastAsia" w:ascii="仿宋" w:hAnsi="仿宋" w:eastAsia="仿宋" w:cs="仿宋_GB2312"/>
          <w:sz w:val="28"/>
          <w:szCs w:val="28"/>
        </w:rPr>
        <w:t>二六年二月二十</w:t>
      </w:r>
      <w:r>
        <w:rPr>
          <w:rFonts w:hint="eastAsia" w:ascii="仿宋" w:hAnsi="仿宋" w:eastAsia="仿宋" w:cs="仿宋_GB2312"/>
          <w:sz w:val="28"/>
          <w:szCs w:val="28"/>
          <w:lang w:val="en-US" w:eastAsia="zh-CN"/>
        </w:rPr>
        <w:t>四</w:t>
      </w:r>
      <w:r>
        <w:rPr>
          <w:rFonts w:hint="eastAsia" w:ascii="仿宋" w:hAnsi="仿宋" w:eastAsia="仿宋" w:cs="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3851BFC">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44C46"/>
    <w:multiLevelType w:val="multilevel"/>
    <w:tmpl w:val="0C444C46"/>
    <w:lvl w:ilvl="0" w:tentative="0">
      <w:start w:val="2"/>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6D21E5B"/>
    <w:multiLevelType w:val="multilevel"/>
    <w:tmpl w:val="46D21E5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2B5B04B"/>
    <w:multiLevelType w:val="singleLevel"/>
    <w:tmpl w:val="62B5B04B"/>
    <w:lvl w:ilvl="0" w:tentative="0">
      <w:start w:val="2"/>
      <w:numFmt w:val="chineseCounting"/>
      <w:suff w:val="nothing"/>
      <w:lvlText w:val="（%1）"/>
      <w:lvlJc w:val="left"/>
      <w:rPr>
        <w:rFonts w:hint="eastAsia"/>
      </w:rPr>
    </w:lvl>
  </w:abstractNum>
  <w:abstractNum w:abstractNumId="3">
    <w:nsid w:val="69D83E4B"/>
    <w:multiLevelType w:val="multilevel"/>
    <w:tmpl w:val="69D83E4B"/>
    <w:lvl w:ilvl="0" w:tentative="0">
      <w:start w:val="6"/>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7F2C04E7"/>
    <w:multiLevelType w:val="multilevel"/>
    <w:tmpl w:val="7F2C04E7"/>
    <w:lvl w:ilvl="0" w:tentative="0">
      <w:start w:val="8"/>
      <w:numFmt w:val="japaneseCounting"/>
      <w:lvlText w:val="%1、"/>
      <w:lvlJc w:val="left"/>
      <w:pPr>
        <w:ind w:left="1423" w:hanging="720"/>
      </w:pPr>
      <w:rPr>
        <w:rFonts w:hint="default"/>
      </w:r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44F84"/>
    <w:rsid w:val="0000324B"/>
    <w:rsid w:val="00013361"/>
    <w:rsid w:val="00034CF4"/>
    <w:rsid w:val="000A186B"/>
    <w:rsid w:val="000E3F69"/>
    <w:rsid w:val="000E52A3"/>
    <w:rsid w:val="001964F5"/>
    <w:rsid w:val="001D6F1E"/>
    <w:rsid w:val="001F0F6C"/>
    <w:rsid w:val="00212200"/>
    <w:rsid w:val="00227D50"/>
    <w:rsid w:val="002B187C"/>
    <w:rsid w:val="002B2DBF"/>
    <w:rsid w:val="002C0033"/>
    <w:rsid w:val="002F197A"/>
    <w:rsid w:val="00306158"/>
    <w:rsid w:val="00313113"/>
    <w:rsid w:val="003328E3"/>
    <w:rsid w:val="00334EEC"/>
    <w:rsid w:val="003372EE"/>
    <w:rsid w:val="00352D21"/>
    <w:rsid w:val="0038188C"/>
    <w:rsid w:val="0039181F"/>
    <w:rsid w:val="00400FA4"/>
    <w:rsid w:val="004377D4"/>
    <w:rsid w:val="004830C1"/>
    <w:rsid w:val="004C7273"/>
    <w:rsid w:val="004D5584"/>
    <w:rsid w:val="004F62B5"/>
    <w:rsid w:val="00546DCD"/>
    <w:rsid w:val="00563FD3"/>
    <w:rsid w:val="005C0945"/>
    <w:rsid w:val="005C75DA"/>
    <w:rsid w:val="006177F8"/>
    <w:rsid w:val="00617DBC"/>
    <w:rsid w:val="006419A7"/>
    <w:rsid w:val="00657105"/>
    <w:rsid w:val="006613E4"/>
    <w:rsid w:val="00670186"/>
    <w:rsid w:val="0069183A"/>
    <w:rsid w:val="006B721B"/>
    <w:rsid w:val="006D0866"/>
    <w:rsid w:val="006E06F6"/>
    <w:rsid w:val="006F585D"/>
    <w:rsid w:val="007410C4"/>
    <w:rsid w:val="00743D5D"/>
    <w:rsid w:val="00761CA6"/>
    <w:rsid w:val="007B6D62"/>
    <w:rsid w:val="007B7E84"/>
    <w:rsid w:val="007E08BF"/>
    <w:rsid w:val="007F3B0E"/>
    <w:rsid w:val="007F4A93"/>
    <w:rsid w:val="008334F0"/>
    <w:rsid w:val="00846097"/>
    <w:rsid w:val="00847973"/>
    <w:rsid w:val="008603B9"/>
    <w:rsid w:val="00891250"/>
    <w:rsid w:val="00897979"/>
    <w:rsid w:val="008A5D34"/>
    <w:rsid w:val="008D083A"/>
    <w:rsid w:val="008D3F52"/>
    <w:rsid w:val="008E3BED"/>
    <w:rsid w:val="008E4F9A"/>
    <w:rsid w:val="009135EC"/>
    <w:rsid w:val="00944C22"/>
    <w:rsid w:val="00944F84"/>
    <w:rsid w:val="0096547E"/>
    <w:rsid w:val="00A06192"/>
    <w:rsid w:val="00A81D61"/>
    <w:rsid w:val="00A87F3C"/>
    <w:rsid w:val="00AB4817"/>
    <w:rsid w:val="00AC2A04"/>
    <w:rsid w:val="00AD5B61"/>
    <w:rsid w:val="00B209A8"/>
    <w:rsid w:val="00B25FD7"/>
    <w:rsid w:val="00B80312"/>
    <w:rsid w:val="00BA33F6"/>
    <w:rsid w:val="00BA38CA"/>
    <w:rsid w:val="00BC63CA"/>
    <w:rsid w:val="00BD0776"/>
    <w:rsid w:val="00BE2ADD"/>
    <w:rsid w:val="00C05BD2"/>
    <w:rsid w:val="00C25F32"/>
    <w:rsid w:val="00C26445"/>
    <w:rsid w:val="00C6497E"/>
    <w:rsid w:val="00C816DC"/>
    <w:rsid w:val="00C934A0"/>
    <w:rsid w:val="00CA4982"/>
    <w:rsid w:val="00CD6994"/>
    <w:rsid w:val="00CF7B49"/>
    <w:rsid w:val="00D01175"/>
    <w:rsid w:val="00D06F49"/>
    <w:rsid w:val="00D16A19"/>
    <w:rsid w:val="00D423D7"/>
    <w:rsid w:val="00D76D71"/>
    <w:rsid w:val="00DA6CFE"/>
    <w:rsid w:val="00DD0461"/>
    <w:rsid w:val="00DE14A3"/>
    <w:rsid w:val="00E2165A"/>
    <w:rsid w:val="00E227BE"/>
    <w:rsid w:val="00E25A2F"/>
    <w:rsid w:val="00E30C52"/>
    <w:rsid w:val="00E354CD"/>
    <w:rsid w:val="00E8656E"/>
    <w:rsid w:val="00EC3638"/>
    <w:rsid w:val="00F2688B"/>
    <w:rsid w:val="00F34D5A"/>
    <w:rsid w:val="00F46806"/>
    <w:rsid w:val="00F63DBF"/>
    <w:rsid w:val="00FB03F4"/>
    <w:rsid w:val="00FC63A7"/>
    <w:rsid w:val="07C37441"/>
    <w:rsid w:val="0D674D12"/>
    <w:rsid w:val="1145536B"/>
    <w:rsid w:val="14A30D26"/>
    <w:rsid w:val="15787ABD"/>
    <w:rsid w:val="1A4C776A"/>
    <w:rsid w:val="1AE45BF4"/>
    <w:rsid w:val="205E1FA5"/>
    <w:rsid w:val="215C64E4"/>
    <w:rsid w:val="244F2331"/>
    <w:rsid w:val="24D34D10"/>
    <w:rsid w:val="26413EFB"/>
    <w:rsid w:val="27781B9E"/>
    <w:rsid w:val="2BC25ADE"/>
    <w:rsid w:val="2C416A03"/>
    <w:rsid w:val="2ED022C0"/>
    <w:rsid w:val="2EE61AE3"/>
    <w:rsid w:val="2FA15A0A"/>
    <w:rsid w:val="30907F59"/>
    <w:rsid w:val="319E48F7"/>
    <w:rsid w:val="35C10BB4"/>
    <w:rsid w:val="38F6099D"/>
    <w:rsid w:val="3A504B2F"/>
    <w:rsid w:val="3EAB41B0"/>
    <w:rsid w:val="43FE2FD4"/>
    <w:rsid w:val="47240FA3"/>
    <w:rsid w:val="496B231B"/>
    <w:rsid w:val="4B5A65F2"/>
    <w:rsid w:val="4DDC4386"/>
    <w:rsid w:val="508605D9"/>
    <w:rsid w:val="50F10148"/>
    <w:rsid w:val="50F43794"/>
    <w:rsid w:val="523A78CD"/>
    <w:rsid w:val="52F263F9"/>
    <w:rsid w:val="5627460C"/>
    <w:rsid w:val="58523BC2"/>
    <w:rsid w:val="5D6B3030"/>
    <w:rsid w:val="5DE44DCE"/>
    <w:rsid w:val="5E317DD6"/>
    <w:rsid w:val="62BE1D51"/>
    <w:rsid w:val="63072000"/>
    <w:rsid w:val="635C3B47"/>
    <w:rsid w:val="678D6B43"/>
    <w:rsid w:val="67987117"/>
    <w:rsid w:val="67B13D35"/>
    <w:rsid w:val="681D761D"/>
    <w:rsid w:val="6A540B54"/>
    <w:rsid w:val="6CD77DC4"/>
    <w:rsid w:val="6D967C55"/>
    <w:rsid w:val="6EDA6267"/>
    <w:rsid w:val="703C3D42"/>
    <w:rsid w:val="71E05943"/>
    <w:rsid w:val="72FF5E65"/>
    <w:rsid w:val="75104791"/>
    <w:rsid w:val="792A1B99"/>
    <w:rsid w:val="79D02741"/>
    <w:rsid w:val="7B4927AB"/>
    <w:rsid w:val="7DA4016C"/>
    <w:rsid w:val="7EFC18E2"/>
    <w:rsid w:val="7F3E1EFB"/>
    <w:rsid w:val="FA7A4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styleId="10">
    <w:name w:val="Hyperlink"/>
    <w:basedOn w:val="9"/>
    <w:unhideWhenUsed/>
    <w:qFormat/>
    <w:uiPriority w:val="99"/>
    <w:rPr>
      <w:color w:val="0563C1" w:themeColor="hyperlink"/>
      <w:u w:val="single"/>
    </w:rPr>
  </w:style>
  <w:style w:type="character" w:styleId="11">
    <w:name w:val="annotation reference"/>
    <w:basedOn w:val="9"/>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框文本 Char"/>
    <w:basedOn w:val="9"/>
    <w:link w:val="4"/>
    <w:semiHidden/>
    <w:qFormat/>
    <w:uiPriority w:val="99"/>
    <w:rPr>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3687</Words>
  <Characters>3912</Characters>
  <Lines>28</Lines>
  <Paragraphs>8</Paragraphs>
  <TotalTime>0</TotalTime>
  <ScaleCrop>false</ScaleCrop>
  <LinksUpToDate>false</LinksUpToDate>
  <CharactersWithSpaces>3913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2019-04-07T19:37:00Z</dcterms:created>
  <dc:creator>lihaifeng</dc:creator>
  <cp:lastModifiedBy>小鱼妈妈</cp:lastModifiedBy>
  <dcterms:modified xsi:type="dcterms:W3CDTF">2026-02-24T08:29:10Z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662C86099539DBF4A166ED6752AE41D2_43</vt:lpwstr>
  </property>
  <property fmtid="{D5CDD505-2E9C-101B-9397-08002B2CF9AE}" pid="4" name="KSOTemplateDocerSaveRecord">
    <vt:lpwstr>eyJoZGlkIjoiNWRiN2EzOTIwNTFkMWRjYjlhM2M2MjEwMTAzOTAyMTAiLCJ1c2VySWQiOiIxMjAxMTgxNTU0In0=</vt:lpwstr>
  </property>
</Properties>
</file>