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5CFEA">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lang w:val="en-US" w:eastAsia="zh-CN"/>
          <w14:textFill>
            <w14:solidFill>
              <w14:schemeClr w14:val="tx1"/>
            </w14:solidFill>
          </w14:textFill>
        </w:rPr>
        <w:t>拍卖</w:t>
      </w:r>
      <w:r>
        <w:rPr>
          <w:rFonts w:hint="eastAsia" w:ascii="仿宋" w:hAnsi="仿宋" w:eastAsia="仿宋" w:cs="仿宋"/>
          <w:b/>
          <w:color w:val="000000" w:themeColor="text1"/>
          <w:sz w:val="44"/>
          <w:szCs w:val="44"/>
          <w14:textFill>
            <w14:solidFill>
              <w14:schemeClr w14:val="tx1"/>
            </w14:solidFill>
          </w14:textFill>
        </w:rPr>
        <w:t>公告</w:t>
      </w:r>
    </w:p>
    <w:p w14:paraId="1CAD7B97">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仿宋" w:hAnsi="仿宋" w:eastAsia="仿宋" w:cs="仿宋"/>
          <w:b/>
          <w:color w:val="000000" w:themeColor="text1"/>
          <w:sz w:val="44"/>
          <w:szCs w:val="44"/>
          <w14:textFill>
            <w14:solidFill>
              <w14:schemeClr w14:val="tx1"/>
            </w14:solidFill>
          </w14:textFill>
        </w:rPr>
      </w:pPr>
    </w:p>
    <w:p w14:paraId="51EE962F">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根据重庆凯尔特机械制造有限公司（以下简称“凯尔特公司”）破产财产变价方案，</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13</w:t>
      </w:r>
      <w:r>
        <w:rPr>
          <w:rFonts w:hint="eastAsia" w:ascii="仿宋" w:hAnsi="仿宋" w:eastAsia="仿宋" w:cs="仿宋"/>
          <w:b/>
          <w:color w:val="000000" w:themeColor="text1"/>
          <w:kern w:val="0"/>
          <w:sz w:val="24"/>
          <w:szCs w:val="24"/>
          <w14:textFill>
            <w14:solidFill>
              <w14:schemeClr w14:val="tx1"/>
            </w14:solidFill>
          </w14:textFill>
        </w:rPr>
        <w:t>日10时至202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14</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（延时除外）在淘宝网阿里拍卖破产强清平台（委托单位：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，网址：https://susong.taobao.com）进行公开破产财产拍卖活动，现公告如下：</w:t>
      </w:r>
    </w:p>
    <w:p w14:paraId="33A2C8FD">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重要提示</w:t>
      </w:r>
    </w:p>
    <w:p w14:paraId="6B62C4DF">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w:t>
      </w:r>
      <w:r>
        <w:rPr>
          <w:rFonts w:hint="eastAsia" w:ascii="仿宋" w:hAnsi="仿宋" w:eastAsia="仿宋" w:cs="仿宋"/>
          <w:color w:val="000000" w:themeColor="text1"/>
          <w:kern w:val="0"/>
          <w:sz w:val="24"/>
          <w:szCs w:val="24"/>
          <w:lang w:eastAsia="zh-CN"/>
          <w14:textFill>
            <w14:solidFill>
              <w14:schemeClr w14:val="tx1"/>
            </w14:solidFill>
          </w14:textFill>
        </w:rPr>
        <w:t>凯尔特公司</w:t>
      </w:r>
      <w:r>
        <w:rPr>
          <w:rFonts w:hint="eastAsia" w:ascii="仿宋" w:hAnsi="仿宋" w:eastAsia="仿宋" w:cs="仿宋"/>
          <w:color w:val="000000" w:themeColor="text1"/>
          <w:kern w:val="0"/>
          <w:sz w:val="24"/>
          <w:szCs w:val="24"/>
          <w14:textFill>
            <w14:solidFill>
              <w14:schemeClr w14:val="tx1"/>
            </w14:solidFill>
          </w14:textFill>
        </w:rPr>
        <w:t>财产，并承担相应责任。</w:t>
      </w:r>
    </w:p>
    <w:p w14:paraId="16BE003F">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竞拍前请务必遵照《拍卖公告》《竞买须知》要求，进行实地看样、调查标的物信息（如车辆现状、权利瑕疵、购买资格、过户要求等）、了解竞买资质、委托代理及尾款支付方式等内容。如违反相关约定，您的保证金可能会被划扣并产生其他法律责任，请理性参拍。</w:t>
      </w:r>
    </w:p>
    <w:p w14:paraId="02980A83">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（三）本次拍卖公告所作的情况说明，仅为竞买人参与竞买提供参考，不能作为竞买人判断、权衡价值的最终依据，竞买人根据自身需求可自行调查、了解、核实。未尽事宜，管理人不承担任何责任。</w:t>
      </w:r>
    </w:p>
    <w:p w14:paraId="3A3B286C">
      <w:pPr>
        <w:keepNext w:val="0"/>
        <w:keepLines w:val="0"/>
        <w:pageBreakBefore w:val="0"/>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标的物以其现状为准，管理人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1908AD26">
      <w:pPr>
        <w:keepNext w:val="0"/>
        <w:keepLines w:val="0"/>
        <w:pageBreakBefore w:val="0"/>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(五)</w:t>
      </w:r>
      <w:r>
        <w:rPr>
          <w:rFonts w:hint="eastAsia" w:ascii="仿宋" w:hAnsi="仿宋" w:eastAsia="仿宋" w:cs="仿宋"/>
          <w:color w:val="000000" w:themeColor="text1"/>
          <w:kern w:val="0"/>
          <w:sz w:val="24"/>
          <w:szCs w:val="24"/>
          <w14:textFill>
            <w14:solidFill>
              <w14:schemeClr w14:val="tx1"/>
            </w14:solidFill>
          </w14:textFill>
        </w:rPr>
        <w:t>标的情况介绍来源于《评估报告》。标的所载信息仅供参考，拍卖资产以现场实物状态</w:t>
      </w:r>
      <w:r>
        <w:rPr>
          <w:rFonts w:hint="eastAsia" w:ascii="仿宋" w:hAnsi="仿宋" w:eastAsia="仿宋" w:cs="仿宋"/>
          <w:color w:val="000000" w:themeColor="text1"/>
          <w:kern w:val="0"/>
          <w:sz w:val="24"/>
          <w:szCs w:val="24"/>
          <w:lang w:val="en-US" w:eastAsia="zh-CN"/>
          <w14:textFill>
            <w14:solidFill>
              <w14:schemeClr w14:val="tx1"/>
            </w14:solidFill>
          </w14:textFill>
        </w:rPr>
        <w:t>和车管所确定的登记证</w:t>
      </w:r>
      <w:r>
        <w:rPr>
          <w:rFonts w:hint="eastAsia" w:ascii="仿宋" w:hAnsi="仿宋" w:eastAsia="仿宋" w:cs="仿宋"/>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7B09B3BE">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val="en-US" w:eastAsia="zh-CN"/>
          <w14:textFill>
            <w14:solidFill>
              <w14:schemeClr w14:val="tx1"/>
            </w14:solidFill>
          </w14:textFill>
        </w:rPr>
        <w:t>一、</w:t>
      </w:r>
      <w:r>
        <w:rPr>
          <w:rFonts w:hint="eastAsia" w:ascii="仿宋" w:hAnsi="仿宋" w:eastAsia="仿宋" w:cs="仿宋"/>
          <w:b/>
          <w:bCs/>
          <w:color w:val="000000" w:themeColor="text1"/>
          <w:kern w:val="0"/>
          <w:sz w:val="24"/>
          <w:szCs w:val="24"/>
          <w14:textFill>
            <w14:solidFill>
              <w14:schemeClr w14:val="tx1"/>
            </w14:solidFill>
          </w14:textFill>
        </w:rPr>
        <w:t>拍卖标的物情况简介</w:t>
      </w:r>
    </w:p>
    <w:p w14:paraId="678BC6E1">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default" w:ascii="仿宋" w:hAnsi="仿宋" w:eastAsia="仿宋" w:cs="仿宋"/>
          <w:b/>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（一）标的物名称：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14:textFill>
            <w14:solidFill>
              <w14:schemeClr w14:val="tx1"/>
            </w14:solidFill>
          </w14:textFill>
        </w:rPr>
        <w:t>所有的</w:t>
      </w:r>
      <w:r>
        <w:rPr>
          <w:rFonts w:hint="eastAsia" w:ascii="仿宋" w:hAnsi="仿宋" w:eastAsia="仿宋" w:cs="仿宋"/>
          <w:b/>
          <w:color w:val="000000" w:themeColor="text1"/>
          <w:kern w:val="0"/>
          <w:sz w:val="24"/>
          <w:szCs w:val="24"/>
          <w:lang w:val="en-US" w:eastAsia="zh-CN"/>
          <w14:textFill>
            <w14:solidFill>
              <w14:schemeClr w14:val="tx1"/>
            </w14:solidFill>
          </w14:textFill>
        </w:rPr>
        <w:t>斯洛伐克大众越野车一辆</w:t>
      </w:r>
    </w:p>
    <w:p w14:paraId="6670A254">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（二）标的物简介</w:t>
      </w:r>
    </w:p>
    <w:p w14:paraId="6B54D5A4">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标的物车辆牌号为渝</w:t>
      </w:r>
      <w:r>
        <w:rPr>
          <w:rFonts w:hint="eastAsia" w:ascii="仿宋" w:hAnsi="仿宋" w:eastAsia="仿宋" w:cs="仿宋"/>
          <w:color w:val="000000" w:themeColor="text1"/>
          <w:kern w:val="0"/>
          <w:sz w:val="24"/>
          <w:szCs w:val="24"/>
          <w:lang w:val="en-US" w:eastAsia="zh-CN"/>
          <w14:textFill>
            <w14:solidFill>
              <w14:schemeClr w14:val="tx1"/>
            </w14:solidFill>
          </w14:textFill>
        </w:rPr>
        <w:t>AWT800</w:t>
      </w:r>
      <w:r>
        <w:rPr>
          <w:rFonts w:hint="eastAsia" w:ascii="仿宋" w:hAnsi="仿宋" w:eastAsia="仿宋" w:cs="仿宋"/>
          <w:color w:val="000000" w:themeColor="text1"/>
          <w:kern w:val="0"/>
          <w:sz w:val="24"/>
          <w:szCs w:val="24"/>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车辆类型为小型越野客车，品牌</w:t>
      </w:r>
      <w:r>
        <w:rPr>
          <w:rFonts w:hint="eastAsia" w:ascii="仿宋" w:hAnsi="仿宋" w:eastAsia="仿宋" w:cs="仿宋"/>
          <w:color w:val="000000" w:themeColor="text1"/>
          <w:kern w:val="0"/>
          <w:sz w:val="24"/>
          <w:szCs w:val="24"/>
          <w14:textFill>
            <w14:solidFill>
              <w14:schemeClr w14:val="tx1"/>
            </w14:solidFill>
          </w14:textFill>
        </w:rPr>
        <w:t>型号为:</w:t>
      </w:r>
      <w:r>
        <w:rPr>
          <w:rFonts w:hint="eastAsia" w:ascii="仿宋" w:hAnsi="仿宋" w:eastAsia="仿宋" w:cs="仿宋"/>
          <w:color w:val="000000" w:themeColor="text1"/>
          <w:kern w:val="0"/>
          <w:sz w:val="24"/>
          <w:szCs w:val="24"/>
          <w:lang w:val="en-US" w:eastAsia="zh-CN"/>
          <w14:textFill>
            <w14:solidFill>
              <w14:schemeClr w14:val="tx1"/>
            </w14:solidFill>
          </w14:textFill>
        </w:rPr>
        <w:t>途锐WVGAB97P</w:t>
      </w:r>
      <w:r>
        <w:rPr>
          <w:rFonts w:hint="eastAsia" w:ascii="仿宋" w:hAnsi="仿宋" w:eastAsia="仿宋" w:cs="仿宋"/>
          <w:color w:val="000000" w:themeColor="text1"/>
          <w:kern w:val="0"/>
          <w:sz w:val="24"/>
          <w:szCs w:val="24"/>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发动机号码为CJT107608，注册日期为2013年1月22日， 截止评估日已行驶32.37万km（该公里仅供参考，车辆目前还在使用中，最终里程数是交付时为准）</w:t>
      </w:r>
      <w:r>
        <w:rPr>
          <w:rFonts w:hint="eastAsia" w:ascii="仿宋" w:hAnsi="仿宋" w:eastAsia="仿宋" w:cs="仿宋"/>
          <w:color w:val="000000" w:themeColor="text1"/>
          <w:kern w:val="0"/>
          <w:sz w:val="24"/>
          <w:szCs w:val="24"/>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车辆有钥匙，能正常启动。上述信息来源于《评估报告》以及《行驶证》，仅供参考，最终以车辆实际现状和车管所登记的信息为准。</w:t>
      </w:r>
    </w:p>
    <w:p w14:paraId="55B4F318">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lang w:val="en-US" w:eastAsia="zh-CN"/>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2025年3月19日重庆公安局交通管理局车辆管理所出具的《机动车信息清单》显示：号牌种类为小型汽车，号牌号码为AWT800，所有人为重庆凯尔特机械制造有限公司，所在车管所为三分所，档案状态为无查封，抵押为中国工商银行股份有限公司重庆高科技支行。</w:t>
      </w:r>
    </w:p>
    <w:p w14:paraId="5F1813EC">
      <w:pPr>
        <w:keepNext w:val="0"/>
        <w:keepLines w:val="0"/>
        <w:pageBreakBefore w:val="0"/>
        <w:widowControl/>
        <w:kinsoku/>
        <w:wordWrap/>
        <w:overflowPunct/>
        <w:topLinePunct w:val="0"/>
        <w:autoSpaceDE/>
        <w:autoSpaceDN/>
        <w:bidi w:val="0"/>
        <w:adjustRightInd/>
        <w:snapToGrid/>
        <w:spacing w:line="44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三</w:t>
      </w:r>
      <w:r>
        <w:rPr>
          <w:rFonts w:hint="eastAsia" w:ascii="仿宋" w:hAnsi="仿宋" w:eastAsia="仿宋" w:cs="仿宋"/>
          <w:b/>
          <w:bCs/>
          <w:color w:val="000000" w:themeColor="text1"/>
          <w:kern w:val="0"/>
          <w:sz w:val="24"/>
          <w:szCs w:val="24"/>
          <w14:textFill>
            <w14:solidFill>
              <w14:schemeClr w14:val="tx1"/>
            </w14:solidFill>
          </w14:textFill>
        </w:rPr>
        <w:t>）标的物的瑕疵</w:t>
      </w:r>
    </w:p>
    <w:p w14:paraId="14A66A33">
      <w:pPr>
        <w:keepNext w:val="0"/>
        <w:keepLines w:val="0"/>
        <w:pageBreakBefore w:val="0"/>
        <w:widowControl/>
        <w:kinsoku/>
        <w:wordWrap/>
        <w:overflowPunct/>
        <w:topLinePunct w:val="0"/>
        <w:autoSpaceDE/>
        <w:autoSpaceDN/>
        <w:bidi w:val="0"/>
        <w:adjustRightInd/>
        <w:snapToGrid/>
        <w:spacing w:line="440" w:lineRule="exact"/>
        <w:ind w:firstLine="482" w:firstLineChars="200"/>
        <w:jc w:val="left"/>
        <w:textAlignment w:val="auto"/>
        <w:rPr>
          <w:rFonts w:hint="eastAsia" w:ascii="仿宋" w:hAnsi="仿宋" w:eastAsia="仿宋" w:cs="仿宋"/>
          <w:bCs/>
          <w:kern w:val="0"/>
          <w:sz w:val="24"/>
          <w:szCs w:val="24"/>
        </w:rPr>
      </w:pPr>
      <w:r>
        <w:rPr>
          <w:rFonts w:hint="eastAsia" w:ascii="仿宋" w:hAnsi="仿宋" w:eastAsia="仿宋" w:cs="仿宋"/>
          <w:b/>
          <w:bCs/>
          <w:kern w:val="0"/>
          <w:sz w:val="24"/>
          <w:szCs w:val="24"/>
        </w:rPr>
        <w:t>标的物存在以下提及和未提及的瑕疵，相关瑕疵由竞买人在拍卖开始前自行了解，查验、评估风险。</w:t>
      </w:r>
    </w:p>
    <w:p w14:paraId="11B7B0E3">
      <w:pPr>
        <w:pStyle w:val="7"/>
        <w:keepNext w:val="0"/>
        <w:keepLines w:val="0"/>
        <w:pageBreakBefore w:val="0"/>
        <w:numPr>
          <w:ilvl w:val="0"/>
          <w:numId w:val="1"/>
        </w:numPr>
        <w:kinsoku/>
        <w:wordWrap/>
        <w:overflowPunct/>
        <w:topLinePunct w:val="0"/>
        <w:autoSpaceDE/>
        <w:autoSpaceDN/>
        <w:bidi w:val="0"/>
        <w:adjustRightInd/>
        <w:snapToGrid/>
        <w:spacing w:before="0" w:beforeAutospacing="0" w:after="0" w:afterAutospacing="0" w:line="440" w:lineRule="exact"/>
        <w:ind w:left="-60" w:leftChars="0" w:firstLine="482" w:firstLineChars="0"/>
        <w:jc w:val="left"/>
        <w:textAlignment w:val="auto"/>
        <w:rPr>
          <w:rFonts w:hint="eastAsia" w:ascii="仿宋" w:hAnsi="仿宋" w:eastAsia="仿宋" w:cs="仿宋"/>
          <w:color w:val="000000"/>
        </w:rPr>
      </w:pPr>
      <w:r>
        <w:rPr>
          <w:rFonts w:hint="eastAsia" w:ascii="仿宋" w:hAnsi="仿宋" w:eastAsia="仿宋" w:cs="仿宋"/>
          <w:b/>
          <w:bCs/>
          <w:color w:val="000000"/>
        </w:rPr>
        <w:t>标的物有</w:t>
      </w:r>
      <w:r>
        <w:rPr>
          <w:rFonts w:hint="eastAsia" w:ascii="仿宋" w:hAnsi="仿宋" w:eastAsia="仿宋" w:cs="仿宋"/>
          <w:b/>
          <w:bCs/>
          <w:color w:val="000000"/>
          <w:lang w:val="en-US" w:eastAsia="zh-CN"/>
        </w:rPr>
        <w:t>抵押</w:t>
      </w:r>
      <w:r>
        <w:rPr>
          <w:rFonts w:hint="eastAsia" w:ascii="仿宋" w:hAnsi="仿宋" w:eastAsia="仿宋" w:cs="仿宋"/>
          <w:b/>
          <w:bCs/>
          <w:color w:val="000000"/>
        </w:rPr>
        <w:t>，拍卖成交后由管理人协助买受人到相关部门办理解</w:t>
      </w:r>
      <w:r>
        <w:rPr>
          <w:rFonts w:hint="eastAsia" w:ascii="仿宋" w:hAnsi="仿宋" w:eastAsia="仿宋" w:cs="仿宋"/>
          <w:b/>
          <w:bCs/>
          <w:color w:val="000000"/>
          <w:lang w:val="en-US" w:eastAsia="zh-CN"/>
        </w:rPr>
        <w:t>押</w:t>
      </w:r>
      <w:r>
        <w:rPr>
          <w:rFonts w:hint="eastAsia" w:ascii="仿宋" w:hAnsi="仿宋" w:eastAsia="仿宋" w:cs="仿宋"/>
          <w:b/>
          <w:bCs/>
          <w:color w:val="000000"/>
        </w:rPr>
        <w:t>手续。</w:t>
      </w:r>
      <w:r>
        <w:rPr>
          <w:rFonts w:hint="eastAsia" w:ascii="仿宋" w:hAnsi="仿宋" w:eastAsia="仿宋" w:cs="仿宋"/>
          <w:color w:val="000000"/>
        </w:rPr>
        <w:t>因标的物现状及存在瑕疵等原因不能或者延迟办理过户手续造成的费用增加等情况后果自负，管理人不作过户的任何承诺。</w:t>
      </w:r>
      <w:r>
        <w:rPr>
          <w:rFonts w:hint="eastAsia" w:ascii="仿宋" w:hAnsi="仿宋" w:eastAsia="仿宋" w:cs="仿宋"/>
          <w:color w:val="000000"/>
          <w:lang w:eastAsia="zh-Hans"/>
        </w:rPr>
        <w:t>因该标的物存在</w:t>
      </w:r>
      <w:r>
        <w:rPr>
          <w:rFonts w:hint="eastAsia" w:ascii="仿宋" w:hAnsi="仿宋" w:eastAsia="仿宋" w:cs="仿宋"/>
          <w:color w:val="000000"/>
          <w:lang w:val="en-US" w:eastAsia="zh-CN"/>
        </w:rPr>
        <w:t>抵押</w:t>
      </w:r>
      <w:r>
        <w:rPr>
          <w:rFonts w:ascii="仿宋" w:hAnsi="仿宋" w:eastAsia="仿宋" w:cs="仿宋"/>
          <w:color w:val="000000"/>
          <w:lang w:eastAsia="zh-Hans"/>
        </w:rPr>
        <w:t>，</w:t>
      </w:r>
      <w:r>
        <w:rPr>
          <w:rFonts w:hint="eastAsia" w:ascii="仿宋" w:hAnsi="仿宋" w:eastAsia="仿宋" w:cs="仿宋"/>
          <w:b/>
          <w:bCs/>
          <w:color w:val="000000"/>
        </w:rPr>
        <w:t>管理人办理标的物权属变更登记前需办理解</w:t>
      </w:r>
      <w:r>
        <w:rPr>
          <w:rFonts w:hint="eastAsia" w:ascii="仿宋" w:hAnsi="仿宋" w:eastAsia="仿宋" w:cs="仿宋"/>
          <w:b/>
          <w:bCs/>
          <w:color w:val="000000"/>
          <w:lang w:val="en-US" w:eastAsia="zh-CN"/>
        </w:rPr>
        <w:t>押</w:t>
      </w:r>
      <w:r>
        <w:rPr>
          <w:rFonts w:hint="eastAsia" w:ascii="仿宋" w:hAnsi="仿宋" w:eastAsia="仿宋" w:cs="仿宋"/>
          <w:b/>
          <w:bCs/>
          <w:color w:val="000000"/>
        </w:rPr>
        <w:t>手续</w:t>
      </w:r>
      <w:r>
        <w:rPr>
          <w:rFonts w:ascii="仿宋" w:hAnsi="仿宋" w:eastAsia="仿宋" w:cs="仿宋"/>
          <w:b/>
          <w:bCs/>
          <w:color w:val="000000"/>
        </w:rPr>
        <w:t>，</w:t>
      </w:r>
      <w:r>
        <w:rPr>
          <w:rFonts w:hint="eastAsia" w:ascii="仿宋" w:hAnsi="仿宋" w:eastAsia="仿宋" w:cs="仿宋"/>
          <w:b/>
          <w:bCs/>
          <w:color w:val="000000"/>
        </w:rPr>
        <w:t>办理权属变更登记的时间将会延长</w:t>
      </w:r>
      <w:r>
        <w:rPr>
          <w:rFonts w:ascii="仿宋" w:hAnsi="仿宋" w:eastAsia="仿宋" w:cs="仿宋"/>
          <w:b/>
          <w:bCs/>
          <w:color w:val="000000"/>
        </w:rPr>
        <w:t>，</w:t>
      </w:r>
      <w:r>
        <w:rPr>
          <w:rFonts w:hint="eastAsia" w:ascii="仿宋" w:hAnsi="仿宋" w:eastAsia="仿宋" w:cs="仿宋"/>
          <w:b/>
          <w:bCs/>
          <w:color w:val="000000"/>
        </w:rPr>
        <w:t>管理人不承诺完成权属变更登记的具体时间，请竞买人在竞买之前充分调查了解、评估相应风险，</w:t>
      </w:r>
      <w:r>
        <w:rPr>
          <w:rFonts w:hint="eastAsia" w:ascii="仿宋" w:hAnsi="仿宋" w:eastAsia="仿宋" w:cs="仿宋"/>
          <w:color w:val="000000"/>
        </w:rPr>
        <w:t>综合考虑时间、资金成本等问题，买受人自行承担由此产生的相应责任与风险，拍卖成交价不作调整，人民法院、管理人、破产人、拍卖辅助机构均不对此承担责任。</w:t>
      </w:r>
    </w:p>
    <w:p w14:paraId="070D3EF5">
      <w:pPr>
        <w:pStyle w:val="13"/>
        <w:keepNext w:val="0"/>
        <w:keepLines w:val="0"/>
        <w:pageBreakBefore w:val="0"/>
        <w:widowControl/>
        <w:numPr>
          <w:ilvl w:val="0"/>
          <w:numId w:val="1"/>
        </w:numPr>
        <w:kinsoku/>
        <w:wordWrap/>
        <w:overflowPunct/>
        <w:topLinePunct w:val="0"/>
        <w:autoSpaceDE/>
        <w:autoSpaceDN/>
        <w:bidi w:val="0"/>
        <w:adjustRightInd/>
        <w:snapToGrid/>
        <w:spacing w:line="440" w:lineRule="exact"/>
        <w:ind w:left="-60" w:leftChars="0" w:firstLine="480" w:firstLineChars="0"/>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本次拍卖标的物按现状进行拍卖， 若拍卖成交，买受人按照标的物财产的现状（交付时的实物现状和权利现状）取得标的物。买受人自行承担所有权利瑕疵、质量瑕疵、拍卖信息与车辆现状不一致、税费承担、发票开具、过户不能等风险，买受人充分知悉该风险，拍卖成交价不做调整。</w:t>
      </w:r>
    </w:p>
    <w:p w14:paraId="1BF69702">
      <w:pPr>
        <w:pStyle w:val="13"/>
        <w:keepNext w:val="0"/>
        <w:keepLines w:val="0"/>
        <w:pageBreakBefore w:val="0"/>
        <w:widowControl/>
        <w:numPr>
          <w:ilvl w:val="0"/>
          <w:numId w:val="1"/>
        </w:numPr>
        <w:kinsoku/>
        <w:wordWrap/>
        <w:overflowPunct/>
        <w:topLinePunct w:val="0"/>
        <w:autoSpaceDE/>
        <w:autoSpaceDN/>
        <w:bidi w:val="0"/>
        <w:adjustRightInd/>
        <w:snapToGrid/>
        <w:spacing w:line="440" w:lineRule="exact"/>
        <w:ind w:left="-60" w:leftChars="0" w:firstLine="480" w:firstLineChars="0"/>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本次拍卖车辆为裸车，拍卖车辆不含车牌</w:t>
      </w:r>
      <w:r>
        <w:rPr>
          <w:rFonts w:hint="eastAsia" w:ascii="仿宋" w:hAnsi="仿宋" w:eastAsia="仿宋" w:cs="仿宋"/>
          <w:color w:val="000000"/>
          <w:kern w:val="0"/>
          <w:sz w:val="24"/>
          <w:szCs w:val="24"/>
          <w:lang w:eastAsia="zh-CN"/>
        </w:rPr>
        <w:t>。</w:t>
      </w:r>
    </w:p>
    <w:p w14:paraId="3B286F0D">
      <w:pPr>
        <w:pStyle w:val="13"/>
        <w:keepNext w:val="0"/>
        <w:keepLines w:val="0"/>
        <w:pageBreakBefore w:val="0"/>
        <w:widowControl/>
        <w:numPr>
          <w:ilvl w:val="0"/>
          <w:numId w:val="1"/>
        </w:numPr>
        <w:kinsoku/>
        <w:wordWrap/>
        <w:overflowPunct/>
        <w:topLinePunct w:val="0"/>
        <w:autoSpaceDE/>
        <w:autoSpaceDN/>
        <w:bidi w:val="0"/>
        <w:adjustRightInd/>
        <w:snapToGrid/>
        <w:spacing w:line="440" w:lineRule="exact"/>
        <w:ind w:left="-60" w:leftChars="0" w:firstLine="480" w:firstLineChars="0"/>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本次拍卖的车辆</w:t>
      </w:r>
      <w:r>
        <w:rPr>
          <w:rFonts w:hint="eastAsia" w:ascii="仿宋" w:hAnsi="仿宋" w:eastAsia="仿宋" w:cs="仿宋"/>
          <w:color w:val="000000"/>
          <w:kern w:val="0"/>
          <w:sz w:val="24"/>
          <w:szCs w:val="24"/>
          <w:lang w:val="en-US" w:eastAsia="zh-CN"/>
        </w:rPr>
        <w:t>有钥匙和行驶证、无机动车登记证书，车辆检验有效期至2026年1月。车辆</w:t>
      </w:r>
      <w:r>
        <w:rPr>
          <w:rFonts w:hint="eastAsia" w:ascii="仿宋" w:hAnsi="仿宋" w:eastAsia="仿宋" w:cs="仿宋"/>
          <w:color w:val="000000"/>
          <w:kern w:val="0"/>
          <w:sz w:val="24"/>
          <w:szCs w:val="24"/>
        </w:rPr>
        <w:t>均以展示现状进行拍卖，车辆若存在内部拆解、内外破损、手续不全、证照丢失、欠费、缺审、保险未交、有违章记录等瑕疵需竞买人自行查勘标的，产生的一切费用均由买受人另行承担。</w:t>
      </w:r>
    </w:p>
    <w:p w14:paraId="31424140">
      <w:pPr>
        <w:pStyle w:val="13"/>
        <w:keepNext w:val="0"/>
        <w:keepLines w:val="0"/>
        <w:pageBreakBefore w:val="0"/>
        <w:widowControl/>
        <w:numPr>
          <w:ilvl w:val="0"/>
          <w:numId w:val="1"/>
        </w:numPr>
        <w:kinsoku/>
        <w:wordWrap/>
        <w:overflowPunct/>
        <w:topLinePunct w:val="0"/>
        <w:autoSpaceDE/>
        <w:autoSpaceDN/>
        <w:bidi w:val="0"/>
        <w:adjustRightInd/>
        <w:snapToGrid/>
        <w:spacing w:line="440" w:lineRule="exact"/>
        <w:ind w:left="-60" w:leftChars="0" w:firstLine="480" w:firstLineChars="0"/>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标的自实际交付行为（指实物移交）完成时起，与之相关的一切权利义务、风险（违章、事故）、费用等均随之转移给买受人，拍卖人、委托人对该标的的所有情况均不再承担任何责任。</w:t>
      </w:r>
    </w:p>
    <w:p w14:paraId="1E60E4EB">
      <w:pPr>
        <w:pStyle w:val="13"/>
        <w:keepNext w:val="0"/>
        <w:keepLines w:val="0"/>
        <w:pageBreakBefore w:val="0"/>
        <w:widowControl/>
        <w:numPr>
          <w:ilvl w:val="0"/>
          <w:numId w:val="1"/>
        </w:numPr>
        <w:kinsoku/>
        <w:wordWrap/>
        <w:overflowPunct/>
        <w:topLinePunct w:val="0"/>
        <w:autoSpaceDE/>
        <w:autoSpaceDN/>
        <w:bidi w:val="0"/>
        <w:adjustRightInd/>
        <w:snapToGrid/>
        <w:spacing w:line="440" w:lineRule="exact"/>
        <w:ind w:left="-60" w:leftChars="0" w:firstLine="480" w:firstLineChars="0"/>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车辆过户手续由买受人负责办理。如有车辆证照丢失、年检、保险过期、违章</w:t>
      </w:r>
      <w:r>
        <w:rPr>
          <w:rFonts w:hint="eastAsia" w:ascii="仿宋" w:hAnsi="仿宋" w:eastAsia="仿宋" w:cs="仿宋"/>
          <w:color w:val="000000"/>
          <w:kern w:val="0"/>
          <w:sz w:val="24"/>
          <w:szCs w:val="24"/>
          <w:lang w:val="en-US" w:eastAsia="zh-CN"/>
        </w:rPr>
        <w:t>等</w:t>
      </w:r>
      <w:r>
        <w:rPr>
          <w:rFonts w:hint="eastAsia" w:ascii="仿宋" w:hAnsi="仿宋" w:eastAsia="仿宋" w:cs="仿宋"/>
          <w:color w:val="000000"/>
          <w:kern w:val="0"/>
          <w:sz w:val="24"/>
          <w:szCs w:val="24"/>
        </w:rPr>
        <w:t>，均由买受人负责办理补办、销除等相关手续并承担办理费用</w:t>
      </w:r>
      <w:r>
        <w:rPr>
          <w:rFonts w:hint="eastAsia" w:ascii="仿宋" w:hAnsi="仿宋" w:eastAsia="仿宋" w:cs="仿宋"/>
          <w:color w:val="000000"/>
          <w:kern w:val="0"/>
          <w:sz w:val="24"/>
          <w:szCs w:val="24"/>
          <w:lang w:eastAsia="zh-Hans"/>
        </w:rPr>
        <w:t>。</w:t>
      </w:r>
      <w:r>
        <w:rPr>
          <w:rFonts w:hint="eastAsia" w:ascii="仿宋" w:hAnsi="仿宋" w:eastAsia="仿宋" w:cs="仿宋"/>
          <w:color w:val="000000"/>
          <w:kern w:val="0"/>
          <w:sz w:val="24"/>
          <w:szCs w:val="24"/>
        </w:rPr>
        <w:t>竞买人应在竞拍前自行向当地相关职能部门了解过户需具备的条件，因有标的物瑕疵、遗留交通违章、未处理的事故记录、超过检验有效期、尾气排放不符合环保标准、车辆已达到强制报废标准的以及其他不符合法律、行政法规规定情形导致车辆不符合车辆管理部门过户要求的，由买受人自行承担所有损失和后果。</w:t>
      </w:r>
    </w:p>
    <w:p w14:paraId="0B795EBD">
      <w:pPr>
        <w:pStyle w:val="13"/>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kern w:val="0"/>
          <w:sz w:val="24"/>
          <w:szCs w:val="24"/>
        </w:rPr>
      </w:pPr>
      <w:r>
        <w:rPr>
          <w:rFonts w:hint="eastAsia" w:ascii="仿宋" w:hAnsi="仿宋" w:eastAsia="仿宋" w:cs="仿宋"/>
          <w:color w:val="000000" w:themeColor="text1"/>
          <w:kern w:val="0"/>
          <w:sz w:val="24"/>
          <w:szCs w:val="24"/>
          <w:lang w:val="en-US" w:eastAsia="zh-CN"/>
          <w14:textFill>
            <w14:solidFill>
              <w14:schemeClr w14:val="tx1"/>
            </w14:solidFill>
          </w14:textFill>
        </w:rPr>
        <w:t>7、</w:t>
      </w:r>
      <w:r>
        <w:rPr>
          <w:rFonts w:hint="eastAsia" w:ascii="仿宋" w:hAnsi="仿宋" w:eastAsia="仿宋" w:cs="仿宋"/>
          <w:color w:val="000000" w:themeColor="text1"/>
          <w:kern w:val="0"/>
          <w:sz w:val="24"/>
          <w:szCs w:val="24"/>
          <w14:textFill>
            <w14:solidFill>
              <w14:schemeClr w14:val="tx1"/>
            </w14:solidFill>
          </w14:textFill>
        </w:rPr>
        <w:t>标的物有无其他质量瑕疵不详，管理人及拍卖人对标的不承担任何质量</w:t>
      </w:r>
      <w:r>
        <w:rPr>
          <w:rFonts w:hint="eastAsia" w:ascii="仿宋" w:hAnsi="仿宋" w:eastAsia="仿宋" w:cs="仿宋"/>
          <w:color w:val="000000"/>
          <w:kern w:val="0"/>
          <w:sz w:val="24"/>
          <w:szCs w:val="24"/>
        </w:rPr>
        <w:t>瑕疵担保责任，不保证标的完整性和正常使用性。</w:t>
      </w:r>
    </w:p>
    <w:p w14:paraId="5347D675">
      <w:pPr>
        <w:keepNext w:val="0"/>
        <w:keepLines w:val="0"/>
        <w:pageBreakBefore w:val="0"/>
        <w:widowControl/>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FF0000"/>
          <w:kern w:val="0"/>
          <w:sz w:val="24"/>
          <w:szCs w:val="24"/>
        </w:rPr>
      </w:pPr>
      <w:r>
        <w:rPr>
          <w:rFonts w:hint="eastAsia" w:ascii="仿宋" w:hAnsi="仿宋" w:eastAsia="仿宋" w:cs="仿宋"/>
          <w:color w:val="FF0000"/>
          <w:kern w:val="0"/>
          <w:sz w:val="24"/>
          <w:szCs w:val="24"/>
        </w:rPr>
        <w:t>提请竞买人注意：请在拍卖开始前自行核实拍卖标的现状、标的过户等所有情况。请意向买受人务必预约看样，具体现场状况以实际为准，管理人仅依现状交付，车辆检修由买受人自行负责，拍卖人不对此承担任何责任。未标明的瑕疵不在拍卖人承担范围，由买受人自行承担，请各竞买人自行了解。</w:t>
      </w:r>
    </w:p>
    <w:p w14:paraId="50F33242">
      <w:pPr>
        <w:keepNext w:val="0"/>
        <w:keepLines w:val="0"/>
        <w:pageBreakBefore w:val="0"/>
        <w:kinsoku/>
        <w:wordWrap/>
        <w:overflowPunct/>
        <w:topLinePunct w:val="0"/>
        <w:autoSpaceDE/>
        <w:autoSpaceDN/>
        <w:bidi w:val="0"/>
        <w:adjustRightInd/>
        <w:snapToGrid/>
        <w:spacing w:line="440" w:lineRule="exact"/>
        <w:ind w:firstLine="482"/>
        <w:jc w:val="left"/>
        <w:textAlignment w:val="auto"/>
        <w:rPr>
          <w:rFonts w:hint="default" w:ascii="仿宋" w:hAnsi="仿宋" w:eastAsia="仿宋" w:cs="仿宋"/>
          <w:b/>
          <w:sz w:val="24"/>
          <w:szCs w:val="24"/>
          <w:highlight w:val="yellow"/>
          <w:lang w:val="en-US" w:eastAsia="zh-CN"/>
        </w:rPr>
      </w:pPr>
      <w:r>
        <w:rPr>
          <w:rFonts w:hint="eastAsia" w:ascii="仿宋" w:hAnsi="仿宋" w:eastAsia="仿宋" w:cs="仿宋"/>
          <w:b/>
          <w:sz w:val="24"/>
          <w:szCs w:val="24"/>
          <w:highlight w:val="yellow"/>
          <w:lang w:val="en-US" w:eastAsia="zh-CN"/>
        </w:rPr>
        <w:t>二、起拍价：53200元，保证金：5320元，评估价值：66500元，加价幅度为200元（或整数倍）</w:t>
      </w:r>
    </w:p>
    <w:p w14:paraId="1E8C3D52">
      <w:pPr>
        <w:keepNext w:val="0"/>
        <w:keepLines w:val="0"/>
        <w:pageBreakBefore w:val="0"/>
        <w:kinsoku/>
        <w:wordWrap/>
        <w:overflowPunct/>
        <w:topLinePunct w:val="0"/>
        <w:autoSpaceDE/>
        <w:autoSpaceDN/>
        <w:bidi w:val="0"/>
        <w:adjustRightInd/>
        <w:snapToGrid/>
        <w:spacing w:line="44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三、竞买人条件</w:t>
      </w:r>
    </w:p>
    <w:p w14:paraId="399902B2">
      <w:pPr>
        <w:keepNext w:val="0"/>
        <w:keepLines w:val="0"/>
        <w:pageBreakBefore w:val="0"/>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1、竞买人应当具备完全民事行为能力，法律、行政法规和司法解释对买受人资格或者条件有特殊规定的，竞买人应当具备规定的资格或者条件。</w:t>
      </w:r>
    </w:p>
    <w:p w14:paraId="1EBC84FB">
      <w:pPr>
        <w:keepNext w:val="0"/>
        <w:keepLines w:val="0"/>
        <w:pageBreakBefore w:val="0"/>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3B93B921">
      <w:pPr>
        <w:keepNext w:val="0"/>
        <w:keepLines w:val="0"/>
        <w:pageBreakBefore w:val="0"/>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因不符合条件参加竞买的，由竞买人自行承担相应法律责任。</w:t>
      </w:r>
    </w:p>
    <w:p w14:paraId="1D5BB1C9">
      <w:pPr>
        <w:keepNext w:val="0"/>
        <w:keepLines w:val="0"/>
        <w:pageBreakBefore w:val="0"/>
        <w:kinsoku/>
        <w:wordWrap/>
        <w:overflowPunct/>
        <w:topLinePunct w:val="0"/>
        <w:autoSpaceDE/>
        <w:autoSpaceDN/>
        <w:bidi w:val="0"/>
        <w:adjustRightInd/>
        <w:snapToGrid/>
        <w:spacing w:line="44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四、本标的物优先购买权人</w:t>
      </w:r>
    </w:p>
    <w:p w14:paraId="389ABCD7">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w:t>
      </w:r>
      <w:r>
        <w:rPr>
          <w:rFonts w:hint="eastAsia" w:ascii="仿宋" w:hAnsi="仿宋" w:eastAsia="仿宋"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日视为已通知。</w:t>
      </w:r>
    </w:p>
    <w:p w14:paraId="24D379D8">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57401A2B">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4AAA987">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AC5EEB5">
      <w:pPr>
        <w:keepNext w:val="0"/>
        <w:keepLines w:val="0"/>
        <w:pageBreakBefore w:val="0"/>
        <w:kinsoku/>
        <w:wordWrap/>
        <w:overflowPunct/>
        <w:topLinePunct w:val="0"/>
        <w:autoSpaceDE/>
        <w:autoSpaceDN/>
        <w:bidi w:val="0"/>
        <w:adjustRightInd/>
        <w:snapToGrid/>
        <w:spacing w:line="44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五、咨询看样</w:t>
      </w:r>
    </w:p>
    <w:p w14:paraId="6E0E6DB2">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C1B361">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r>
        <w:rPr>
          <w:rFonts w:hint="eastAsia" w:ascii="仿宋" w:hAnsi="仿宋" w:eastAsia="仿宋" w:cs="仿宋"/>
          <w:color w:val="000000" w:themeColor="text1"/>
          <w:kern w:val="0"/>
          <w:sz w:val="24"/>
          <w:szCs w:val="24"/>
          <w14:textFill>
            <w14:solidFill>
              <w14:schemeClr w14:val="tx1"/>
            </w14:solidFill>
          </w14:textFill>
        </w:rPr>
        <w:t>。</w:t>
      </w:r>
    </w:p>
    <w:p w14:paraId="66705166">
      <w:pPr>
        <w:keepNext w:val="0"/>
        <w:keepLines w:val="0"/>
        <w:pageBreakBefore w:val="0"/>
        <w:kinsoku/>
        <w:wordWrap/>
        <w:overflowPunct/>
        <w:topLinePunct w:val="0"/>
        <w:autoSpaceDE/>
        <w:autoSpaceDN/>
        <w:bidi w:val="0"/>
        <w:adjustRightInd/>
        <w:snapToGrid/>
        <w:spacing w:line="440" w:lineRule="exact"/>
        <w:ind w:firstLine="482"/>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38F831BF">
      <w:pPr>
        <w:keepNext w:val="0"/>
        <w:keepLines w:val="0"/>
        <w:pageBreakBefore w:val="0"/>
        <w:kinsoku/>
        <w:wordWrap/>
        <w:overflowPunct/>
        <w:topLinePunct w:val="0"/>
        <w:autoSpaceDE/>
        <w:autoSpaceDN/>
        <w:bidi w:val="0"/>
        <w:adjustRightInd/>
        <w:snapToGrid/>
        <w:spacing w:line="44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六、拍卖方式</w:t>
      </w:r>
    </w:p>
    <w:p w14:paraId="4DEF83F0">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EFEE0F4">
      <w:pPr>
        <w:keepNext w:val="0"/>
        <w:keepLines w:val="0"/>
        <w:pageBreakBefore w:val="0"/>
        <w:widowControl/>
        <w:kinsoku/>
        <w:wordWrap/>
        <w:overflowPunct/>
        <w:topLinePunct w:val="0"/>
        <w:autoSpaceDE/>
        <w:autoSpaceDN/>
        <w:bidi w:val="0"/>
        <w:adjustRightInd/>
        <w:snapToGrid/>
        <w:spacing w:line="44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Hans"/>
          <w14:textFill>
            <w14:solidFill>
              <w14:schemeClr w14:val="tx1"/>
            </w14:solidFill>
          </w14:textFill>
        </w:rPr>
        <w:t>七、</w:t>
      </w:r>
      <w:r>
        <w:rPr>
          <w:rFonts w:hint="eastAsia" w:ascii="仿宋" w:hAnsi="仿宋" w:eastAsia="仿宋" w:cs="仿宋"/>
          <w:b/>
          <w:bCs/>
          <w:color w:val="000000" w:themeColor="text1"/>
          <w:kern w:val="0"/>
          <w:sz w:val="24"/>
          <w:szCs w:val="24"/>
          <w14:textFill>
            <w14:solidFill>
              <w14:schemeClr w14:val="tx1"/>
            </w14:solidFill>
          </w14:textFill>
        </w:rPr>
        <w:t>保证金的约定、成交手续办理及费用支付</w:t>
      </w:r>
    </w:p>
    <w:p w14:paraId="08D76338">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830E704">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7FC1CF29">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3、若买受人有下列情况之一，保证金不予退还及承担相应的违约金：</w:t>
      </w:r>
    </w:p>
    <w:p w14:paraId="2D245028">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（1）提供虚假报名资料的；</w:t>
      </w:r>
    </w:p>
    <w:p w14:paraId="5C22FDCC">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（2）买受人在竞价过程中违反竞价规则和产权交易相关规则，扰乱竞价秩序的；</w:t>
      </w:r>
    </w:p>
    <w:p w14:paraId="0DA0C14F">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（3）竞拍成功后不履约、违约，有提出附加条件的；</w:t>
      </w:r>
    </w:p>
    <w:p w14:paraId="1C720E47">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（4）不及时</w:t>
      </w:r>
      <w:r>
        <w:rPr>
          <w:rFonts w:hint="eastAsia" w:ascii="仿宋" w:hAnsi="仿宋" w:eastAsia="仿宋" w:cs="仿宋"/>
          <w:color w:val="000000" w:themeColor="text1"/>
          <w:kern w:val="0"/>
          <w:sz w:val="24"/>
          <w:szCs w:val="24"/>
          <w:lang w:eastAsia="zh-Hans"/>
          <w14:textFill>
            <w14:solidFill>
              <w14:schemeClr w14:val="tx1"/>
            </w14:solidFill>
          </w14:textFill>
        </w:rPr>
        <w:t>办理</w:t>
      </w:r>
      <w:r>
        <w:rPr>
          <w:rFonts w:hint="eastAsia" w:ascii="仿宋" w:hAnsi="仿宋" w:eastAsia="仿宋" w:cs="仿宋"/>
          <w:color w:val="000000" w:themeColor="text1"/>
          <w:kern w:val="0"/>
          <w:sz w:val="24"/>
          <w:szCs w:val="24"/>
          <w14:textFill>
            <w14:solidFill>
              <w14:schemeClr w14:val="tx1"/>
            </w14:solidFill>
          </w14:textFill>
        </w:rPr>
        <w:t>成交手续、支付拍卖余款和淘宝平台软件服务费；</w:t>
      </w:r>
    </w:p>
    <w:p w14:paraId="7F177550">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买受人不具备购买资格；</w:t>
      </w:r>
    </w:p>
    <w:p w14:paraId="34478F93">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Hans"/>
          <w14:textFill>
            <w14:solidFill>
              <w14:schemeClr w14:val="tx1"/>
            </w14:solidFill>
          </w14:textFill>
        </w:rPr>
        <w:t>（6）其他违反法律规定的行为。</w:t>
      </w:r>
    </w:p>
    <w:p w14:paraId="65094B19">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4、拍卖成交后，买受人须支付以下费用及办理以下手续：</w:t>
      </w:r>
    </w:p>
    <w:p w14:paraId="204F4CB0">
      <w:pPr>
        <w:keepNext w:val="0"/>
        <w:keepLines w:val="0"/>
        <w:pageBreakBefore w:val="0"/>
        <w:widowControl/>
        <w:kinsoku/>
        <w:wordWrap/>
        <w:overflowPunct/>
        <w:topLinePunct w:val="0"/>
        <w:autoSpaceDE/>
        <w:autoSpaceDN/>
        <w:bidi w:val="0"/>
        <w:adjustRightInd/>
        <w:snapToGrid/>
        <w:spacing w:line="44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）拍卖余款须在拍卖成交之日起</w:t>
      </w:r>
      <w:r>
        <w:rPr>
          <w:rFonts w:hint="eastAsia" w:ascii="仿宋" w:hAnsi="仿宋" w:eastAsia="仿宋" w:cs="仿宋"/>
          <w:b/>
          <w:color w:val="000000" w:themeColor="text1"/>
          <w:kern w:val="0"/>
          <w:sz w:val="24"/>
          <w:szCs w:val="24"/>
          <w:lang w:val="en-US" w:eastAsia="zh-CN"/>
          <w14:textFill>
            <w14:solidFill>
              <w14:schemeClr w14:val="tx1"/>
            </w14:solidFill>
          </w14:textFill>
        </w:rPr>
        <w:t>7</w:t>
      </w:r>
      <w:r>
        <w:rPr>
          <w:rFonts w:hint="eastAsia" w:ascii="仿宋" w:hAnsi="仿宋" w:eastAsia="仿宋" w:cs="仿宋"/>
          <w:b/>
          <w:color w:val="000000" w:themeColor="text1"/>
          <w:kern w:val="0"/>
          <w:sz w:val="24"/>
          <w:szCs w:val="24"/>
          <w14:textFill>
            <w14:solidFill>
              <w14:schemeClr w14:val="tx1"/>
            </w14:solidFill>
          </w14:textFill>
        </w:rPr>
        <w:t>日内支付至委托人指定账户（账户名称：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14:textFill>
            <w14:solidFill>
              <w14:schemeClr w14:val="tx1"/>
            </w14:solidFill>
          </w14:textFill>
        </w:rPr>
        <w:t>管理人；开户行：</w:t>
      </w:r>
      <w:r>
        <w:rPr>
          <w:rFonts w:hint="eastAsia" w:ascii="仿宋" w:hAnsi="仿宋" w:eastAsia="仿宋" w:cs="仿宋"/>
          <w:b/>
          <w:color w:val="000000" w:themeColor="text1"/>
          <w:kern w:val="0"/>
          <w:sz w:val="24"/>
          <w:szCs w:val="24"/>
          <w:lang w:val="en-US" w:eastAsia="zh-CN"/>
          <w14:textFill>
            <w14:solidFill>
              <w14:schemeClr w14:val="tx1"/>
            </w14:solidFill>
          </w14:textFill>
        </w:rPr>
        <w:t>中国建设银行股份有限公司重庆北碚蔡家支行</w:t>
      </w:r>
      <w:r>
        <w:rPr>
          <w:rFonts w:hint="eastAsia" w:ascii="仿宋" w:hAnsi="仿宋" w:eastAsia="仿宋" w:cs="仿宋"/>
          <w:b/>
          <w:color w:val="000000" w:themeColor="text1"/>
          <w:kern w:val="0"/>
          <w:sz w:val="24"/>
          <w:szCs w:val="24"/>
          <w14:textFill>
            <w14:solidFill>
              <w14:schemeClr w14:val="tx1"/>
            </w14:solidFill>
          </w14:textFill>
        </w:rPr>
        <w:t xml:space="preserve"> ；帐号：</w:t>
      </w:r>
      <w:r>
        <w:rPr>
          <w:rFonts w:hint="eastAsia" w:ascii="仿宋" w:hAnsi="仿宋" w:eastAsia="仿宋" w:cs="仿宋"/>
          <w:b/>
          <w:color w:val="000000" w:themeColor="text1"/>
          <w:kern w:val="0"/>
          <w:sz w:val="24"/>
          <w:szCs w:val="24"/>
          <w:lang w:val="en-US" w:eastAsia="zh-CN"/>
          <w14:textFill>
            <w14:solidFill>
              <w14:schemeClr w14:val="tx1"/>
            </w14:solidFill>
          </w14:textFill>
        </w:rPr>
        <w:t>50050109660000000108</w:t>
      </w:r>
      <w:r>
        <w:rPr>
          <w:rFonts w:hint="eastAsia" w:ascii="仿宋" w:hAnsi="仿宋" w:eastAsia="仿宋" w:cs="仿宋"/>
          <w:b/>
          <w:color w:val="000000" w:themeColor="text1"/>
          <w:kern w:val="0"/>
          <w:sz w:val="24"/>
          <w:szCs w:val="24"/>
          <w14:textFill>
            <w14:solidFill>
              <w14:schemeClr w14:val="tx1"/>
            </w14:solidFill>
          </w14:textFill>
        </w:rPr>
        <w:t>）。</w:t>
      </w:r>
    </w:p>
    <w:p w14:paraId="0E88428E">
      <w:pPr>
        <w:keepNext w:val="0"/>
        <w:keepLines w:val="0"/>
        <w:pageBreakBefore w:val="0"/>
        <w:widowControl/>
        <w:kinsoku/>
        <w:wordWrap/>
        <w:overflowPunct/>
        <w:topLinePunct w:val="0"/>
        <w:autoSpaceDE/>
        <w:autoSpaceDN/>
        <w:bidi w:val="0"/>
        <w:adjustRightInd/>
        <w:spacing w:line="440" w:lineRule="exact"/>
        <w:ind w:firstLine="482" w:firstLineChars="200"/>
        <w:textAlignment w:val="auto"/>
        <w:rPr>
          <w:rFonts w:hint="eastAsia" w:ascii="仿宋" w:hAnsi="仿宋" w:eastAsia="仿宋" w:cs="仿宋"/>
          <w:b/>
          <w:color w:val="000000" w:themeColor="text1"/>
          <w:kern w:val="0"/>
          <w:sz w:val="24"/>
          <w:szCs w:val="24"/>
          <w:lang w:eastAsia="zh-CN"/>
          <w14:textFill>
            <w14:solidFill>
              <w14:schemeClr w14:val="tx1"/>
            </w14:solidFill>
          </w14:textFill>
        </w:rPr>
      </w:pP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w:t>
      </w:r>
      <w:r>
        <w:rPr>
          <w:rFonts w:hint="eastAsia" w:ascii="仿宋" w:hAnsi="仿宋" w:eastAsia="仿宋" w:cs="仿宋"/>
          <w:b/>
          <w:color w:val="000000" w:themeColor="text1"/>
          <w:kern w:val="0"/>
          <w:sz w:val="24"/>
          <w:szCs w:val="24"/>
          <w:lang w:val="en-US" w:eastAsia="zh-CN"/>
          <w14:textFill>
            <w14:solidFill>
              <w14:schemeClr w14:val="tx1"/>
            </w14:solidFill>
          </w14:textFill>
        </w:rPr>
        <w:t>动产</w:t>
      </w:r>
      <w:r>
        <w:rPr>
          <w:rFonts w:hint="eastAsia" w:ascii="仿宋" w:hAnsi="仿宋" w:eastAsia="仿宋" w:cs="仿宋"/>
          <w:b/>
          <w:color w:val="000000" w:themeColor="text1"/>
          <w:kern w:val="0"/>
          <w:sz w:val="24"/>
          <w:szCs w:val="24"/>
          <w14:textFill>
            <w14:solidFill>
              <w14:schemeClr w14:val="tx1"/>
            </w14:solidFill>
          </w14:textFill>
        </w:rPr>
        <w:t>成交价</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万以下，按</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%进行收取；超过</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w:t>
      </w:r>
      <w:r>
        <w:rPr>
          <w:rFonts w:hint="eastAsia" w:ascii="仿宋" w:hAnsi="仿宋" w:eastAsia="仿宋" w:cs="仿宋"/>
          <w:b/>
          <w:color w:val="000000" w:themeColor="text1"/>
          <w:kern w:val="0"/>
          <w:sz w:val="24"/>
          <w:szCs w:val="24"/>
          <w:lang w:val="en-US" w:eastAsia="zh-CN"/>
          <w14:textFill>
            <w14:solidFill>
              <w14:schemeClr w14:val="tx1"/>
            </w14:solidFill>
          </w14:textFill>
        </w:rPr>
        <w:t>的部分</w:t>
      </w:r>
      <w:r>
        <w:rPr>
          <w:rFonts w:hint="eastAsia" w:ascii="仿宋" w:hAnsi="仿宋" w:eastAsia="仿宋" w:cs="仿宋"/>
          <w:b/>
          <w:color w:val="000000" w:themeColor="text1"/>
          <w:kern w:val="0"/>
          <w:sz w:val="24"/>
          <w:szCs w:val="24"/>
          <w14:textFill>
            <w14:solidFill>
              <w14:schemeClr w14:val="tx1"/>
            </w14:solidFill>
          </w14:textFill>
        </w:rPr>
        <w:t>按</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%进行收取）的</w:t>
      </w:r>
      <w:r>
        <w:rPr>
          <w:rFonts w:hint="eastAsia" w:ascii="仿宋" w:hAnsi="仿宋" w:eastAsia="仿宋" w:cs="仿宋"/>
          <w:b/>
          <w:color w:val="000000" w:themeColor="text1"/>
          <w:kern w:val="0"/>
          <w:sz w:val="24"/>
          <w:szCs w:val="24"/>
          <w:lang w:val="en-US" w:eastAsia="zh-CN"/>
          <w14:textFill>
            <w14:solidFill>
              <w14:schemeClr w14:val="tx1"/>
            </w14:solidFill>
          </w14:textFill>
        </w:rPr>
        <w:t>58</w:t>
      </w:r>
      <w:r>
        <w:rPr>
          <w:rFonts w:hint="eastAsia" w:ascii="仿宋" w:hAnsi="仿宋" w:eastAsia="仿宋" w:cs="仿宋"/>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9DB8C62">
      <w:pPr>
        <w:keepNext w:val="0"/>
        <w:keepLines w:val="0"/>
        <w:pageBreakBefore w:val="0"/>
        <w:widowControl/>
        <w:kinsoku/>
        <w:wordWrap/>
        <w:overflowPunct/>
        <w:topLinePunct w:val="0"/>
        <w:autoSpaceDE/>
        <w:autoSpaceDN/>
        <w:bidi w:val="0"/>
        <w:adjustRightInd/>
        <w:snapToGrid/>
        <w:spacing w:line="44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）竞价成功，买受人应于拍卖成交之日起3日内向淘宝平台支付平台软件服务费，收费标准以淘宝平台发布为准，该费用由买受人承担。</w:t>
      </w:r>
    </w:p>
    <w:p w14:paraId="2576CC17">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ascii="仿宋" w:hAnsi="仿宋" w:eastAsia="仿宋" w:cs="仿宋"/>
          <w:color w:val="000000" w:themeColor="text1"/>
          <w:kern w:val="0"/>
          <w:sz w:val="24"/>
          <w:szCs w:val="24"/>
          <w:lang w:eastAsia="zh-Hans"/>
          <w14:textFill>
            <w14:solidFill>
              <w14:schemeClr w14:val="tx1"/>
            </w14:solidFill>
          </w14:textFill>
        </w:rPr>
        <w:t>，拒绝补交的，管理人可向悔拍人追索。</w:t>
      </w:r>
    </w:p>
    <w:p w14:paraId="05996D58">
      <w:pPr>
        <w:keepNext w:val="0"/>
        <w:keepLines w:val="0"/>
        <w:pageBreakBefore w:val="0"/>
        <w:widowControl/>
        <w:kinsoku/>
        <w:wordWrap/>
        <w:overflowPunct/>
        <w:topLinePunct w:val="0"/>
        <w:autoSpaceDE/>
        <w:autoSpaceDN/>
        <w:bidi w:val="0"/>
        <w:adjustRightInd/>
        <w:snapToGrid/>
        <w:spacing w:line="440" w:lineRule="exact"/>
        <w:ind w:firstLine="482" w:firstLineChars="200"/>
        <w:jc w:val="left"/>
        <w:textAlignment w:val="auto"/>
        <w:rPr>
          <w:rFonts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八、</w:t>
      </w:r>
      <w:r>
        <w:rPr>
          <w:rFonts w:hint="eastAsia" w:ascii="仿宋" w:hAnsi="仿宋" w:eastAsia="仿宋" w:cs="仿宋"/>
          <w:b/>
          <w:color w:val="000000" w:themeColor="text1"/>
          <w:kern w:val="0"/>
          <w:sz w:val="24"/>
          <w:szCs w:val="24"/>
          <w14:textFill>
            <w14:solidFill>
              <w14:schemeClr w14:val="tx1"/>
            </w14:solidFill>
          </w14:textFill>
        </w:rPr>
        <w:t>标的物过户及交付</w:t>
      </w:r>
    </w:p>
    <w:p w14:paraId="163FE257">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1、交付：管理人负责交付标的物，在买受人全额支付完拍卖成交款项和按规定支付淘宝平台软件服务费等费用后，管理人以标的物实物现状进行交付，</w:t>
      </w:r>
      <w:r>
        <w:rPr>
          <w:rFonts w:hint="eastAsia" w:ascii="仿宋" w:hAnsi="仿宋" w:eastAsia="仿宋" w:cs="仿宋"/>
          <w:color w:val="000000" w:themeColor="text1"/>
          <w:kern w:val="0"/>
          <w:sz w:val="24"/>
          <w:szCs w:val="24"/>
          <w:lang w:val="en-US" w:eastAsia="zh-CN"/>
          <w14:textFill>
            <w14:solidFill>
              <w14:schemeClr w14:val="tx1"/>
            </w14:solidFill>
          </w14:textFill>
        </w:rPr>
        <w:t>买受人须在管理人通知的交付时间内完成交付。</w:t>
      </w:r>
      <w:r>
        <w:rPr>
          <w:rFonts w:hint="eastAsia" w:ascii="仿宋" w:hAnsi="仿宋" w:eastAsia="仿宋" w:cs="仿宋"/>
          <w:color w:val="000000" w:themeColor="text1"/>
          <w:kern w:val="0"/>
          <w:sz w:val="24"/>
          <w:szCs w:val="24"/>
          <w14:textFill>
            <w14:solidFill>
              <w14:schemeClr w14:val="tx1"/>
            </w14:solidFill>
          </w14:textFill>
        </w:rPr>
        <w:t>拍卖公告中涉及的标的物相关情况介绍仅供参考，最终以拍卖成交后移交时的现状为准。拍卖成交后，管理人向买受人提供淘宝拍卖平台生成的《网络竞价成功确认书》，管理人与买受人签订《拍卖成交确认书》《移交确认书》即视为履行完全部交付义务。</w:t>
      </w:r>
    </w:p>
    <w:p w14:paraId="26B8FC58">
      <w:pPr>
        <w:keepNext w:val="0"/>
        <w:keepLines w:val="0"/>
        <w:pageBreakBefore w:val="0"/>
        <w:kinsoku/>
        <w:wordWrap/>
        <w:overflowPunct/>
        <w:topLinePunct w:val="0"/>
        <w:autoSpaceDE/>
        <w:autoSpaceDN/>
        <w:bidi w:val="0"/>
        <w:adjustRightInd/>
        <w:snapToGrid/>
        <w:spacing w:line="440" w:lineRule="exact"/>
        <w:ind w:firstLine="482" w:firstLineChars="200"/>
        <w:jc w:val="left"/>
        <w:textAlignment w:val="auto"/>
        <w:rPr>
          <w:rFonts w:ascii="仿宋" w:hAnsi="仿宋" w:eastAsia="仿宋" w:cs="仿宋"/>
          <w:sz w:val="24"/>
          <w:szCs w:val="24"/>
        </w:rPr>
      </w:pPr>
      <w:r>
        <w:rPr>
          <w:rFonts w:hint="eastAsia" w:ascii="仿宋" w:hAnsi="仿宋" w:eastAsia="仿宋" w:cs="仿宋"/>
          <w:b/>
          <w:bCs/>
          <w:sz w:val="24"/>
          <w:szCs w:val="24"/>
          <w:lang w:val="en-US" w:eastAsia="zh-CN"/>
        </w:rPr>
        <w:t>买受人须于管理人通知的交付时间内完成交付，</w:t>
      </w:r>
      <w:r>
        <w:rPr>
          <w:rFonts w:hint="eastAsia" w:ascii="仿宋" w:hAnsi="仿宋" w:eastAsia="仿宋" w:cs="仿宋"/>
          <w:sz w:val="24"/>
          <w:szCs w:val="24"/>
        </w:rPr>
        <w:t>若买受人逾期交接拍卖财产，由此造成的一切风险和费用（包括不限于场地占用费、车辆损毁等）均由买受人承担。</w:t>
      </w:r>
    </w:p>
    <w:p w14:paraId="57FCF9E2">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w:t>
      </w:r>
      <w:r>
        <w:rPr>
          <w:rFonts w:hint="eastAsia" w:ascii="仿宋" w:hAnsi="仿宋" w:eastAsia="仿宋" w:cs="仿宋"/>
          <w:color w:val="000000" w:themeColor="text1"/>
          <w:kern w:val="0"/>
          <w:sz w:val="24"/>
          <w:szCs w:val="24"/>
          <w:lang w:val="en-US" w:eastAsia="zh-CN"/>
          <w14:textFill>
            <w14:solidFill>
              <w14:schemeClr w14:val="tx1"/>
            </w14:solidFill>
          </w14:textFill>
        </w:rPr>
        <w:t>过户：</w:t>
      </w:r>
      <w:r>
        <w:rPr>
          <w:rFonts w:hint="eastAsia" w:ascii="仿宋" w:hAnsi="仿宋" w:eastAsia="仿宋" w:cs="仿宋"/>
          <w:color w:val="000000" w:themeColor="text1"/>
          <w:kern w:val="0"/>
          <w:sz w:val="24"/>
          <w:szCs w:val="24"/>
          <w14:textFill>
            <w14:solidFill>
              <w14:schemeClr w14:val="tx1"/>
            </w14:solidFill>
          </w14:textFill>
        </w:rPr>
        <w:t>买受人需在车辆移交后10日内到车管部门办理完毕过户手续</w:t>
      </w:r>
      <w:r>
        <w:rPr>
          <w:rFonts w:hint="eastAsia" w:ascii="仿宋" w:hAnsi="仿宋" w:eastAsia="仿宋" w:cs="仿宋"/>
          <w:color w:val="000000" w:themeColor="text1"/>
          <w:kern w:val="0"/>
          <w:sz w:val="24"/>
          <w:szCs w:val="24"/>
          <w:lang w:val="en-US" w:eastAsia="zh-CN"/>
          <w14:textFill>
            <w14:solidFill>
              <w14:schemeClr w14:val="tx1"/>
            </w14:solidFill>
          </w14:textFill>
        </w:rPr>
        <w:t>；</w:t>
      </w:r>
      <w:r>
        <w:rPr>
          <w:rFonts w:hint="eastAsia" w:ascii="仿宋" w:hAnsi="仿宋" w:eastAsia="仿宋" w:cs="仿宋"/>
          <w:color w:val="000000" w:themeColor="text1"/>
          <w:kern w:val="0"/>
          <w:sz w:val="24"/>
          <w:szCs w:val="24"/>
          <w14:textFill>
            <w14:solidFill>
              <w14:schemeClr w14:val="tx1"/>
            </w14:solidFill>
          </w14:textFill>
        </w:rPr>
        <w:t>车辆过户手续由买受人负责办理。如有车辆证照丢失、年检、保险过期、违章</w:t>
      </w:r>
      <w:r>
        <w:rPr>
          <w:rFonts w:hint="eastAsia" w:ascii="仿宋" w:hAnsi="仿宋" w:eastAsia="仿宋" w:cs="仿宋"/>
          <w:color w:val="000000" w:themeColor="text1"/>
          <w:kern w:val="0"/>
          <w:sz w:val="24"/>
          <w:szCs w:val="24"/>
          <w:lang w:val="en-US" w:eastAsia="zh-CN"/>
          <w14:textFill>
            <w14:solidFill>
              <w14:schemeClr w14:val="tx1"/>
            </w14:solidFill>
          </w14:textFill>
        </w:rPr>
        <w:t>等</w:t>
      </w:r>
      <w:r>
        <w:rPr>
          <w:rFonts w:hint="eastAsia" w:ascii="仿宋" w:hAnsi="仿宋" w:eastAsia="仿宋" w:cs="仿宋"/>
          <w:color w:val="000000" w:themeColor="text1"/>
          <w:kern w:val="0"/>
          <w:sz w:val="24"/>
          <w:szCs w:val="24"/>
          <w14:textFill>
            <w14:solidFill>
              <w14:schemeClr w14:val="tx1"/>
            </w14:solidFill>
          </w14:textFill>
        </w:rPr>
        <w:t>，均由买受人负责办理补办、销除等相关手续并承担办理费用</w:t>
      </w:r>
      <w:r>
        <w:rPr>
          <w:rFonts w:hint="eastAsia" w:ascii="仿宋" w:hAnsi="仿宋" w:eastAsia="仿宋" w:cs="仿宋"/>
          <w:color w:val="000000" w:themeColor="text1"/>
          <w:kern w:val="0"/>
          <w:sz w:val="24"/>
          <w:szCs w:val="24"/>
          <w:lang w:eastAsia="zh-Hans"/>
          <w14:textFill>
            <w14:solidFill>
              <w14:schemeClr w14:val="tx1"/>
            </w14:solidFill>
          </w14:textFill>
        </w:rPr>
        <w:t>。</w:t>
      </w:r>
      <w:r>
        <w:rPr>
          <w:rFonts w:hint="eastAsia" w:ascii="仿宋" w:hAnsi="仿宋" w:eastAsia="仿宋" w:cs="仿宋"/>
          <w:color w:val="000000" w:themeColor="text1"/>
          <w:kern w:val="0"/>
          <w:sz w:val="24"/>
          <w:szCs w:val="24"/>
          <w14:textFill>
            <w14:solidFill>
              <w14:schemeClr w14:val="tx1"/>
            </w14:solidFill>
          </w14:textFill>
        </w:rPr>
        <w:t>竞买人应在竞拍前自行向当地相关职能部门了解过户需具备的条件，因有标的物瑕疵、遗留交通违章、未处理的事故记录、超过检验有效期、尾气排放不符合环保标准、车辆已达到强制报废标准的以及其他不符合法律、行政法规规定情形导致车辆不符合车辆管理部门过户要求的，由买受人自行承担所有损失和后果。</w:t>
      </w:r>
    </w:p>
    <w:p w14:paraId="7560F9C8">
      <w:pPr>
        <w:keepNext w:val="0"/>
        <w:keepLines w:val="0"/>
        <w:pageBreakBefore w:val="0"/>
        <w:kinsoku/>
        <w:wordWrap/>
        <w:overflowPunct/>
        <w:topLinePunct w:val="0"/>
        <w:autoSpaceDE/>
        <w:autoSpaceDN/>
        <w:bidi w:val="0"/>
        <w:adjustRightInd/>
        <w:snapToGrid/>
        <w:spacing w:line="440" w:lineRule="exact"/>
        <w:ind w:firstLine="480" w:firstLineChars="200"/>
        <w:jc w:val="left"/>
        <w:textAlignment w:val="auto"/>
        <w:rPr>
          <w:rFonts w:hint="eastAsia" w:ascii="仿宋" w:hAnsi="仿宋" w:eastAsia="仿宋" w:cs="仿宋"/>
          <w:color w:val="000000"/>
          <w:sz w:val="24"/>
          <w:szCs w:val="24"/>
        </w:rPr>
      </w:pPr>
      <w:r>
        <w:rPr>
          <w:rFonts w:hint="eastAsia" w:ascii="仿宋" w:hAnsi="仿宋" w:eastAsia="仿宋" w:cs="仿宋"/>
          <w:sz w:val="24"/>
          <w:szCs w:val="24"/>
          <w:lang w:val="en-US" w:eastAsia="zh-CN"/>
        </w:rPr>
        <w:t>3、税、费：</w:t>
      </w:r>
      <w:r>
        <w:rPr>
          <w:rFonts w:hint="eastAsia" w:ascii="仿宋" w:hAnsi="仿宋" w:eastAsia="仿宋" w:cs="仿宋"/>
          <w:sz w:val="24"/>
          <w:szCs w:val="24"/>
        </w:rPr>
        <w:t>本次拍卖标的</w:t>
      </w:r>
      <w:r>
        <w:rPr>
          <w:rFonts w:hint="eastAsia" w:ascii="仿宋" w:hAnsi="仿宋" w:eastAsia="仿宋" w:cs="仿宋"/>
          <w:sz w:val="24"/>
          <w:szCs w:val="24"/>
          <w:lang w:val="en-US" w:eastAsia="zh-CN"/>
        </w:rPr>
        <w:t>仅限</w:t>
      </w:r>
      <w:r>
        <w:rPr>
          <w:rFonts w:hint="eastAsia" w:ascii="仿宋" w:hAnsi="仿宋" w:eastAsia="仿宋" w:cs="仿宋"/>
          <w:sz w:val="24"/>
          <w:szCs w:val="24"/>
        </w:rPr>
        <w:t>过户所涉及税费</w:t>
      </w:r>
      <w:r>
        <w:rPr>
          <w:rFonts w:hint="eastAsia" w:ascii="仿宋" w:hAnsi="仿宋" w:eastAsia="仿宋" w:cs="仿宋"/>
          <w:sz w:val="24"/>
          <w:szCs w:val="24"/>
          <w:lang w:val="en-US" w:eastAsia="zh-CN"/>
        </w:rPr>
        <w:t>按照国家相关规定由买卖双方各自承担</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其余</w:t>
      </w:r>
      <w:r>
        <w:rPr>
          <w:rFonts w:hint="eastAsia" w:ascii="仿宋" w:hAnsi="仿宋" w:eastAsia="仿宋" w:cs="仿宋"/>
          <w:color w:val="000000" w:themeColor="text1"/>
          <w:kern w:val="0"/>
          <w:sz w:val="24"/>
          <w:szCs w:val="24"/>
          <w14:textFill>
            <w14:solidFill>
              <w14:schemeClr w14:val="tx1"/>
            </w14:solidFill>
          </w14:textFill>
        </w:rPr>
        <w:t>标的物所涉及的欠税、欠费（包括不限于罚款、交通罚单、路桥欠费、汽车保险欠费、停车费、</w:t>
      </w:r>
      <w:r>
        <w:rPr>
          <w:rFonts w:hint="eastAsia" w:ascii="仿宋" w:hAnsi="仿宋" w:eastAsia="仿宋" w:cs="仿宋"/>
          <w:color w:val="000000" w:themeColor="text1"/>
          <w:kern w:val="0"/>
          <w:sz w:val="24"/>
          <w:szCs w:val="24"/>
          <w:lang w:eastAsia="zh-Hans"/>
          <w14:textFill>
            <w14:solidFill>
              <w14:schemeClr w14:val="tx1"/>
            </w14:solidFill>
          </w14:textFill>
        </w:rPr>
        <w:t>未投保交强险的罚单、滞纳金</w:t>
      </w:r>
      <w:r>
        <w:rPr>
          <w:rFonts w:hint="eastAsia" w:ascii="仿宋" w:hAnsi="仿宋" w:eastAsia="仿宋" w:cs="仿宋"/>
          <w:color w:val="000000" w:themeColor="text1"/>
          <w:kern w:val="0"/>
          <w:sz w:val="24"/>
          <w:szCs w:val="24"/>
          <w14:textFill>
            <w14:solidFill>
              <w14:schemeClr w14:val="tx1"/>
            </w14:solidFill>
          </w14:textFill>
        </w:rPr>
        <w:t>等）以及所涉及的任何违法行为（包括不限于交通违章扣分）等均由买受人自行承担；</w:t>
      </w:r>
      <w:r>
        <w:rPr>
          <w:rFonts w:hint="eastAsia" w:ascii="仿宋" w:hAnsi="仿宋" w:eastAsia="仿宋" w:cs="仿宋"/>
          <w:color w:val="000000"/>
          <w:sz w:val="24"/>
          <w:szCs w:val="24"/>
        </w:rPr>
        <w:t>未明确缴费义务人的费用由买受人承担。</w:t>
      </w:r>
    </w:p>
    <w:p w14:paraId="09C25D8A">
      <w:pPr>
        <w:keepNext w:val="0"/>
        <w:keepLines w:val="0"/>
        <w:pageBreakBefore w:val="0"/>
        <w:widowControl/>
        <w:kinsoku/>
        <w:wordWrap/>
        <w:overflowPunct/>
        <w:topLinePunct w:val="0"/>
        <w:autoSpaceDE/>
        <w:autoSpaceDN/>
        <w:bidi w:val="0"/>
        <w:adjustRightInd/>
        <w:snapToGrid/>
        <w:spacing w:line="44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lang w:eastAsia="zh-Hans"/>
          <w14:textFill>
            <w14:solidFill>
              <w14:schemeClr w14:val="tx1"/>
            </w14:solidFill>
          </w14:textFill>
        </w:rPr>
        <w:t>九、</w:t>
      </w:r>
      <w:r>
        <w:rPr>
          <w:rFonts w:hint="eastAsia" w:ascii="仿宋" w:hAnsi="仿宋" w:eastAsia="仿宋" w:cs="仿宋"/>
          <w:b/>
          <w:color w:val="000000" w:themeColor="text1"/>
          <w:kern w:val="0"/>
          <w:sz w:val="24"/>
          <w:szCs w:val="24"/>
          <w14:textFill>
            <w14:solidFill>
              <w14:schemeClr w14:val="tx1"/>
            </w14:solidFill>
          </w14:textFill>
        </w:rPr>
        <w:t>特别提醒</w:t>
      </w:r>
    </w:p>
    <w:p w14:paraId="631043CB">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1、关于拍卖时应注意的问题及瑕疵情况：</w:t>
      </w:r>
    </w:p>
    <w:p w14:paraId="6B5321B4">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3659EF41">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本次竞买公告所披露的各种情况说明</w:t>
      </w:r>
      <w:r>
        <w:rPr>
          <w:rFonts w:hint="eastAsia" w:ascii="仿宋" w:hAnsi="仿宋" w:eastAsia="仿宋" w:cs="仿宋"/>
          <w:b/>
          <w:bCs/>
          <w:color w:val="000000" w:themeColor="text1"/>
          <w:kern w:val="0"/>
          <w:sz w:val="24"/>
          <w:szCs w:val="24"/>
          <w14:textFill>
            <w14:solidFill>
              <w14:schemeClr w14:val="tx1"/>
            </w14:solidFill>
          </w14:textFill>
        </w:rPr>
        <w:t>（包括不限于评估报告、视频照片及数据等）</w:t>
      </w:r>
      <w:r>
        <w:rPr>
          <w:rFonts w:hint="eastAsia" w:ascii="仿宋" w:hAnsi="仿宋" w:eastAsia="仿宋" w:cs="仿宋"/>
          <w:b/>
          <w:color w:val="000000" w:themeColor="text1"/>
          <w:kern w:val="0"/>
          <w:sz w:val="24"/>
          <w:szCs w:val="24"/>
          <w14:textFill>
            <w14:solidFill>
              <w14:schemeClr w14:val="tx1"/>
            </w14:solidFill>
          </w14:textFill>
        </w:rPr>
        <w:t>和瑕疵（含显性、隐性瑕疵）仅供参考，</w:t>
      </w:r>
      <w:r>
        <w:rPr>
          <w:rFonts w:hint="eastAsia" w:ascii="仿宋" w:hAnsi="仿宋" w:eastAsia="仿宋" w:cs="仿宋"/>
          <w:color w:val="000000" w:themeColor="text1"/>
          <w:kern w:val="0"/>
          <w:sz w:val="24"/>
          <w:szCs w:val="24"/>
          <w14:textFill>
            <w14:solidFill>
              <w14:schemeClr w14:val="tx1"/>
            </w14:solidFill>
          </w14:textFill>
        </w:rPr>
        <w:t>不能作为竞买人判断、权衡价值的最终依据，</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16C68A45">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（3）已知优先购买权人由管理人通知，未接到通知的，本公示</w:t>
      </w:r>
      <w:r>
        <w:rPr>
          <w:rFonts w:hint="eastAsia" w:ascii="仿宋" w:hAnsi="仿宋" w:eastAsia="仿宋" w:cs="仿宋"/>
          <w:bCs/>
          <w:color w:val="000000" w:themeColor="text1"/>
          <w:kern w:val="0"/>
          <w:sz w:val="24"/>
          <w:szCs w:val="24"/>
          <w14:textFill>
            <w14:solidFill>
              <w14:schemeClr w14:val="tx1"/>
            </w14:solidFill>
          </w14:textFill>
        </w:rPr>
        <w:t>满5日视为已经通知。</w:t>
      </w:r>
    </w:p>
    <w:p w14:paraId="60D7EADA">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（4）对上述标的物的权属有异议者，请于拍卖开始前3日与管理人联系。</w:t>
      </w:r>
    </w:p>
    <w:p w14:paraId="1D4BF259">
      <w:pPr>
        <w:pStyle w:val="7"/>
        <w:keepNext w:val="0"/>
        <w:keepLines w:val="0"/>
        <w:pageBreakBefore w:val="0"/>
        <w:kinsoku/>
        <w:wordWrap/>
        <w:overflowPunct/>
        <w:topLinePunct w:val="0"/>
        <w:autoSpaceDE/>
        <w:autoSpaceDN/>
        <w:bidi w:val="0"/>
        <w:adjustRightInd/>
        <w:snapToGrid/>
        <w:spacing w:before="0" w:beforeAutospacing="0" w:after="0" w:afterAutospacing="0" w:line="440" w:lineRule="exact"/>
        <w:ind w:firstLine="480"/>
        <w:jc w:val="left"/>
        <w:textAlignment w:val="auto"/>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bCs/>
          <w:color w:val="000000" w:themeColor="text1"/>
          <w:szCs w:val="24"/>
          <w14:textFill>
            <w14:solidFill>
              <w14:schemeClr w14:val="tx1"/>
            </w14:solidFill>
          </w14:textFill>
        </w:rPr>
        <w:t>2、</w:t>
      </w:r>
      <w:r>
        <w:rPr>
          <w:rFonts w:hint="eastAsia" w:ascii="仿宋" w:hAnsi="仿宋" w:eastAsia="仿宋" w:cs="仿宋"/>
          <w:color w:val="000000"/>
        </w:rPr>
        <w:t>因标的为破产财产性质，标的成交后，破产人无法提供发票。</w:t>
      </w:r>
    </w:p>
    <w:p w14:paraId="7F0D23CD">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23F5A815">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4、管理人可依法定事由暂缓拍卖、中止拍卖或撤回拍卖。</w:t>
      </w:r>
    </w:p>
    <w:p w14:paraId="1EDD608B">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2F5DD3FF">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5、如无特别说明，本《竞买公告》中的“日”为自然日。 </w:t>
      </w:r>
    </w:p>
    <w:p w14:paraId="2F5501B8">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本公告未尽事宜，请拨打有关电话咨询。</w:t>
      </w:r>
    </w:p>
    <w:p w14:paraId="43CFC500">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745E45CD">
      <w:pPr>
        <w:keepNext w:val="0"/>
        <w:keepLines w:val="0"/>
        <w:pageBreakBefore w:val="0"/>
        <w:widowControl/>
        <w:kinsoku/>
        <w:wordWrap/>
        <w:overflowPunct/>
        <w:topLinePunct w:val="0"/>
        <w:autoSpaceDE/>
        <w:autoSpaceDN/>
        <w:bidi w:val="0"/>
        <w:adjustRightInd/>
        <w:snapToGrid/>
        <w:spacing w:line="44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3D2426F4">
      <w:pPr>
        <w:keepNext w:val="0"/>
        <w:keepLines w:val="0"/>
        <w:pageBreakBefore w:val="0"/>
        <w:widowControl/>
        <w:kinsoku/>
        <w:wordWrap/>
        <w:overflowPunct/>
        <w:topLinePunct w:val="0"/>
        <w:autoSpaceDE/>
        <w:autoSpaceDN/>
        <w:bidi w:val="0"/>
        <w:adjustRightInd/>
        <w:snapToGrid/>
        <w:spacing w:line="440" w:lineRule="exact"/>
        <w:ind w:right="720"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淘宝技术咨询电话：400-822-2870</w:t>
      </w:r>
    </w:p>
    <w:p w14:paraId="7E4C93D5">
      <w:pPr>
        <w:keepNext w:val="0"/>
        <w:keepLines w:val="0"/>
        <w:pageBreakBefore w:val="0"/>
        <w:widowControl/>
        <w:kinsoku/>
        <w:wordWrap/>
        <w:overflowPunct/>
        <w:topLinePunct w:val="0"/>
        <w:autoSpaceDE/>
        <w:autoSpaceDN/>
        <w:bidi w:val="0"/>
        <w:adjustRightInd/>
        <w:snapToGrid/>
        <w:spacing w:line="440" w:lineRule="exact"/>
        <w:ind w:right="720" w:firstLine="3360" w:firstLineChars="14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6F6AAA24">
      <w:pPr>
        <w:keepNext w:val="0"/>
        <w:keepLines w:val="0"/>
        <w:pageBreakBefore w:val="0"/>
        <w:tabs>
          <w:tab w:val="left" w:pos="5205"/>
        </w:tabs>
        <w:kinsoku/>
        <w:wordWrap/>
        <w:overflowPunct/>
        <w:topLinePunct w:val="0"/>
        <w:autoSpaceDE/>
        <w:autoSpaceDN/>
        <w:bidi w:val="0"/>
        <w:adjustRightInd/>
        <w:snapToGrid/>
        <w:spacing w:line="440" w:lineRule="exact"/>
        <w:ind w:firstLine="4800" w:firstLineChars="20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2</w:t>
      </w:r>
      <w:r>
        <w:rPr>
          <w:rFonts w:hint="eastAsia" w:ascii="仿宋" w:hAnsi="仿宋" w:eastAsia="仿宋" w:cs="仿宋"/>
          <w:color w:val="000000" w:themeColor="text1"/>
          <w:kern w:val="0"/>
          <w:sz w:val="24"/>
          <w:szCs w:val="24"/>
          <w14:textFill>
            <w14:solidFill>
              <w14:schemeClr w14:val="tx1"/>
            </w14:solidFill>
          </w14:textFill>
        </w:rPr>
        <w:t>月</w:t>
      </w:r>
      <w:r>
        <w:rPr>
          <w:rFonts w:hint="eastAsia" w:ascii="仿宋" w:hAnsi="仿宋" w:eastAsia="仿宋" w:cs="仿宋"/>
          <w:color w:val="000000" w:themeColor="text1"/>
          <w:kern w:val="0"/>
          <w:sz w:val="24"/>
          <w:szCs w:val="24"/>
          <w:lang w:val="en-US" w:eastAsia="zh-CN"/>
          <w14:textFill>
            <w14:solidFill>
              <w14:schemeClr w14:val="tx1"/>
            </w14:solidFill>
          </w14:textFill>
        </w:rPr>
        <w:t>5</w:t>
      </w:r>
      <w:r>
        <w:rPr>
          <w:rFonts w:hint="eastAsia" w:ascii="仿宋" w:hAnsi="仿宋" w:eastAsia="仿宋" w:cs="仿宋"/>
          <w:color w:val="000000" w:themeColor="text1"/>
          <w:kern w:val="0"/>
          <w:sz w:val="24"/>
          <w:szCs w:val="24"/>
          <w14:textFill>
            <w14:solidFill>
              <w14:schemeClr w14:val="tx1"/>
            </w14:solidFill>
          </w14:textFill>
        </w:rPr>
        <w:t>日</w:t>
      </w:r>
    </w:p>
    <w:p w14:paraId="0D991474">
      <w:pPr>
        <w:keepNext w:val="0"/>
        <w:keepLines w:val="0"/>
        <w:pageBreakBefore w:val="0"/>
        <w:tabs>
          <w:tab w:val="left" w:pos="5205"/>
        </w:tabs>
        <w:kinsoku/>
        <w:wordWrap/>
        <w:overflowPunct/>
        <w:topLinePunct w:val="0"/>
        <w:autoSpaceDE/>
        <w:autoSpaceDN/>
        <w:bidi w:val="0"/>
        <w:adjustRightInd/>
        <w:snapToGrid/>
        <w:spacing w:line="440" w:lineRule="exact"/>
        <w:ind w:right="1680" w:firstLine="723"/>
        <w:jc w:val="left"/>
        <w:textAlignment w:val="auto"/>
        <w:rPr>
          <w:rFonts w:hint="eastAsia" w:ascii="仿宋" w:hAnsi="仿宋" w:eastAsia="仿宋" w:cs="仿宋"/>
          <w:b/>
          <w:bCs/>
          <w:sz w:val="36"/>
          <w:szCs w:val="36"/>
        </w:rPr>
      </w:pPr>
    </w:p>
    <w:p w14:paraId="7AD1D1FC">
      <w:pPr>
        <w:keepNext w:val="0"/>
        <w:keepLines w:val="0"/>
        <w:pageBreakBefore w:val="0"/>
        <w:tabs>
          <w:tab w:val="left" w:pos="5205"/>
        </w:tabs>
        <w:kinsoku/>
        <w:wordWrap/>
        <w:overflowPunct/>
        <w:topLinePunct w:val="0"/>
        <w:autoSpaceDE/>
        <w:autoSpaceDN/>
        <w:bidi w:val="0"/>
        <w:adjustRightInd/>
        <w:snapToGrid/>
        <w:spacing w:line="440" w:lineRule="exact"/>
        <w:ind w:left="0" w:leftChars="0" w:right="1680" w:firstLine="2409" w:firstLineChars="1000"/>
        <w:jc w:val="left"/>
        <w:textAlignment w:val="auto"/>
        <w:rPr>
          <w:rFonts w:hint="eastAsia" w:ascii="仿宋" w:hAnsi="仿宋" w:eastAsia="仿宋" w:cs="仿宋"/>
          <w:b/>
          <w:bCs/>
          <w:sz w:val="36"/>
          <w:szCs w:val="36"/>
        </w:rPr>
      </w:pPr>
      <w:r>
        <w:rPr>
          <w:rFonts w:hint="eastAsia" w:ascii="仿宋" w:hAnsi="仿宋" w:eastAsia="仿宋" w:cs="仿宋"/>
          <w:b/>
          <w:bCs/>
          <w:sz w:val="24"/>
          <w:szCs w:val="24"/>
        </w:rPr>
        <w:t xml:space="preserve"> </w:t>
      </w:r>
      <w:r>
        <w:rPr>
          <w:rFonts w:hint="eastAsia" w:ascii="仿宋" w:hAnsi="仿宋" w:eastAsia="仿宋" w:cs="仿宋"/>
          <w:b/>
          <w:bCs/>
          <w:sz w:val="24"/>
          <w:szCs w:val="24"/>
          <w:lang w:val="en-US" w:eastAsia="zh-CN"/>
        </w:rPr>
        <w:t xml:space="preserve">     </w:t>
      </w:r>
      <w:r>
        <w:rPr>
          <w:rFonts w:hint="eastAsia" w:ascii="仿宋" w:hAnsi="仿宋" w:eastAsia="仿宋" w:cs="仿宋"/>
          <w:b/>
          <w:bCs/>
          <w:sz w:val="36"/>
          <w:szCs w:val="36"/>
        </w:rPr>
        <w:t>竞买须知</w:t>
      </w:r>
    </w:p>
    <w:p w14:paraId="1DEA060D">
      <w:pPr>
        <w:keepNext w:val="0"/>
        <w:keepLines w:val="0"/>
        <w:pageBreakBefore w:val="0"/>
        <w:tabs>
          <w:tab w:val="left" w:pos="5205"/>
        </w:tabs>
        <w:kinsoku/>
        <w:wordWrap/>
        <w:overflowPunct/>
        <w:topLinePunct w:val="0"/>
        <w:autoSpaceDE/>
        <w:autoSpaceDN/>
        <w:bidi w:val="0"/>
        <w:adjustRightInd/>
        <w:snapToGrid/>
        <w:spacing w:line="440" w:lineRule="exact"/>
        <w:ind w:left="0" w:leftChars="0" w:right="1680" w:firstLine="3614" w:firstLineChars="1000"/>
        <w:jc w:val="left"/>
        <w:textAlignment w:val="auto"/>
        <w:rPr>
          <w:rFonts w:hint="eastAsia" w:ascii="仿宋" w:hAnsi="仿宋" w:eastAsia="仿宋" w:cs="仿宋"/>
          <w:b/>
          <w:bCs/>
          <w:sz w:val="36"/>
          <w:szCs w:val="36"/>
        </w:rPr>
      </w:pPr>
    </w:p>
    <w:p w14:paraId="65736423">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13</w:t>
      </w:r>
      <w:r>
        <w:rPr>
          <w:rFonts w:hint="eastAsia" w:ascii="仿宋" w:hAnsi="仿宋" w:eastAsia="仿宋" w:cs="仿宋"/>
          <w:b/>
          <w:color w:val="000000" w:themeColor="text1"/>
          <w:kern w:val="0"/>
          <w:sz w:val="24"/>
          <w:szCs w:val="24"/>
          <w14:textFill>
            <w14:solidFill>
              <w14:schemeClr w14:val="tx1"/>
            </w14:solidFill>
          </w14:textFill>
        </w:rPr>
        <w:t>日10时至202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14</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（延时除外）在淘宝网阿里拍卖平台上（委托单位：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w:t>
      </w:r>
    </w:p>
    <w:p w14:paraId="174C5F82">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现就网上拍卖有关事宜敬告各位竞买人：</w:t>
      </w:r>
    </w:p>
    <w:p w14:paraId="49BEF30C">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516AC1F0">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206FB3A">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695B4FDC">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C1A0D37">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0E617FF">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4C0397A7">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00A28011">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DE32BD">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76ED9696">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7E40C7B1">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九、买受人应自行办理标的相关户名变更手续。</w:t>
      </w:r>
    </w:p>
    <w:p w14:paraId="2B14A499">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58F48658">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十一、管理人有权依法定事由暂缓拍卖、中止拍卖或撤回拍卖。</w:t>
      </w:r>
    </w:p>
    <w:p w14:paraId="1DBBE454">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十二、凡发现拍卖中有违规行为，可如实举报。</w:t>
      </w:r>
    </w:p>
    <w:p w14:paraId="7F195386">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7B6C26F9">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5321CD46">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4324258B">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淘宝技术咨询电话：400-822-2870</w:t>
      </w:r>
    </w:p>
    <w:p w14:paraId="022EAE11">
      <w:pPr>
        <w:keepNext w:val="0"/>
        <w:keepLines w:val="0"/>
        <w:pageBreakBefore w:val="0"/>
        <w:widowControl/>
        <w:kinsoku/>
        <w:wordWrap/>
        <w:overflowPunct/>
        <w:topLinePunct w:val="0"/>
        <w:autoSpaceDE/>
        <w:autoSpaceDN/>
        <w:bidi w:val="0"/>
        <w:adjustRightInd/>
        <w:snapToGrid/>
        <w:spacing w:line="440" w:lineRule="exact"/>
        <w:ind w:right="810" w:firstLine="2880" w:firstLineChars="1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4CB5BAB9">
      <w:pPr>
        <w:keepNext w:val="0"/>
        <w:keepLines w:val="0"/>
        <w:pageBreakBefore w:val="0"/>
        <w:widowControl/>
        <w:kinsoku/>
        <w:wordWrap/>
        <w:overflowPunct/>
        <w:topLinePunct w:val="0"/>
        <w:autoSpaceDE/>
        <w:autoSpaceDN/>
        <w:bidi w:val="0"/>
        <w:adjustRightInd/>
        <w:snapToGrid/>
        <w:spacing w:line="440" w:lineRule="exact"/>
        <w:ind w:right="810" w:firstLine="480"/>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sectPr>
          <w:footerReference r:id="rId3" w:type="default"/>
          <w:pgSz w:w="12050" w:h="16920"/>
          <w:pgMar w:top="400" w:right="1807" w:bottom="1288" w:left="1807" w:header="0" w:footer="1135" w:gutter="0"/>
          <w:pgNumType w:fmt="decimal"/>
          <w:cols w:space="720" w:num="1"/>
        </w:sectPr>
      </w:pPr>
      <w:r>
        <w:rPr>
          <w:rFonts w:hint="eastAsia" w:ascii="仿宋" w:hAnsi="仿宋" w:eastAsia="仿宋" w:cs="仿宋"/>
          <w:color w:val="000000" w:themeColor="text1"/>
          <w:kern w:val="0"/>
          <w:sz w:val="24"/>
          <w:szCs w:val="24"/>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 xml:space="preserve"> 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2</w:t>
      </w:r>
      <w:r>
        <w:rPr>
          <w:rFonts w:hint="eastAsia" w:ascii="仿宋" w:hAnsi="仿宋" w:eastAsia="仿宋" w:cs="仿宋"/>
          <w:color w:val="000000" w:themeColor="text1"/>
          <w:kern w:val="0"/>
          <w:sz w:val="24"/>
          <w:szCs w:val="24"/>
          <w14:textFill>
            <w14:solidFill>
              <w14:schemeClr w14:val="tx1"/>
            </w14:solidFill>
          </w14:textFill>
        </w:rPr>
        <w:t>月</w:t>
      </w:r>
      <w:bookmarkStart w:id="0" w:name="bookmark21"/>
      <w:bookmarkEnd w:id="0"/>
      <w:r>
        <w:rPr>
          <w:rFonts w:hint="eastAsia" w:ascii="仿宋" w:hAnsi="仿宋" w:eastAsia="仿宋" w:cs="仿宋"/>
          <w:color w:val="000000" w:themeColor="text1"/>
          <w:kern w:val="0"/>
          <w:sz w:val="24"/>
          <w:szCs w:val="24"/>
          <w:lang w:val="en-US" w:eastAsia="zh-CN"/>
          <w14:textFill>
            <w14:solidFill>
              <w14:schemeClr w14:val="tx1"/>
            </w14:solidFill>
          </w14:textFill>
        </w:rPr>
        <w:t>5</w:t>
      </w:r>
      <w:bookmarkStart w:id="2" w:name="_GoBack"/>
      <w:bookmarkEnd w:id="2"/>
      <w:r>
        <w:rPr>
          <w:rFonts w:hint="eastAsia" w:ascii="仿宋" w:hAnsi="仿宋" w:eastAsia="仿宋" w:cs="仿宋"/>
          <w:color w:val="000000" w:themeColor="text1"/>
          <w:kern w:val="0"/>
          <w:sz w:val="24"/>
          <w:szCs w:val="24"/>
          <w:lang w:val="en-US" w:eastAsia="zh-CN"/>
          <w14:textFill>
            <w14:solidFill>
              <w14:schemeClr w14:val="tx1"/>
            </w14:solidFill>
          </w14:textFill>
        </w:rPr>
        <w:t>日</w:t>
      </w:r>
    </w:p>
    <w:p w14:paraId="07C837A4">
      <w:pPr>
        <w:keepNext w:val="0"/>
        <w:keepLines w:val="0"/>
        <w:pageBreakBefore w:val="0"/>
        <w:kinsoku/>
        <w:wordWrap/>
        <w:overflowPunct/>
        <w:topLinePunct w:val="0"/>
        <w:autoSpaceDE/>
        <w:autoSpaceDN/>
        <w:bidi w:val="0"/>
        <w:adjustRightInd/>
        <w:spacing w:line="440" w:lineRule="exact"/>
        <w:textAlignment w:val="auto"/>
        <w:rPr>
          <w:rFonts w:hint="eastAsia" w:ascii="仿宋" w:hAnsi="仿宋" w:eastAsia="仿宋" w:cs="仿宋"/>
        </w:rPr>
      </w:pPr>
      <w:bookmarkStart w:id="1" w:name="bookmark22"/>
      <w:bookmarkEnd w:id="1"/>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39EBD">
    <w:pPr>
      <w:spacing w:line="175" w:lineRule="auto"/>
      <w:ind w:left="4122"/>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4D6070">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B4D6070">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A9EABF"/>
    <w:multiLevelType w:val="singleLevel"/>
    <w:tmpl w:val="4EA9EAB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lMTZhZWVmYTdmNjA1MTgwYTI4NWNlNDdjZGNhNDYifQ=="/>
  </w:docVars>
  <w:rsids>
    <w:rsidRoot w:val="00706466"/>
    <w:rsid w:val="00001D2A"/>
    <w:rsid w:val="00002AA9"/>
    <w:rsid w:val="0001085A"/>
    <w:rsid w:val="000238E9"/>
    <w:rsid w:val="00025B66"/>
    <w:rsid w:val="00025E37"/>
    <w:rsid w:val="0002712A"/>
    <w:rsid w:val="00027B76"/>
    <w:rsid w:val="0003093E"/>
    <w:rsid w:val="00031B2A"/>
    <w:rsid w:val="00031C1E"/>
    <w:rsid w:val="00034B6F"/>
    <w:rsid w:val="0003520C"/>
    <w:rsid w:val="00036A00"/>
    <w:rsid w:val="00040E8B"/>
    <w:rsid w:val="00042CDF"/>
    <w:rsid w:val="000533AF"/>
    <w:rsid w:val="0008430D"/>
    <w:rsid w:val="000944E6"/>
    <w:rsid w:val="0009535A"/>
    <w:rsid w:val="00097054"/>
    <w:rsid w:val="000970C7"/>
    <w:rsid w:val="000C4D0A"/>
    <w:rsid w:val="000C6D4E"/>
    <w:rsid w:val="000D4BE2"/>
    <w:rsid w:val="000F6ED5"/>
    <w:rsid w:val="00101B56"/>
    <w:rsid w:val="001166FD"/>
    <w:rsid w:val="00125D34"/>
    <w:rsid w:val="00143CD3"/>
    <w:rsid w:val="00151DC5"/>
    <w:rsid w:val="001524CD"/>
    <w:rsid w:val="001644B1"/>
    <w:rsid w:val="00165349"/>
    <w:rsid w:val="00166BBE"/>
    <w:rsid w:val="001772A6"/>
    <w:rsid w:val="00185F77"/>
    <w:rsid w:val="001B5E91"/>
    <w:rsid w:val="001B6654"/>
    <w:rsid w:val="001C252C"/>
    <w:rsid w:val="001D7985"/>
    <w:rsid w:val="001E759C"/>
    <w:rsid w:val="001F5C4E"/>
    <w:rsid w:val="00211022"/>
    <w:rsid w:val="00217199"/>
    <w:rsid w:val="00217614"/>
    <w:rsid w:val="00221114"/>
    <w:rsid w:val="002256B2"/>
    <w:rsid w:val="00227B28"/>
    <w:rsid w:val="0023250A"/>
    <w:rsid w:val="00232F99"/>
    <w:rsid w:val="00243D28"/>
    <w:rsid w:val="00244ACC"/>
    <w:rsid w:val="00245A00"/>
    <w:rsid w:val="00250BC3"/>
    <w:rsid w:val="002627CD"/>
    <w:rsid w:val="002778EA"/>
    <w:rsid w:val="002835D0"/>
    <w:rsid w:val="00286540"/>
    <w:rsid w:val="002951D4"/>
    <w:rsid w:val="00295BD7"/>
    <w:rsid w:val="00295F68"/>
    <w:rsid w:val="002A1A44"/>
    <w:rsid w:val="002A4B69"/>
    <w:rsid w:val="002A5149"/>
    <w:rsid w:val="002C3146"/>
    <w:rsid w:val="002D23BF"/>
    <w:rsid w:val="002F0EA4"/>
    <w:rsid w:val="002F1822"/>
    <w:rsid w:val="002F18DE"/>
    <w:rsid w:val="002F1D9E"/>
    <w:rsid w:val="002F50E8"/>
    <w:rsid w:val="00301311"/>
    <w:rsid w:val="0030511F"/>
    <w:rsid w:val="003142AC"/>
    <w:rsid w:val="0032085B"/>
    <w:rsid w:val="00335CA4"/>
    <w:rsid w:val="00343A35"/>
    <w:rsid w:val="003450EB"/>
    <w:rsid w:val="00354691"/>
    <w:rsid w:val="0035486D"/>
    <w:rsid w:val="003550B0"/>
    <w:rsid w:val="0036228F"/>
    <w:rsid w:val="00367678"/>
    <w:rsid w:val="00373332"/>
    <w:rsid w:val="0037584E"/>
    <w:rsid w:val="0037682B"/>
    <w:rsid w:val="00377C29"/>
    <w:rsid w:val="00380AFA"/>
    <w:rsid w:val="00391168"/>
    <w:rsid w:val="00391A9C"/>
    <w:rsid w:val="00393A67"/>
    <w:rsid w:val="00396166"/>
    <w:rsid w:val="003A273A"/>
    <w:rsid w:val="003A4F79"/>
    <w:rsid w:val="003B4C3A"/>
    <w:rsid w:val="003C03F9"/>
    <w:rsid w:val="003C42BD"/>
    <w:rsid w:val="003F1EED"/>
    <w:rsid w:val="003F29F1"/>
    <w:rsid w:val="00400D84"/>
    <w:rsid w:val="0041222E"/>
    <w:rsid w:val="00416D73"/>
    <w:rsid w:val="00421209"/>
    <w:rsid w:val="004271AF"/>
    <w:rsid w:val="004562F5"/>
    <w:rsid w:val="00457C0E"/>
    <w:rsid w:val="00460EDF"/>
    <w:rsid w:val="00466385"/>
    <w:rsid w:val="004668FE"/>
    <w:rsid w:val="00483344"/>
    <w:rsid w:val="0049009B"/>
    <w:rsid w:val="00496862"/>
    <w:rsid w:val="004A1C2B"/>
    <w:rsid w:val="004A341D"/>
    <w:rsid w:val="004A71AC"/>
    <w:rsid w:val="004B3DCA"/>
    <w:rsid w:val="004C109A"/>
    <w:rsid w:val="004D1C81"/>
    <w:rsid w:val="004D2950"/>
    <w:rsid w:val="004D445B"/>
    <w:rsid w:val="004E2556"/>
    <w:rsid w:val="004E38E6"/>
    <w:rsid w:val="004E6362"/>
    <w:rsid w:val="004F5D00"/>
    <w:rsid w:val="004F5EA6"/>
    <w:rsid w:val="00502FA0"/>
    <w:rsid w:val="00510674"/>
    <w:rsid w:val="0051098B"/>
    <w:rsid w:val="00524B19"/>
    <w:rsid w:val="00535F6E"/>
    <w:rsid w:val="00541373"/>
    <w:rsid w:val="00542ACA"/>
    <w:rsid w:val="0054663C"/>
    <w:rsid w:val="0058013D"/>
    <w:rsid w:val="00585B68"/>
    <w:rsid w:val="00586333"/>
    <w:rsid w:val="00590371"/>
    <w:rsid w:val="005A20E0"/>
    <w:rsid w:val="005B0265"/>
    <w:rsid w:val="005C100F"/>
    <w:rsid w:val="005C56F2"/>
    <w:rsid w:val="005C7265"/>
    <w:rsid w:val="005D116C"/>
    <w:rsid w:val="005D3F42"/>
    <w:rsid w:val="005E06AE"/>
    <w:rsid w:val="005E0AF4"/>
    <w:rsid w:val="005E62B8"/>
    <w:rsid w:val="005E68A9"/>
    <w:rsid w:val="006003FE"/>
    <w:rsid w:val="00602CBE"/>
    <w:rsid w:val="0060457C"/>
    <w:rsid w:val="00606D1E"/>
    <w:rsid w:val="00610262"/>
    <w:rsid w:val="006140E6"/>
    <w:rsid w:val="00614A85"/>
    <w:rsid w:val="006174CD"/>
    <w:rsid w:val="006266F4"/>
    <w:rsid w:val="00630C3D"/>
    <w:rsid w:val="00633924"/>
    <w:rsid w:val="006458AD"/>
    <w:rsid w:val="0064748E"/>
    <w:rsid w:val="00650B7E"/>
    <w:rsid w:val="006543D3"/>
    <w:rsid w:val="00663442"/>
    <w:rsid w:val="00666206"/>
    <w:rsid w:val="00666FE1"/>
    <w:rsid w:val="00670896"/>
    <w:rsid w:val="00671B92"/>
    <w:rsid w:val="00673388"/>
    <w:rsid w:val="006749E8"/>
    <w:rsid w:val="00675E54"/>
    <w:rsid w:val="0067686D"/>
    <w:rsid w:val="00676CCF"/>
    <w:rsid w:val="006849EE"/>
    <w:rsid w:val="00691DF3"/>
    <w:rsid w:val="00691F72"/>
    <w:rsid w:val="0069350F"/>
    <w:rsid w:val="0069588E"/>
    <w:rsid w:val="006A5BFF"/>
    <w:rsid w:val="006B1D59"/>
    <w:rsid w:val="006B2E62"/>
    <w:rsid w:val="006C2CE8"/>
    <w:rsid w:val="006C5A0C"/>
    <w:rsid w:val="006C6A21"/>
    <w:rsid w:val="006E0552"/>
    <w:rsid w:val="006E50D8"/>
    <w:rsid w:val="006F425F"/>
    <w:rsid w:val="00704346"/>
    <w:rsid w:val="00706466"/>
    <w:rsid w:val="007077F4"/>
    <w:rsid w:val="00710B0A"/>
    <w:rsid w:val="0072517B"/>
    <w:rsid w:val="00727DDA"/>
    <w:rsid w:val="00731564"/>
    <w:rsid w:val="007347C4"/>
    <w:rsid w:val="00736F01"/>
    <w:rsid w:val="0075118B"/>
    <w:rsid w:val="00752338"/>
    <w:rsid w:val="007538B9"/>
    <w:rsid w:val="00756F20"/>
    <w:rsid w:val="00780370"/>
    <w:rsid w:val="00786551"/>
    <w:rsid w:val="00791AF4"/>
    <w:rsid w:val="007969A9"/>
    <w:rsid w:val="007A3022"/>
    <w:rsid w:val="007A6205"/>
    <w:rsid w:val="007C7F1E"/>
    <w:rsid w:val="007D0ABE"/>
    <w:rsid w:val="007D0EA3"/>
    <w:rsid w:val="007D406B"/>
    <w:rsid w:val="007D4444"/>
    <w:rsid w:val="007D4B4E"/>
    <w:rsid w:val="007E283C"/>
    <w:rsid w:val="007E3E08"/>
    <w:rsid w:val="007E591F"/>
    <w:rsid w:val="007E68C0"/>
    <w:rsid w:val="007F268E"/>
    <w:rsid w:val="00817334"/>
    <w:rsid w:val="0082111E"/>
    <w:rsid w:val="00823C33"/>
    <w:rsid w:val="00825D77"/>
    <w:rsid w:val="008308CD"/>
    <w:rsid w:val="00843E73"/>
    <w:rsid w:val="00846B75"/>
    <w:rsid w:val="00854164"/>
    <w:rsid w:val="008550AA"/>
    <w:rsid w:val="00855E3F"/>
    <w:rsid w:val="00857EA1"/>
    <w:rsid w:val="0086230A"/>
    <w:rsid w:val="0086532A"/>
    <w:rsid w:val="00870805"/>
    <w:rsid w:val="0087515C"/>
    <w:rsid w:val="00875AEF"/>
    <w:rsid w:val="00877603"/>
    <w:rsid w:val="00886F3D"/>
    <w:rsid w:val="00891819"/>
    <w:rsid w:val="00894B18"/>
    <w:rsid w:val="008A0105"/>
    <w:rsid w:val="008A2857"/>
    <w:rsid w:val="008A5F5B"/>
    <w:rsid w:val="008A7FA0"/>
    <w:rsid w:val="008C0EE4"/>
    <w:rsid w:val="008D0B35"/>
    <w:rsid w:val="008E1C4D"/>
    <w:rsid w:val="008E525E"/>
    <w:rsid w:val="008F068A"/>
    <w:rsid w:val="008F55F9"/>
    <w:rsid w:val="008F6600"/>
    <w:rsid w:val="009058B9"/>
    <w:rsid w:val="0090627D"/>
    <w:rsid w:val="0091616A"/>
    <w:rsid w:val="009244CE"/>
    <w:rsid w:val="00926127"/>
    <w:rsid w:val="009325EB"/>
    <w:rsid w:val="00933FFA"/>
    <w:rsid w:val="0093711B"/>
    <w:rsid w:val="009434F3"/>
    <w:rsid w:val="009459F3"/>
    <w:rsid w:val="00950218"/>
    <w:rsid w:val="00950CE1"/>
    <w:rsid w:val="00973E30"/>
    <w:rsid w:val="00974D27"/>
    <w:rsid w:val="009848D6"/>
    <w:rsid w:val="00984CC9"/>
    <w:rsid w:val="00992859"/>
    <w:rsid w:val="00992CBC"/>
    <w:rsid w:val="009A356D"/>
    <w:rsid w:val="009B1099"/>
    <w:rsid w:val="009B18C0"/>
    <w:rsid w:val="009B278F"/>
    <w:rsid w:val="009C4416"/>
    <w:rsid w:val="009C47A6"/>
    <w:rsid w:val="009C6F36"/>
    <w:rsid w:val="009D1441"/>
    <w:rsid w:val="009D7692"/>
    <w:rsid w:val="009E66B4"/>
    <w:rsid w:val="009F08F9"/>
    <w:rsid w:val="009F46ED"/>
    <w:rsid w:val="009F517A"/>
    <w:rsid w:val="00A01145"/>
    <w:rsid w:val="00A04A8B"/>
    <w:rsid w:val="00A10B89"/>
    <w:rsid w:val="00A16627"/>
    <w:rsid w:val="00A1766C"/>
    <w:rsid w:val="00A23A9D"/>
    <w:rsid w:val="00A3187F"/>
    <w:rsid w:val="00A417B7"/>
    <w:rsid w:val="00A4235D"/>
    <w:rsid w:val="00A44426"/>
    <w:rsid w:val="00A51C7C"/>
    <w:rsid w:val="00A56E5E"/>
    <w:rsid w:val="00A6091B"/>
    <w:rsid w:val="00A60F1A"/>
    <w:rsid w:val="00A62722"/>
    <w:rsid w:val="00A632B9"/>
    <w:rsid w:val="00A654E7"/>
    <w:rsid w:val="00A84829"/>
    <w:rsid w:val="00A922B2"/>
    <w:rsid w:val="00A92BC8"/>
    <w:rsid w:val="00A93C51"/>
    <w:rsid w:val="00A95432"/>
    <w:rsid w:val="00AD48E7"/>
    <w:rsid w:val="00AE0F37"/>
    <w:rsid w:val="00B07382"/>
    <w:rsid w:val="00B1349C"/>
    <w:rsid w:val="00B14962"/>
    <w:rsid w:val="00B16321"/>
    <w:rsid w:val="00B1783F"/>
    <w:rsid w:val="00B20123"/>
    <w:rsid w:val="00B207BD"/>
    <w:rsid w:val="00B30BAB"/>
    <w:rsid w:val="00B41BF0"/>
    <w:rsid w:val="00B445D8"/>
    <w:rsid w:val="00B45599"/>
    <w:rsid w:val="00B5216C"/>
    <w:rsid w:val="00B73DD6"/>
    <w:rsid w:val="00B777A4"/>
    <w:rsid w:val="00B8076E"/>
    <w:rsid w:val="00B81874"/>
    <w:rsid w:val="00B81CE6"/>
    <w:rsid w:val="00B90380"/>
    <w:rsid w:val="00B94A0F"/>
    <w:rsid w:val="00BA6509"/>
    <w:rsid w:val="00BB65BE"/>
    <w:rsid w:val="00BC09D0"/>
    <w:rsid w:val="00BC7287"/>
    <w:rsid w:val="00BD525D"/>
    <w:rsid w:val="00BD6E2F"/>
    <w:rsid w:val="00BE2ADF"/>
    <w:rsid w:val="00BE5EA4"/>
    <w:rsid w:val="00BF75B6"/>
    <w:rsid w:val="00BF7AD9"/>
    <w:rsid w:val="00C02394"/>
    <w:rsid w:val="00C04EC9"/>
    <w:rsid w:val="00C05145"/>
    <w:rsid w:val="00C06D09"/>
    <w:rsid w:val="00C20DFE"/>
    <w:rsid w:val="00C30C9C"/>
    <w:rsid w:val="00C40DE2"/>
    <w:rsid w:val="00C424E4"/>
    <w:rsid w:val="00C47C14"/>
    <w:rsid w:val="00C530F2"/>
    <w:rsid w:val="00C56DE4"/>
    <w:rsid w:val="00C60684"/>
    <w:rsid w:val="00C65A47"/>
    <w:rsid w:val="00C73469"/>
    <w:rsid w:val="00C800AA"/>
    <w:rsid w:val="00C81BCD"/>
    <w:rsid w:val="00C862EE"/>
    <w:rsid w:val="00C932E6"/>
    <w:rsid w:val="00CA3AE3"/>
    <w:rsid w:val="00CA55B4"/>
    <w:rsid w:val="00CB33DD"/>
    <w:rsid w:val="00CB50CA"/>
    <w:rsid w:val="00CC3543"/>
    <w:rsid w:val="00CD7971"/>
    <w:rsid w:val="00CE15A8"/>
    <w:rsid w:val="00CE17E3"/>
    <w:rsid w:val="00CE2ECD"/>
    <w:rsid w:val="00CF4EE6"/>
    <w:rsid w:val="00CF5F98"/>
    <w:rsid w:val="00D05EDB"/>
    <w:rsid w:val="00D05FDC"/>
    <w:rsid w:val="00D116A2"/>
    <w:rsid w:val="00D12889"/>
    <w:rsid w:val="00D13CC3"/>
    <w:rsid w:val="00D16256"/>
    <w:rsid w:val="00D20448"/>
    <w:rsid w:val="00D26610"/>
    <w:rsid w:val="00D27EFE"/>
    <w:rsid w:val="00D32A12"/>
    <w:rsid w:val="00D32A90"/>
    <w:rsid w:val="00D42BE9"/>
    <w:rsid w:val="00D466B1"/>
    <w:rsid w:val="00D47BF9"/>
    <w:rsid w:val="00D51AD8"/>
    <w:rsid w:val="00D53ECF"/>
    <w:rsid w:val="00D60577"/>
    <w:rsid w:val="00D757AB"/>
    <w:rsid w:val="00D763B5"/>
    <w:rsid w:val="00D80A28"/>
    <w:rsid w:val="00D844E3"/>
    <w:rsid w:val="00D903CB"/>
    <w:rsid w:val="00D90A99"/>
    <w:rsid w:val="00D92A7E"/>
    <w:rsid w:val="00D94CA2"/>
    <w:rsid w:val="00D95413"/>
    <w:rsid w:val="00DA3A84"/>
    <w:rsid w:val="00DA68A6"/>
    <w:rsid w:val="00DB5855"/>
    <w:rsid w:val="00DB5AE8"/>
    <w:rsid w:val="00DC3714"/>
    <w:rsid w:val="00DC5B70"/>
    <w:rsid w:val="00DC71BE"/>
    <w:rsid w:val="00DE2989"/>
    <w:rsid w:val="00DE4359"/>
    <w:rsid w:val="00DE53C4"/>
    <w:rsid w:val="00DE5F8B"/>
    <w:rsid w:val="00DE796A"/>
    <w:rsid w:val="00DF6666"/>
    <w:rsid w:val="00E03ADA"/>
    <w:rsid w:val="00E157A5"/>
    <w:rsid w:val="00E2085F"/>
    <w:rsid w:val="00E30B09"/>
    <w:rsid w:val="00E42E6A"/>
    <w:rsid w:val="00E46B24"/>
    <w:rsid w:val="00E52CC4"/>
    <w:rsid w:val="00E73BCC"/>
    <w:rsid w:val="00E74595"/>
    <w:rsid w:val="00E8194E"/>
    <w:rsid w:val="00E8532D"/>
    <w:rsid w:val="00E86D18"/>
    <w:rsid w:val="00E9435F"/>
    <w:rsid w:val="00EA3F63"/>
    <w:rsid w:val="00EA4DFC"/>
    <w:rsid w:val="00EB2EE8"/>
    <w:rsid w:val="00EB44F6"/>
    <w:rsid w:val="00EB61B8"/>
    <w:rsid w:val="00EC0249"/>
    <w:rsid w:val="00EC42D6"/>
    <w:rsid w:val="00EC55F8"/>
    <w:rsid w:val="00ED4DF7"/>
    <w:rsid w:val="00EE0A69"/>
    <w:rsid w:val="00EE1691"/>
    <w:rsid w:val="00EE4F3A"/>
    <w:rsid w:val="00EF1ECC"/>
    <w:rsid w:val="00EF356B"/>
    <w:rsid w:val="00F02370"/>
    <w:rsid w:val="00F1674F"/>
    <w:rsid w:val="00F1747B"/>
    <w:rsid w:val="00F243AE"/>
    <w:rsid w:val="00F33B9C"/>
    <w:rsid w:val="00F37FB6"/>
    <w:rsid w:val="00F44A76"/>
    <w:rsid w:val="00F471A9"/>
    <w:rsid w:val="00F6097F"/>
    <w:rsid w:val="00F61C99"/>
    <w:rsid w:val="00F62EFC"/>
    <w:rsid w:val="00F71ECA"/>
    <w:rsid w:val="00F72427"/>
    <w:rsid w:val="00F73C38"/>
    <w:rsid w:val="00F82FAB"/>
    <w:rsid w:val="00F93716"/>
    <w:rsid w:val="00F953D2"/>
    <w:rsid w:val="00FB0617"/>
    <w:rsid w:val="00FB3069"/>
    <w:rsid w:val="00FB7890"/>
    <w:rsid w:val="00FC3149"/>
    <w:rsid w:val="00FC7BC6"/>
    <w:rsid w:val="00FC7D93"/>
    <w:rsid w:val="00FD51E0"/>
    <w:rsid w:val="00FE55DD"/>
    <w:rsid w:val="00FE78DD"/>
    <w:rsid w:val="00FF062C"/>
    <w:rsid w:val="00FF5A9E"/>
    <w:rsid w:val="00FF77A9"/>
    <w:rsid w:val="03556639"/>
    <w:rsid w:val="03F954B9"/>
    <w:rsid w:val="0B054675"/>
    <w:rsid w:val="0B750CBD"/>
    <w:rsid w:val="131E7CFE"/>
    <w:rsid w:val="150D0424"/>
    <w:rsid w:val="15C40F54"/>
    <w:rsid w:val="1773616C"/>
    <w:rsid w:val="1B577E06"/>
    <w:rsid w:val="1D103D78"/>
    <w:rsid w:val="1EEC7600"/>
    <w:rsid w:val="1F821F67"/>
    <w:rsid w:val="23563544"/>
    <w:rsid w:val="2B404781"/>
    <w:rsid w:val="2CA84CD4"/>
    <w:rsid w:val="2D1C7C42"/>
    <w:rsid w:val="2D2A393B"/>
    <w:rsid w:val="31B639EF"/>
    <w:rsid w:val="32721270"/>
    <w:rsid w:val="347C05F2"/>
    <w:rsid w:val="39A07CE4"/>
    <w:rsid w:val="3A5D0119"/>
    <w:rsid w:val="3BBB0792"/>
    <w:rsid w:val="3BCC52CA"/>
    <w:rsid w:val="3C1A172E"/>
    <w:rsid w:val="3FEE8F4D"/>
    <w:rsid w:val="3FF678FA"/>
    <w:rsid w:val="402D17AB"/>
    <w:rsid w:val="40FA0D7B"/>
    <w:rsid w:val="430038DF"/>
    <w:rsid w:val="430B35CB"/>
    <w:rsid w:val="43C319AB"/>
    <w:rsid w:val="45A07464"/>
    <w:rsid w:val="46383C3D"/>
    <w:rsid w:val="47C1370C"/>
    <w:rsid w:val="4859711B"/>
    <w:rsid w:val="488E1455"/>
    <w:rsid w:val="49CB40F2"/>
    <w:rsid w:val="4B502367"/>
    <w:rsid w:val="4BE156B5"/>
    <w:rsid w:val="4D634AE1"/>
    <w:rsid w:val="4EBB2607"/>
    <w:rsid w:val="4F0F2A97"/>
    <w:rsid w:val="4F0F5B46"/>
    <w:rsid w:val="50F60510"/>
    <w:rsid w:val="537F2770"/>
    <w:rsid w:val="5583111A"/>
    <w:rsid w:val="56091760"/>
    <w:rsid w:val="56F73FDE"/>
    <w:rsid w:val="57A41742"/>
    <w:rsid w:val="588E4EF2"/>
    <w:rsid w:val="5AC56B99"/>
    <w:rsid w:val="5AD30DCB"/>
    <w:rsid w:val="5BB406F0"/>
    <w:rsid w:val="5EB613C4"/>
    <w:rsid w:val="5ED57177"/>
    <w:rsid w:val="5F37766E"/>
    <w:rsid w:val="5FEF4154"/>
    <w:rsid w:val="611C1F95"/>
    <w:rsid w:val="616270F2"/>
    <w:rsid w:val="624A76B8"/>
    <w:rsid w:val="626316B0"/>
    <w:rsid w:val="62D81168"/>
    <w:rsid w:val="665561DF"/>
    <w:rsid w:val="670158F3"/>
    <w:rsid w:val="67AA2EE1"/>
    <w:rsid w:val="67DB0DB2"/>
    <w:rsid w:val="68D0643D"/>
    <w:rsid w:val="6A6663B3"/>
    <w:rsid w:val="6A90748D"/>
    <w:rsid w:val="6AF97ECD"/>
    <w:rsid w:val="6BAF2A61"/>
    <w:rsid w:val="706B4E6B"/>
    <w:rsid w:val="74627647"/>
    <w:rsid w:val="75241999"/>
    <w:rsid w:val="779D2CB9"/>
    <w:rsid w:val="781A61CF"/>
    <w:rsid w:val="795EF655"/>
    <w:rsid w:val="79FF8345"/>
    <w:rsid w:val="7A0479A3"/>
    <w:rsid w:val="7A7A135E"/>
    <w:rsid w:val="7B32508E"/>
    <w:rsid w:val="7BBF5715"/>
    <w:rsid w:val="7BE03A00"/>
    <w:rsid w:val="7C1E7770"/>
    <w:rsid w:val="7CA74BEA"/>
    <w:rsid w:val="7CF7712D"/>
    <w:rsid w:val="7D21255D"/>
    <w:rsid w:val="7DAE6B57"/>
    <w:rsid w:val="B93E872D"/>
    <w:rsid w:val="BDEFAD45"/>
    <w:rsid w:val="BFEF40AF"/>
    <w:rsid w:val="DEF9B293"/>
    <w:rsid w:val="DEFF2DF2"/>
    <w:rsid w:val="DF6A78D0"/>
    <w:rsid w:val="DFFF3A61"/>
    <w:rsid w:val="E7FAAB89"/>
    <w:rsid w:val="F7E7B0F9"/>
    <w:rsid w:val="F98F4EC2"/>
    <w:rsid w:val="F9DF2074"/>
    <w:rsid w:val="FAD56A54"/>
    <w:rsid w:val="FAFB3EB3"/>
    <w:rsid w:val="FD7DAE34"/>
    <w:rsid w:val="FDB74B3D"/>
    <w:rsid w:val="FFDFC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autoRedefine/>
    <w:semiHidden/>
    <w:unhideWhenUsed/>
    <w:qFormat/>
    <w:uiPriority w:val="99"/>
    <w:pPr>
      <w:jc w:val="left"/>
    </w:pPr>
  </w:style>
  <w:style w:type="paragraph" w:styleId="3">
    <w:name w:val="Body Text"/>
    <w:basedOn w:val="1"/>
    <w:qFormat/>
    <w:uiPriority w:val="0"/>
  </w:style>
  <w:style w:type="paragraph" w:styleId="4">
    <w:name w:val="Balloon Text"/>
    <w:basedOn w:val="1"/>
    <w:link w:val="17"/>
    <w:autoRedefine/>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9"/>
    <w:autoRedefine/>
    <w:semiHidden/>
    <w:unhideWhenUsed/>
    <w:qFormat/>
    <w:uiPriority w:val="99"/>
    <w:rPr>
      <w:b/>
      <w:bCs/>
    </w:rPr>
  </w:style>
  <w:style w:type="character" w:styleId="11">
    <w:name w:val="Strong"/>
    <w:basedOn w:val="10"/>
    <w:autoRedefine/>
    <w:qFormat/>
    <w:uiPriority w:val="22"/>
    <w:rPr>
      <w:b/>
      <w:bCs/>
    </w:rPr>
  </w:style>
  <w:style w:type="character" w:styleId="12">
    <w:name w:val="annotation reference"/>
    <w:basedOn w:val="10"/>
    <w:autoRedefine/>
    <w:semiHidden/>
    <w:unhideWhenUsed/>
    <w:qFormat/>
    <w:uiPriority w:val="99"/>
    <w:rPr>
      <w:sz w:val="21"/>
      <w:szCs w:val="21"/>
    </w:rPr>
  </w:style>
  <w:style w:type="paragraph" w:styleId="13">
    <w:name w:val="List Paragraph"/>
    <w:basedOn w:val="1"/>
    <w:autoRedefine/>
    <w:qFormat/>
    <w:uiPriority w:val="99"/>
    <w:pPr>
      <w:ind w:firstLine="420" w:firstLineChars="200"/>
    </w:pPr>
  </w:style>
  <w:style w:type="character" w:customStyle="1" w:styleId="14">
    <w:name w:val="页眉 Char"/>
    <w:basedOn w:val="10"/>
    <w:link w:val="6"/>
    <w:autoRedefine/>
    <w:qFormat/>
    <w:uiPriority w:val="99"/>
    <w:rPr>
      <w:sz w:val="18"/>
      <w:szCs w:val="18"/>
    </w:rPr>
  </w:style>
  <w:style w:type="character" w:customStyle="1" w:styleId="15">
    <w:name w:val="页脚 Char"/>
    <w:basedOn w:val="10"/>
    <w:link w:val="5"/>
    <w:autoRedefine/>
    <w:qFormat/>
    <w:uiPriority w:val="99"/>
    <w:rPr>
      <w:sz w:val="18"/>
      <w:szCs w:val="18"/>
    </w:rPr>
  </w:style>
  <w:style w:type="paragraph" w:customStyle="1" w:styleId="16">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7">
    <w:name w:val="批注框文本 Char"/>
    <w:basedOn w:val="10"/>
    <w:link w:val="4"/>
    <w:autoRedefine/>
    <w:semiHidden/>
    <w:qFormat/>
    <w:uiPriority w:val="99"/>
    <w:rPr>
      <w:sz w:val="18"/>
      <w:szCs w:val="18"/>
    </w:rPr>
  </w:style>
  <w:style w:type="character" w:customStyle="1" w:styleId="18">
    <w:name w:val="批注文字 Char"/>
    <w:basedOn w:val="10"/>
    <w:link w:val="2"/>
    <w:autoRedefine/>
    <w:semiHidden/>
    <w:qFormat/>
    <w:uiPriority w:val="99"/>
  </w:style>
  <w:style w:type="character" w:customStyle="1" w:styleId="19">
    <w:name w:val="批注主题 Char"/>
    <w:basedOn w:val="18"/>
    <w:link w:val="8"/>
    <w:autoRedefine/>
    <w:semiHidden/>
    <w:qFormat/>
    <w:uiPriority w:val="99"/>
    <w:rPr>
      <w:b/>
      <w:bCs/>
    </w:rPr>
  </w:style>
  <w:style w:type="paragraph" w:customStyle="1" w:styleId="20">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Table Text"/>
    <w:basedOn w:val="1"/>
    <w:autoRedefine/>
    <w:semiHidden/>
    <w:qFormat/>
    <w:uiPriority w:val="0"/>
    <w:pPr>
      <w:spacing w:before="78" w:line="216" w:lineRule="auto"/>
      <w:ind w:left="111"/>
      <w:jc w:val="center"/>
    </w:pPr>
    <w:rPr>
      <w:rFonts w:ascii="楷体" w:hAnsi="楷体" w:eastAsia="楷体" w:cs="楷体"/>
      <w:sz w:val="24"/>
      <w:szCs w:val="24"/>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C0E56-B7AB-4F62-8831-6817B169C3FF}">
  <ds:schemaRefs/>
</ds:datastoreItem>
</file>

<file path=docProps/app.xml><?xml version="1.0" encoding="utf-8"?>
<Properties xmlns="http://schemas.openxmlformats.org/officeDocument/2006/extended-properties" xmlns:vt="http://schemas.openxmlformats.org/officeDocument/2006/docPropsVTypes">
  <Template>Normal</Template>
  <Pages>9</Pages>
  <Words>7249</Words>
  <Characters>7513</Characters>
  <Lines>51</Lines>
  <Paragraphs>14</Paragraphs>
  <TotalTime>20</TotalTime>
  <ScaleCrop>false</ScaleCrop>
  <LinksUpToDate>false</LinksUpToDate>
  <CharactersWithSpaces>7558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2024-02-22T18:58:00Z</dcterms:created>
  <dc:creator>Administrator</dc:creator>
  <cp:lastModifiedBy>微信用户</cp:lastModifiedBy>
  <dcterms:modified xsi:type="dcterms:W3CDTF">2026-02-05T02:31:54Z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9231F2B07F374A238286E75088FF56EA_13</vt:lpwstr>
  </property>
  <property fmtid="{D5CDD505-2E9C-101B-9397-08002B2CF9AE}" pid="4" name="KSOTemplateDocerSaveRecord">
    <vt:lpwstr>eyJoZGlkIjoiYWVlMTZhZWVmYTdmNjA1MTgwYTI4NWNlNDdjZGNhNDYiLCJ1c2VySWQiOiIxMjExNTg2MjEyIn0=</vt:lpwstr>
  </property>
</Properties>
</file>