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B91349" w14:textId="0B774F48" w:rsidR="00C04070" w:rsidRPr="00FF6472" w:rsidRDefault="00C04070" w:rsidP="00C04070">
      <w:pPr>
        <w:spacing w:line="560" w:lineRule="exact"/>
        <w:rPr>
          <w:rFonts w:ascii="Times New Roman" w:eastAsia="黑体" w:hAnsi="Times New Roman" w:cs="Times New Roman"/>
          <w:sz w:val="32"/>
          <w:szCs w:val="32"/>
        </w:rPr>
      </w:pPr>
      <w:r w:rsidRPr="00FF6472">
        <w:rPr>
          <w:rFonts w:ascii="Times New Roman" w:eastAsia="黑体" w:hAnsi="Times New Roman" w:cs="Times New Roman"/>
          <w:sz w:val="32"/>
          <w:szCs w:val="32"/>
        </w:rPr>
        <w:t>附件</w:t>
      </w:r>
      <w:r w:rsidRPr="00FF6472">
        <w:rPr>
          <w:rFonts w:ascii="Times New Roman" w:eastAsia="黑体" w:hAnsi="Times New Roman" w:cs="Times New Roman"/>
          <w:sz w:val="32"/>
          <w:szCs w:val="32"/>
        </w:rPr>
        <w:t>2</w:t>
      </w:r>
    </w:p>
    <w:p w14:paraId="78D0AAC6" w14:textId="77777777" w:rsidR="00C04070" w:rsidRDefault="00C04070" w:rsidP="00C04070">
      <w:pPr>
        <w:spacing w:line="560" w:lineRule="exact"/>
        <w:rPr>
          <w:rFonts w:ascii="方正小标宋简体" w:eastAsia="方正小标宋简体" w:hAnsi="方正小标宋简体" w:cs="方正小标宋_GBK"/>
          <w:sz w:val="44"/>
          <w:szCs w:val="44"/>
        </w:rPr>
      </w:pPr>
    </w:p>
    <w:p w14:paraId="16A10B29" w14:textId="1C2BF740" w:rsidR="00887145" w:rsidRPr="0019231D" w:rsidRDefault="00000000">
      <w:pPr>
        <w:spacing w:line="560" w:lineRule="exact"/>
        <w:jc w:val="center"/>
        <w:rPr>
          <w:rFonts w:ascii="方正小标宋简体" w:eastAsia="方正小标宋简体" w:hAnsi="方正小标宋简体" w:cs="方正小标宋_GBK"/>
          <w:sz w:val="44"/>
          <w:szCs w:val="44"/>
        </w:rPr>
      </w:pPr>
      <w:r w:rsidRPr="0019231D">
        <w:rPr>
          <w:rFonts w:ascii="方正小标宋简体" w:eastAsia="方正小标宋简体" w:hAnsi="方正小标宋简体" w:cs="方正小标宋_GBK" w:hint="eastAsia"/>
          <w:sz w:val="44"/>
          <w:szCs w:val="44"/>
        </w:rPr>
        <w:t>锦州港股份有限公司破产重整</w:t>
      </w:r>
    </w:p>
    <w:p w14:paraId="3B35E1F0" w14:textId="77777777" w:rsidR="00887145" w:rsidRPr="0019231D" w:rsidRDefault="00000000">
      <w:pPr>
        <w:spacing w:line="560" w:lineRule="exact"/>
        <w:jc w:val="center"/>
        <w:rPr>
          <w:rFonts w:ascii="方正小标宋简体" w:eastAsia="方正小标宋简体" w:hAnsi="方正小标宋简体" w:cs="方正小标宋_GBK"/>
          <w:sz w:val="44"/>
          <w:szCs w:val="44"/>
        </w:rPr>
      </w:pPr>
      <w:r w:rsidRPr="0019231D">
        <w:rPr>
          <w:rFonts w:ascii="方正小标宋简体" w:eastAsia="方正小标宋简体" w:hAnsi="方正小标宋简体" w:cs="方正小标宋_GBK" w:hint="eastAsia"/>
          <w:sz w:val="44"/>
          <w:szCs w:val="44"/>
        </w:rPr>
        <w:t>债权申报指引</w:t>
      </w:r>
    </w:p>
    <w:p w14:paraId="1D2976F3" w14:textId="77777777" w:rsidR="00887145" w:rsidRDefault="00887145">
      <w:pPr>
        <w:spacing w:line="560" w:lineRule="exact"/>
        <w:jc w:val="center"/>
        <w:rPr>
          <w:rFonts w:ascii="Times New Roman" w:eastAsia="方正小标宋_GBK" w:hAnsi="Times New Roman" w:cs="方正小标宋_GBK"/>
          <w:sz w:val="44"/>
          <w:szCs w:val="44"/>
        </w:rPr>
      </w:pPr>
    </w:p>
    <w:p w14:paraId="5AC51C0C"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2026</w:t>
      </w:r>
      <w:r>
        <w:rPr>
          <w:rFonts w:ascii="Times New Roman" w:eastAsia="仿宋_GB2312" w:hAnsi="Times New Roman" w:cs="仿宋_GB2312" w:hint="eastAsia"/>
          <w:sz w:val="32"/>
          <w:szCs w:val="32"/>
        </w:rPr>
        <w:t>年</w:t>
      </w:r>
      <w:r>
        <w:rPr>
          <w:rFonts w:ascii="Times New Roman" w:eastAsia="仿宋_GB2312" w:hAnsi="Times New Roman" w:cs="仿宋_GB2312" w:hint="eastAsia"/>
          <w:sz w:val="32"/>
          <w:szCs w:val="32"/>
        </w:rPr>
        <w:t>2</w:t>
      </w:r>
      <w:r>
        <w:rPr>
          <w:rFonts w:ascii="Times New Roman" w:eastAsia="仿宋_GB2312" w:hAnsi="Times New Roman" w:cs="仿宋_GB2312" w:hint="eastAsia"/>
          <w:sz w:val="32"/>
          <w:szCs w:val="32"/>
        </w:rPr>
        <w:t>月</w:t>
      </w:r>
      <w:r>
        <w:rPr>
          <w:rFonts w:ascii="Times New Roman" w:eastAsia="仿宋_GB2312" w:hAnsi="Times New Roman" w:cs="仿宋_GB2312" w:hint="eastAsia"/>
          <w:sz w:val="32"/>
          <w:szCs w:val="32"/>
        </w:rPr>
        <w:t>26</w:t>
      </w:r>
      <w:r>
        <w:rPr>
          <w:rFonts w:ascii="Times New Roman" w:eastAsia="仿宋_GB2312" w:hAnsi="Times New Roman" w:cs="仿宋_GB2312" w:hint="eastAsia"/>
          <w:sz w:val="32"/>
          <w:szCs w:val="32"/>
        </w:rPr>
        <w:t>日，辽宁省锦州市中级人民法院（以下简称锦州中院）裁定受理锦州港股份有限公司（以下简称锦州港）破产重整，并于同日指定管理人，负责重整各项工作。为明确债权申报有关事项，帮助债权人顺利申报债权，管理人现就相关问题作如下指引。请债权人仔细阅读，并按照指引内容尽快申报债权。竭诚感谢对管理人工作的理解和支持！</w:t>
      </w:r>
    </w:p>
    <w:p w14:paraId="56D1D50B" w14:textId="77777777" w:rsidR="00887145" w:rsidRDefault="00000000">
      <w:pPr>
        <w:spacing w:line="560" w:lineRule="exact"/>
        <w:ind w:firstLineChars="200" w:firstLine="640"/>
        <w:rPr>
          <w:rFonts w:ascii="Times New Roman" w:eastAsia="黑体" w:hAnsi="Times New Roman" w:cs="黑体"/>
          <w:sz w:val="32"/>
          <w:szCs w:val="32"/>
        </w:rPr>
      </w:pPr>
      <w:r>
        <w:rPr>
          <w:rFonts w:ascii="Times New Roman" w:eastAsia="黑体" w:hAnsi="Times New Roman" w:cs="黑体" w:hint="eastAsia"/>
          <w:sz w:val="32"/>
          <w:szCs w:val="32"/>
        </w:rPr>
        <w:t>一、债权申报主体</w:t>
      </w:r>
    </w:p>
    <w:p w14:paraId="4AE6FB49"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根据《中华人民共和国企业破产法》，截至法院裁定受理破产重整日（</w:t>
      </w:r>
      <w:r>
        <w:rPr>
          <w:rFonts w:ascii="Times New Roman" w:eastAsia="仿宋_GB2312" w:hAnsi="Times New Roman" w:cs="仿宋_GB2312" w:hint="eastAsia"/>
          <w:sz w:val="32"/>
          <w:szCs w:val="32"/>
        </w:rPr>
        <w:t>2026</w:t>
      </w:r>
      <w:r>
        <w:rPr>
          <w:rFonts w:ascii="Times New Roman" w:eastAsia="仿宋_GB2312" w:hAnsi="Times New Roman" w:cs="仿宋_GB2312" w:hint="eastAsia"/>
          <w:sz w:val="32"/>
          <w:szCs w:val="32"/>
        </w:rPr>
        <w:t>年</w:t>
      </w:r>
      <w:r>
        <w:rPr>
          <w:rFonts w:ascii="Times New Roman" w:eastAsia="仿宋_GB2312" w:hAnsi="Times New Roman" w:cs="仿宋_GB2312" w:hint="eastAsia"/>
          <w:sz w:val="32"/>
          <w:szCs w:val="32"/>
        </w:rPr>
        <w:t>2</w:t>
      </w:r>
      <w:r>
        <w:rPr>
          <w:rFonts w:ascii="Times New Roman" w:eastAsia="仿宋_GB2312" w:hAnsi="Times New Roman" w:cs="仿宋_GB2312" w:hint="eastAsia"/>
          <w:sz w:val="32"/>
          <w:szCs w:val="32"/>
        </w:rPr>
        <w:t>月</w:t>
      </w:r>
      <w:r>
        <w:rPr>
          <w:rFonts w:ascii="Times New Roman" w:eastAsia="仿宋_GB2312" w:hAnsi="Times New Roman" w:cs="仿宋_GB2312" w:hint="eastAsia"/>
          <w:sz w:val="32"/>
          <w:szCs w:val="32"/>
        </w:rPr>
        <w:t>26</w:t>
      </w:r>
      <w:r>
        <w:rPr>
          <w:rFonts w:ascii="Times New Roman" w:eastAsia="仿宋_GB2312" w:hAnsi="Times New Roman" w:cs="仿宋_GB2312" w:hint="eastAsia"/>
          <w:sz w:val="32"/>
          <w:szCs w:val="32"/>
        </w:rPr>
        <w:t>日），对锦州港享有到期或未到期债权的自然人、法人或非法人组织，均可申报债权。</w:t>
      </w:r>
    </w:p>
    <w:p w14:paraId="1A42F5C4"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债权人为自然人（包括个体工商户等）的债权统称个人债权；债权人为法人或非法人组织的债权统称机构债权。</w:t>
      </w:r>
    </w:p>
    <w:p w14:paraId="15DB164E" w14:textId="77777777" w:rsidR="00887145" w:rsidRDefault="00000000">
      <w:pPr>
        <w:spacing w:line="560" w:lineRule="exact"/>
        <w:ind w:firstLineChars="200" w:firstLine="640"/>
        <w:rPr>
          <w:rFonts w:ascii="Times New Roman" w:eastAsia="黑体" w:hAnsi="Times New Roman" w:cs="黑体"/>
          <w:sz w:val="32"/>
          <w:szCs w:val="32"/>
        </w:rPr>
      </w:pPr>
      <w:r>
        <w:rPr>
          <w:rFonts w:ascii="Times New Roman" w:eastAsia="黑体" w:hAnsi="Times New Roman" w:cs="黑体" w:hint="eastAsia"/>
          <w:sz w:val="32"/>
          <w:szCs w:val="32"/>
        </w:rPr>
        <w:t>二、债权申报登记机构</w:t>
      </w:r>
    </w:p>
    <w:p w14:paraId="10F3675C"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重整期间，管理人负责所有债权申报的登记工作。债权人向除管理人外的其他机构，如人民法院、锦州港等申报债权的，不视为有效申报。</w:t>
      </w:r>
    </w:p>
    <w:p w14:paraId="64D0F0AA" w14:textId="77777777" w:rsidR="00887145" w:rsidRDefault="00000000">
      <w:pPr>
        <w:spacing w:line="560" w:lineRule="exact"/>
        <w:ind w:firstLineChars="200" w:firstLine="640"/>
        <w:rPr>
          <w:rFonts w:ascii="Times New Roman" w:eastAsia="黑体" w:hAnsi="Times New Roman" w:cs="黑体"/>
          <w:sz w:val="32"/>
          <w:szCs w:val="32"/>
        </w:rPr>
      </w:pPr>
      <w:r>
        <w:rPr>
          <w:rFonts w:ascii="Times New Roman" w:eastAsia="黑体" w:hAnsi="Times New Roman" w:cs="黑体" w:hint="eastAsia"/>
          <w:sz w:val="32"/>
          <w:szCs w:val="32"/>
        </w:rPr>
        <w:t>三、债权申报期限</w:t>
      </w:r>
    </w:p>
    <w:p w14:paraId="3EAD8519"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依据锦州中院（</w:t>
      </w:r>
      <w:r>
        <w:rPr>
          <w:rFonts w:ascii="Times New Roman" w:eastAsia="仿宋_GB2312" w:hAnsi="Times New Roman" w:cs="仿宋_GB2312" w:hint="eastAsia"/>
          <w:sz w:val="32"/>
          <w:szCs w:val="32"/>
        </w:rPr>
        <w:t>2026</w:t>
      </w:r>
      <w:r>
        <w:rPr>
          <w:rFonts w:ascii="Times New Roman" w:eastAsia="仿宋_GB2312" w:hAnsi="Times New Roman" w:cs="仿宋_GB2312" w:hint="eastAsia"/>
          <w:sz w:val="32"/>
          <w:szCs w:val="32"/>
        </w:rPr>
        <w:t>）辽</w:t>
      </w:r>
      <w:r>
        <w:rPr>
          <w:rFonts w:ascii="Times New Roman" w:eastAsia="仿宋_GB2312" w:hAnsi="Times New Roman" w:cs="仿宋_GB2312" w:hint="eastAsia"/>
          <w:sz w:val="32"/>
          <w:szCs w:val="32"/>
        </w:rPr>
        <w:t>07</w:t>
      </w:r>
      <w:r>
        <w:rPr>
          <w:rFonts w:ascii="Times New Roman" w:eastAsia="仿宋_GB2312" w:hAnsi="Times New Roman" w:cs="仿宋_GB2312" w:hint="eastAsia"/>
          <w:sz w:val="32"/>
          <w:szCs w:val="32"/>
        </w:rPr>
        <w:t>破</w:t>
      </w:r>
      <w:r>
        <w:rPr>
          <w:rFonts w:ascii="Times New Roman" w:eastAsia="仿宋_GB2312" w:hAnsi="Times New Roman" w:cs="仿宋_GB2312" w:hint="eastAsia"/>
          <w:sz w:val="32"/>
          <w:szCs w:val="32"/>
        </w:rPr>
        <w:t>1</w:t>
      </w:r>
      <w:r>
        <w:rPr>
          <w:rFonts w:ascii="Times New Roman" w:eastAsia="仿宋_GB2312" w:hAnsi="Times New Roman" w:cs="仿宋_GB2312" w:hint="eastAsia"/>
          <w:sz w:val="32"/>
          <w:szCs w:val="32"/>
        </w:rPr>
        <w:t>号公告，债权人应于</w:t>
      </w:r>
      <w:r>
        <w:rPr>
          <w:rFonts w:ascii="Times New Roman" w:eastAsia="仿宋_GB2312" w:hAnsi="Times New Roman" w:cs="仿宋_GB2312" w:hint="eastAsia"/>
          <w:b/>
          <w:bCs/>
          <w:sz w:val="32"/>
          <w:szCs w:val="32"/>
        </w:rPr>
        <w:t>2026</w:t>
      </w:r>
      <w:r>
        <w:rPr>
          <w:rFonts w:ascii="Times New Roman" w:eastAsia="仿宋_GB2312" w:hAnsi="Times New Roman" w:cs="仿宋_GB2312" w:hint="eastAsia"/>
          <w:b/>
          <w:bCs/>
          <w:sz w:val="32"/>
          <w:szCs w:val="32"/>
        </w:rPr>
        <w:t>年</w:t>
      </w:r>
      <w:r>
        <w:rPr>
          <w:rFonts w:ascii="Times New Roman" w:eastAsia="仿宋_GB2312" w:hAnsi="Times New Roman" w:cs="仿宋_GB2312" w:hint="eastAsia"/>
          <w:b/>
          <w:bCs/>
          <w:sz w:val="32"/>
          <w:szCs w:val="32"/>
        </w:rPr>
        <w:t>3</w:t>
      </w:r>
      <w:r>
        <w:rPr>
          <w:rFonts w:ascii="Times New Roman" w:eastAsia="仿宋_GB2312" w:hAnsi="Times New Roman" w:cs="仿宋_GB2312" w:hint="eastAsia"/>
          <w:b/>
          <w:bCs/>
          <w:sz w:val="32"/>
          <w:szCs w:val="32"/>
        </w:rPr>
        <w:t>月</w:t>
      </w:r>
      <w:r>
        <w:rPr>
          <w:rFonts w:ascii="Times New Roman" w:eastAsia="仿宋_GB2312" w:hAnsi="Times New Roman" w:cs="仿宋_GB2312" w:hint="eastAsia"/>
          <w:b/>
          <w:bCs/>
          <w:sz w:val="32"/>
          <w:szCs w:val="32"/>
        </w:rPr>
        <w:t>28</w:t>
      </w:r>
      <w:r>
        <w:rPr>
          <w:rFonts w:ascii="Times New Roman" w:eastAsia="仿宋_GB2312" w:hAnsi="Times New Roman" w:cs="仿宋_GB2312" w:hint="eastAsia"/>
          <w:b/>
          <w:bCs/>
          <w:sz w:val="32"/>
          <w:szCs w:val="32"/>
        </w:rPr>
        <w:t>日（含当日）</w:t>
      </w:r>
      <w:r>
        <w:rPr>
          <w:rFonts w:ascii="Times New Roman" w:eastAsia="仿宋_GB2312" w:hAnsi="Times New Roman" w:cs="仿宋_GB2312" w:hint="eastAsia"/>
          <w:sz w:val="32"/>
          <w:szCs w:val="32"/>
        </w:rPr>
        <w:t>之前向管理人申报债权。请债</w:t>
      </w:r>
      <w:r>
        <w:rPr>
          <w:rFonts w:ascii="Times New Roman" w:eastAsia="仿宋_GB2312" w:hAnsi="Times New Roman" w:cs="仿宋_GB2312" w:hint="eastAsia"/>
          <w:sz w:val="32"/>
          <w:szCs w:val="32"/>
        </w:rPr>
        <w:lastRenderedPageBreak/>
        <w:t>权人尽早申报债权，以便管理人尽快进行审查，避免因未能在规定期限内申报债权而承担额外费用、影响债权的认定及受偿，造成不必要的损失。</w:t>
      </w:r>
    </w:p>
    <w:p w14:paraId="21D7D3AB"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经管理人初步审查认为债权申报材料符合本指引要求，将予以登记并尽快进行实质审查和确认。债权申报材料存在缺漏、不足等情形影响债权审查确认的，管理人将要求债权人进行补充完善，直至符合本指引相关要求后方予登记。</w:t>
      </w:r>
    </w:p>
    <w:p w14:paraId="6FE01AD0" w14:textId="77777777" w:rsidR="00887145" w:rsidRDefault="00000000">
      <w:pPr>
        <w:spacing w:line="560" w:lineRule="exact"/>
        <w:ind w:firstLineChars="200" w:firstLine="640"/>
        <w:rPr>
          <w:rFonts w:ascii="Times New Roman" w:eastAsia="黑体" w:hAnsi="Times New Roman" w:cs="黑体"/>
          <w:sz w:val="32"/>
          <w:szCs w:val="32"/>
        </w:rPr>
      </w:pPr>
      <w:r>
        <w:rPr>
          <w:rFonts w:ascii="Times New Roman" w:eastAsia="黑体" w:hAnsi="Times New Roman" w:cs="黑体" w:hint="eastAsia"/>
          <w:sz w:val="32"/>
          <w:szCs w:val="32"/>
        </w:rPr>
        <w:t>四、债权申报方式</w:t>
      </w:r>
    </w:p>
    <w:p w14:paraId="037199A6"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本次债权申报采取现场</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邮寄申报方式。</w:t>
      </w:r>
    </w:p>
    <w:p w14:paraId="382020FD"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Times New Roman"/>
          <w:sz w:val="32"/>
          <w:szCs w:val="32"/>
        </w:rPr>
        <w:t>锦州港股份有限公司</w:t>
      </w:r>
      <w:r>
        <w:rPr>
          <w:rFonts w:ascii="Times New Roman" w:eastAsia="仿宋_GB2312" w:hAnsi="Times New Roman" w:cs="仿宋_GB2312" w:hint="eastAsia"/>
          <w:sz w:val="32"/>
          <w:szCs w:val="32"/>
        </w:rPr>
        <w:t>破产重整债权现场申报</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邮寄地址为：辽宁省锦州市经济技术开发区南海路二段</w:t>
      </w:r>
      <w:r>
        <w:rPr>
          <w:rFonts w:ascii="Times New Roman" w:eastAsia="仿宋_GB2312" w:hAnsi="Times New Roman" w:cs="仿宋_GB2312" w:hint="eastAsia"/>
          <w:sz w:val="32"/>
          <w:szCs w:val="32"/>
        </w:rPr>
        <w:t>3</w:t>
      </w:r>
      <w:r>
        <w:rPr>
          <w:rFonts w:ascii="Times New Roman" w:eastAsia="仿宋_GB2312" w:hAnsi="Times New Roman" w:cs="仿宋_GB2312" w:hint="eastAsia"/>
          <w:sz w:val="32"/>
          <w:szCs w:val="32"/>
        </w:rPr>
        <w:t>号</w:t>
      </w:r>
    </w:p>
    <w:p w14:paraId="439E5FC7"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债权人应在法院确定的债权申报期（含截止当日）内向管理人以现场或邮寄方式提交</w:t>
      </w:r>
      <w:r>
        <w:rPr>
          <w:rFonts w:ascii="Times New Roman" w:eastAsia="仿宋_GB2312" w:hAnsi="Times New Roman" w:cs="仿宋_GB2312"/>
          <w:sz w:val="32"/>
          <w:szCs w:val="32"/>
        </w:rPr>
        <w:t>两份</w:t>
      </w:r>
      <w:r>
        <w:rPr>
          <w:rFonts w:ascii="Times New Roman" w:eastAsia="仿宋_GB2312" w:hAnsi="Times New Roman" w:cs="仿宋_GB2312" w:hint="eastAsia"/>
          <w:sz w:val="32"/>
          <w:szCs w:val="32"/>
        </w:rPr>
        <w:t>纸质申报材料</w:t>
      </w:r>
      <w:r>
        <w:rPr>
          <w:rFonts w:ascii="Times New Roman" w:eastAsia="仿宋_GB2312" w:hAnsi="Times New Roman" w:cs="仿宋_GB2312" w:hint="eastAsia"/>
          <w:b/>
          <w:bCs/>
          <w:sz w:val="32"/>
          <w:szCs w:val="32"/>
        </w:rPr>
        <w:t>（所有材料每页均须标注页码，每份材料页码连续编排）</w:t>
      </w:r>
      <w:r>
        <w:rPr>
          <w:rFonts w:ascii="Times New Roman" w:eastAsia="仿宋_GB2312" w:hAnsi="Times New Roman" w:cs="仿宋_GB2312" w:hint="eastAsia"/>
          <w:sz w:val="32"/>
          <w:szCs w:val="32"/>
        </w:rPr>
        <w:t>。</w:t>
      </w:r>
      <w:r>
        <w:rPr>
          <w:rFonts w:ascii="Times New Roman" w:eastAsia="仿宋_GB2312" w:hAnsi="Times New Roman" w:cs="仿宋_GB2312" w:hint="eastAsia"/>
          <w:b/>
          <w:bCs/>
          <w:sz w:val="32"/>
          <w:szCs w:val="32"/>
        </w:rPr>
        <w:t>以现场方式提交纸质申报材料的，需同时提交与纸质申报材料完全一致的</w:t>
      </w:r>
      <w:r>
        <w:rPr>
          <w:rFonts w:ascii="Times New Roman" w:eastAsia="仿宋_GB2312" w:hAnsi="Times New Roman" w:cs="仿宋_GB2312" w:hint="eastAsia"/>
          <w:b/>
          <w:bCs/>
          <w:sz w:val="32"/>
          <w:szCs w:val="32"/>
        </w:rPr>
        <w:t>PDF</w:t>
      </w:r>
      <w:r>
        <w:rPr>
          <w:rFonts w:ascii="Times New Roman" w:eastAsia="仿宋_GB2312" w:hAnsi="Times New Roman" w:cs="仿宋_GB2312" w:hint="eastAsia"/>
          <w:b/>
          <w:bCs/>
          <w:sz w:val="32"/>
          <w:szCs w:val="32"/>
        </w:rPr>
        <w:t>文件（</w:t>
      </w:r>
      <w:r>
        <w:rPr>
          <w:rFonts w:ascii="Times New Roman" w:eastAsia="仿宋_GB2312" w:hAnsi="Times New Roman" w:cs="仿宋_GB2312" w:hint="eastAsia"/>
          <w:b/>
          <w:bCs/>
          <w:sz w:val="32"/>
          <w:szCs w:val="32"/>
        </w:rPr>
        <w:t>U</w:t>
      </w:r>
      <w:r>
        <w:rPr>
          <w:rFonts w:ascii="Times New Roman" w:eastAsia="仿宋_GB2312" w:hAnsi="Times New Roman" w:cs="仿宋_GB2312" w:hint="eastAsia"/>
          <w:b/>
          <w:bCs/>
          <w:sz w:val="32"/>
          <w:szCs w:val="32"/>
        </w:rPr>
        <w:t>盘形式），纸质申报材料与</w:t>
      </w:r>
      <w:r>
        <w:rPr>
          <w:rFonts w:ascii="Times New Roman" w:eastAsia="仿宋_GB2312" w:hAnsi="Times New Roman" w:cs="仿宋_GB2312" w:hint="eastAsia"/>
          <w:b/>
          <w:bCs/>
          <w:sz w:val="32"/>
          <w:szCs w:val="32"/>
        </w:rPr>
        <w:t>PDF</w:t>
      </w:r>
      <w:r>
        <w:rPr>
          <w:rFonts w:ascii="Times New Roman" w:eastAsia="仿宋_GB2312" w:hAnsi="Times New Roman" w:cs="仿宋_GB2312" w:hint="eastAsia"/>
          <w:b/>
          <w:bCs/>
          <w:sz w:val="32"/>
          <w:szCs w:val="32"/>
        </w:rPr>
        <w:t>不一致的，以纸质申报材料为准；以邮寄方式提交纸质申报材料的，需同时将与纸质申报材料完全一致的</w:t>
      </w:r>
      <w:r>
        <w:rPr>
          <w:rFonts w:ascii="Times New Roman" w:eastAsia="仿宋_GB2312" w:hAnsi="Times New Roman" w:cs="仿宋_GB2312" w:hint="eastAsia"/>
          <w:b/>
          <w:bCs/>
          <w:sz w:val="32"/>
          <w:szCs w:val="32"/>
        </w:rPr>
        <w:t>PDF</w:t>
      </w:r>
      <w:r>
        <w:rPr>
          <w:rFonts w:ascii="Times New Roman" w:eastAsia="仿宋_GB2312" w:hAnsi="Times New Roman" w:cs="仿宋_GB2312" w:hint="eastAsia"/>
          <w:b/>
          <w:bCs/>
          <w:sz w:val="32"/>
          <w:szCs w:val="32"/>
        </w:rPr>
        <w:t>文件、邮寄公司名称（如顺丰速运或邮政</w:t>
      </w:r>
      <w:r>
        <w:rPr>
          <w:rFonts w:ascii="Times New Roman" w:eastAsia="仿宋_GB2312" w:hAnsi="Times New Roman" w:cs="仿宋_GB2312" w:hint="eastAsia"/>
          <w:b/>
          <w:bCs/>
          <w:sz w:val="32"/>
          <w:szCs w:val="32"/>
        </w:rPr>
        <w:t>EMS</w:t>
      </w:r>
      <w:r>
        <w:rPr>
          <w:rFonts w:ascii="Times New Roman" w:eastAsia="仿宋_GB2312" w:hAnsi="Times New Roman" w:cs="仿宋_GB2312" w:hint="eastAsia"/>
          <w:b/>
          <w:bCs/>
          <w:sz w:val="32"/>
          <w:szCs w:val="32"/>
        </w:rPr>
        <w:t>速递）及邮寄单号发送至管理人邮箱，并在邮件正文中注明授权人联系电话，纸质申报材料与</w:t>
      </w:r>
      <w:r>
        <w:rPr>
          <w:rFonts w:ascii="Times New Roman" w:eastAsia="仿宋_GB2312" w:hAnsi="Times New Roman" w:cs="仿宋_GB2312" w:hint="eastAsia"/>
          <w:b/>
          <w:bCs/>
          <w:sz w:val="32"/>
          <w:szCs w:val="32"/>
        </w:rPr>
        <w:t>PDF</w:t>
      </w:r>
      <w:r>
        <w:rPr>
          <w:rFonts w:ascii="Times New Roman" w:eastAsia="仿宋_GB2312" w:hAnsi="Times New Roman" w:cs="仿宋_GB2312" w:hint="eastAsia"/>
          <w:b/>
          <w:bCs/>
          <w:sz w:val="32"/>
          <w:szCs w:val="32"/>
        </w:rPr>
        <w:t>不一致的，以纸质申报材料为准。</w:t>
      </w:r>
    </w:p>
    <w:p w14:paraId="2DCD3547" w14:textId="77777777" w:rsidR="00887145" w:rsidRDefault="00000000">
      <w:pPr>
        <w:spacing w:line="560" w:lineRule="exact"/>
        <w:ind w:firstLineChars="200" w:firstLine="640"/>
        <w:rPr>
          <w:rFonts w:ascii="Times New Roman" w:eastAsia="黑体" w:hAnsi="Times New Roman" w:cs="黑体"/>
          <w:sz w:val="32"/>
          <w:szCs w:val="32"/>
        </w:rPr>
      </w:pPr>
      <w:r>
        <w:rPr>
          <w:rFonts w:ascii="Times New Roman" w:eastAsia="黑体" w:hAnsi="Times New Roman" w:cs="黑体" w:hint="eastAsia"/>
          <w:sz w:val="32"/>
          <w:szCs w:val="32"/>
        </w:rPr>
        <w:t>五、管理人联系方式</w:t>
      </w:r>
    </w:p>
    <w:p w14:paraId="3481B26B"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管理人联系电话：</w:t>
      </w:r>
      <w:r>
        <w:rPr>
          <w:rFonts w:ascii="Times New Roman" w:eastAsia="仿宋_GB2312" w:hAnsi="Times New Roman" w:cs="仿宋_GB2312" w:hint="eastAsia"/>
          <w:sz w:val="32"/>
          <w:szCs w:val="32"/>
        </w:rPr>
        <w:t>13009331045</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13009331047</w:t>
      </w:r>
      <w:r>
        <w:rPr>
          <w:rFonts w:ascii="Times New Roman" w:eastAsia="仿宋_GB2312" w:hAnsi="Times New Roman" w:cs="仿宋_GB2312" w:hint="eastAsia"/>
          <w:sz w:val="32"/>
          <w:szCs w:val="32"/>
        </w:rPr>
        <w:t>，联系人：杨洪梅、印万里（工作时间：上午</w:t>
      </w:r>
      <w:r>
        <w:rPr>
          <w:rFonts w:ascii="Times New Roman" w:eastAsia="仿宋_GB2312" w:hAnsi="Times New Roman" w:cs="仿宋_GB2312" w:hint="eastAsia"/>
          <w:sz w:val="32"/>
          <w:szCs w:val="32"/>
        </w:rPr>
        <w:t>9</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00-12:00,</w:t>
      </w:r>
      <w:r>
        <w:rPr>
          <w:rFonts w:ascii="Times New Roman" w:eastAsia="仿宋_GB2312" w:hAnsi="Times New Roman" w:cs="仿宋_GB2312" w:hint="eastAsia"/>
          <w:sz w:val="32"/>
          <w:szCs w:val="32"/>
        </w:rPr>
        <w:t>下午</w:t>
      </w:r>
      <w:r>
        <w:rPr>
          <w:rFonts w:ascii="Times New Roman" w:eastAsia="仿宋_GB2312" w:hAnsi="Times New Roman" w:cs="仿宋_GB2312" w:hint="eastAsia"/>
          <w:sz w:val="32"/>
          <w:szCs w:val="32"/>
        </w:rPr>
        <w:t>1:00-5:00</w:t>
      </w:r>
      <w:r>
        <w:rPr>
          <w:rFonts w:ascii="Times New Roman" w:eastAsia="仿宋_GB2312" w:hAnsi="Times New Roman" w:cs="仿宋_GB2312" w:hint="eastAsia"/>
          <w:sz w:val="32"/>
          <w:szCs w:val="32"/>
        </w:rPr>
        <w:t>）</w:t>
      </w:r>
    </w:p>
    <w:p w14:paraId="6EA6939A"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lastRenderedPageBreak/>
        <w:t>电子邮箱：</w:t>
      </w:r>
      <w:r>
        <w:rPr>
          <w:rFonts w:ascii="Times New Roman" w:eastAsia="仿宋_GB2312" w:hAnsi="Times New Roman" w:cs="仿宋_GB2312" w:hint="eastAsia"/>
          <w:sz w:val="32"/>
          <w:szCs w:val="32"/>
        </w:rPr>
        <w:t>jzg600190@163.com</w:t>
      </w:r>
    </w:p>
    <w:p w14:paraId="077967E5"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邮寄地址：辽宁省锦州市经济技术开发区南海路二段</w:t>
      </w:r>
      <w:r>
        <w:rPr>
          <w:rFonts w:ascii="Times New Roman" w:eastAsia="仿宋_GB2312" w:hAnsi="Times New Roman" w:cs="仿宋_GB2312" w:hint="eastAsia"/>
          <w:sz w:val="32"/>
          <w:szCs w:val="32"/>
        </w:rPr>
        <w:t>3</w:t>
      </w:r>
      <w:r>
        <w:rPr>
          <w:rFonts w:ascii="Times New Roman" w:eastAsia="仿宋_GB2312" w:hAnsi="Times New Roman" w:cs="仿宋_GB2312" w:hint="eastAsia"/>
          <w:sz w:val="32"/>
          <w:szCs w:val="32"/>
        </w:rPr>
        <w:t>号（签收人：锦州港股份有限公司管理人，建议选择顺丰速运或</w:t>
      </w:r>
      <w:r>
        <w:rPr>
          <w:rFonts w:ascii="Times New Roman" w:eastAsia="仿宋_GB2312" w:hAnsi="Times New Roman" w:cs="仿宋_GB2312" w:hint="eastAsia"/>
          <w:sz w:val="32"/>
          <w:szCs w:val="32"/>
        </w:rPr>
        <w:t>EMS</w:t>
      </w:r>
      <w:r>
        <w:rPr>
          <w:rFonts w:ascii="Times New Roman" w:eastAsia="仿宋_GB2312" w:hAnsi="Times New Roman" w:cs="仿宋_GB2312" w:hint="eastAsia"/>
          <w:sz w:val="32"/>
          <w:szCs w:val="32"/>
        </w:rPr>
        <w:t>邮政速递寄付）</w:t>
      </w:r>
    </w:p>
    <w:p w14:paraId="579373B6"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邮政编码：</w:t>
      </w:r>
      <w:r>
        <w:rPr>
          <w:rFonts w:ascii="Times New Roman" w:eastAsia="仿宋_GB2312" w:hAnsi="Times New Roman" w:cs="仿宋_GB2312" w:hint="eastAsia"/>
          <w:sz w:val="32"/>
          <w:szCs w:val="32"/>
        </w:rPr>
        <w:t>121000</w:t>
      </w:r>
    </w:p>
    <w:p w14:paraId="4ECAFDCF" w14:textId="77777777" w:rsidR="00887145" w:rsidRDefault="00000000">
      <w:pPr>
        <w:spacing w:line="560" w:lineRule="exact"/>
        <w:ind w:firstLineChars="200" w:firstLine="640"/>
        <w:rPr>
          <w:rFonts w:ascii="Times New Roman" w:eastAsia="黑体" w:hAnsi="Times New Roman" w:cs="黑体"/>
          <w:sz w:val="32"/>
          <w:szCs w:val="32"/>
        </w:rPr>
      </w:pPr>
      <w:r>
        <w:rPr>
          <w:rFonts w:ascii="Times New Roman" w:eastAsia="黑体" w:hAnsi="Times New Roman" w:cs="黑体" w:hint="eastAsia"/>
          <w:sz w:val="32"/>
          <w:szCs w:val="32"/>
        </w:rPr>
        <w:t>六、债权申报需提交的材料</w:t>
      </w:r>
    </w:p>
    <w:p w14:paraId="5C77CF3B"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债权人申报债权时</w:t>
      </w:r>
      <w:r>
        <w:rPr>
          <w:rFonts w:ascii="Times New Roman" w:eastAsia="仿宋_GB2312" w:hAnsi="Times New Roman" w:cs="仿宋_GB2312" w:hint="eastAsia"/>
          <w:b/>
          <w:bCs/>
          <w:sz w:val="32"/>
          <w:szCs w:val="32"/>
        </w:rPr>
        <w:t>必须</w:t>
      </w:r>
      <w:r>
        <w:rPr>
          <w:rFonts w:ascii="Times New Roman" w:eastAsia="仿宋_GB2312" w:hAnsi="Times New Roman" w:cs="仿宋_GB2312" w:hint="eastAsia"/>
          <w:sz w:val="32"/>
          <w:szCs w:val="32"/>
        </w:rPr>
        <w:t>提交以下材料</w:t>
      </w:r>
      <w:r>
        <w:rPr>
          <w:rFonts w:ascii="Times New Roman" w:eastAsia="仿宋_GB2312" w:hAnsi="Times New Roman" w:cs="仿宋_GB2312" w:hint="eastAsia"/>
          <w:b/>
          <w:bCs/>
          <w:sz w:val="32"/>
          <w:szCs w:val="32"/>
        </w:rPr>
        <w:t>（每页纸质材料均需添加页码并按照下文顺序依次放置）。特别提示：</w:t>
      </w:r>
      <w:r>
        <w:rPr>
          <w:rFonts w:ascii="Times New Roman" w:eastAsia="仿宋_GB2312" w:hAnsi="Times New Roman" w:cs="仿宋_GB2312" w:hint="eastAsia"/>
          <w:sz w:val="32"/>
          <w:szCs w:val="32"/>
        </w:rPr>
        <w:t>如管理人认为提交材料不完整，可要求债权人补充；若债权人拒绝或无法提交的，对应申报部分可能因事实不清无法确认。</w:t>
      </w:r>
    </w:p>
    <w:p w14:paraId="7B55ECE3" w14:textId="1A5D8D7B" w:rsidR="00887145" w:rsidRDefault="00000000">
      <w:pPr>
        <w:spacing w:line="560" w:lineRule="exact"/>
        <w:ind w:firstLineChars="200" w:firstLine="640"/>
        <w:rPr>
          <w:rFonts w:ascii="Times New Roman" w:eastAsia="仿宋_GB2312" w:hAnsi="Times New Roman" w:cs="楷体_GB2312"/>
          <w:sz w:val="32"/>
          <w:szCs w:val="32"/>
        </w:rPr>
      </w:pPr>
      <w:r>
        <w:rPr>
          <w:rFonts w:ascii="Times New Roman" w:eastAsia="仿宋_GB2312" w:hAnsi="Times New Roman" w:cs="仿宋_GB2312" w:hint="eastAsia"/>
          <w:sz w:val="32"/>
          <w:szCs w:val="32"/>
        </w:rPr>
        <w:t>债权人可在锦州港股份有限公司官方网站（</w:t>
      </w:r>
      <w:r w:rsidR="009F470F" w:rsidRPr="009F470F">
        <w:rPr>
          <w:rFonts w:ascii="Times New Roman" w:eastAsia="仿宋_GB2312" w:hAnsi="Times New Roman" w:cs="仿宋_GB2312" w:hint="eastAsia"/>
          <w:sz w:val="32"/>
          <w:szCs w:val="32"/>
        </w:rPr>
        <w:t>链接：</w:t>
      </w:r>
      <w:r>
        <w:rPr>
          <w:rFonts w:ascii="Times New Roman" w:eastAsia="仿宋_GB2312" w:hAnsi="Times New Roman" w:cs="仿宋_GB2312" w:hint="eastAsia"/>
          <w:sz w:val="28"/>
          <w:szCs w:val="28"/>
        </w:rPr>
        <w:t>http://www.jinzhouport.com/</w:t>
      </w:r>
      <w:r>
        <w:rPr>
          <w:rFonts w:ascii="Times New Roman" w:eastAsia="仿宋_GB2312" w:hAnsi="Times New Roman" w:cs="仿宋_GB2312" w:hint="eastAsia"/>
          <w:sz w:val="32"/>
          <w:szCs w:val="32"/>
        </w:rPr>
        <w:t>）中公示公告栏自行下载电子版债权申报材料，或者通过百度网盘（链接：</w:t>
      </w:r>
      <w:r>
        <w:rPr>
          <w:rFonts w:ascii="Times New Roman" w:eastAsia="仿宋_GB2312" w:hAnsi="Times New Roman" w:cs="仿宋_GB2312" w:hint="eastAsia"/>
          <w:sz w:val="24"/>
        </w:rPr>
        <w:t>https://pan.baidu.com/s/1usTKkJv0LSjwuvVwzIo6MA?pwd=2tes</w:t>
      </w:r>
      <w:r>
        <w:rPr>
          <w:rFonts w:ascii="Times New Roman" w:eastAsia="仿宋_GB2312" w:hAnsi="Times New Roman" w:cs="仿宋_GB2312" w:hint="eastAsia"/>
          <w:sz w:val="32"/>
          <w:szCs w:val="32"/>
        </w:rPr>
        <w:t>）自行下载电子版债权申报材料。</w:t>
      </w:r>
    </w:p>
    <w:p w14:paraId="2A6DB43B" w14:textId="77777777" w:rsidR="00887145" w:rsidRDefault="00000000">
      <w:pPr>
        <w:spacing w:line="560" w:lineRule="exact"/>
        <w:ind w:firstLineChars="200" w:firstLine="640"/>
        <w:rPr>
          <w:rFonts w:ascii="Times New Roman" w:eastAsia="楷体_GB2312" w:hAnsi="Times New Roman" w:cs="楷体_GB2312"/>
          <w:sz w:val="32"/>
          <w:szCs w:val="32"/>
        </w:rPr>
      </w:pPr>
      <w:r>
        <w:rPr>
          <w:rFonts w:ascii="Times New Roman" w:eastAsia="楷体_GB2312" w:hAnsi="Times New Roman" w:cs="楷体_GB2312" w:hint="eastAsia"/>
          <w:sz w:val="32"/>
          <w:szCs w:val="32"/>
        </w:rPr>
        <w:t>（一）证明债权人主体资格的材料</w:t>
      </w:r>
    </w:p>
    <w:p w14:paraId="4DA80756" w14:textId="77777777" w:rsidR="00887145" w:rsidRDefault="00000000">
      <w:pPr>
        <w:spacing w:line="560" w:lineRule="exact"/>
        <w:ind w:firstLineChars="200" w:firstLine="643"/>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1.</w:t>
      </w:r>
      <w:r>
        <w:rPr>
          <w:rFonts w:ascii="Times New Roman" w:eastAsia="仿宋_GB2312" w:hAnsi="Times New Roman" w:cs="仿宋_GB2312" w:hint="eastAsia"/>
          <w:b/>
          <w:bCs/>
          <w:sz w:val="32"/>
          <w:szCs w:val="32"/>
        </w:rPr>
        <w:t>债权人主体资格材料。</w:t>
      </w:r>
      <w:r>
        <w:rPr>
          <w:rFonts w:ascii="Times New Roman" w:eastAsia="仿宋_GB2312" w:hAnsi="Times New Roman" w:cs="仿宋_GB2312" w:hint="eastAsia"/>
          <w:sz w:val="32"/>
          <w:szCs w:val="32"/>
        </w:rPr>
        <w:t>债权人如系自然人（包括个体工商户等）的，需提交有效的身份证、港澳特区身份证件或者港澳居民居住证、港澳居民来往内地通行证、台湾地区身份证件或者台湾居民居住证、台湾居民来往大陆通行证等个人证件的复印件、个体工商户营业执照（如为）复印件。</w:t>
      </w:r>
    </w:p>
    <w:p w14:paraId="422E4828"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债权人如系机构（法人或非法人组织）的，应提交有效的营业执照等企业、事业和社团法人登记证书复印件、法定代表人或负责人身份证明原件；如系金融机构的，还需提交</w:t>
      </w:r>
      <w:r>
        <w:rPr>
          <w:rFonts w:ascii="Times New Roman" w:eastAsia="仿宋_GB2312" w:hAnsi="Times New Roman" w:cs="仿宋_GB2312" w:hint="eastAsia"/>
          <w:sz w:val="32"/>
          <w:szCs w:val="32"/>
        </w:rPr>
        <w:lastRenderedPageBreak/>
        <w:t>有效的金融许可证等特许经营金融业务的资格证明复印件；如发生单位名称变更（与营业执照、合同签订名称不符）或法定代表人变更（与营业执照不符）的，需提交有效的变更证明文件复印件（特别提示：注销后重新注册的机构债权人不视为名称变更，机构债权人应提交两家机构之间债权转让或承继的相关证明材料复印件）。</w:t>
      </w:r>
    </w:p>
    <w:p w14:paraId="0492FF2D" w14:textId="77777777" w:rsidR="00887145" w:rsidRDefault="00000000">
      <w:pPr>
        <w:spacing w:line="560" w:lineRule="exact"/>
        <w:ind w:firstLineChars="200" w:firstLine="643"/>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2.</w:t>
      </w:r>
      <w:r>
        <w:rPr>
          <w:rFonts w:ascii="Times New Roman" w:eastAsia="仿宋_GB2312" w:hAnsi="Times New Roman" w:cs="仿宋_GB2312" w:hint="eastAsia"/>
          <w:b/>
          <w:bCs/>
          <w:sz w:val="32"/>
          <w:szCs w:val="32"/>
        </w:rPr>
        <w:t>债权人委托代理材料。</w:t>
      </w:r>
      <w:r>
        <w:rPr>
          <w:rFonts w:ascii="Times New Roman" w:eastAsia="仿宋_GB2312" w:hAnsi="Times New Roman" w:cs="仿宋_GB2312" w:hint="eastAsia"/>
          <w:sz w:val="32"/>
          <w:szCs w:val="32"/>
        </w:rPr>
        <w:t>若非由债权人法定代表人本人（机构债权）或自然人本人（个人债权），而由委托代理人进行申报的，应提交授权委托书（后附模板）、受托代理人有效身份证等个人证件复印件及相关身份证明文件。其中，委托代理人是律师的，需提交律师执业证复印件和律师事务所的指派函原件；委托代理人是债权人工作人员的，需提交工作人员身份证明原件或劳动合同复印件等其他能证明与债权人存在合法劳动人事关系的材料；委托代理人是基层法律服务工作者、债权人近亲属、债权人所在社区</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单位推荐的公民、有关社会团体推荐的公民的，请另附盖章情况说明并按《中华人民共和国民事诉讼法》及相关司法解释的规定提供身份证明材料。</w:t>
      </w:r>
    </w:p>
    <w:p w14:paraId="16541041" w14:textId="77777777" w:rsidR="00887145" w:rsidRDefault="00000000">
      <w:pPr>
        <w:spacing w:line="560" w:lineRule="exact"/>
        <w:ind w:firstLineChars="200" w:firstLine="643"/>
        <w:rPr>
          <w:rFonts w:ascii="Times New Roman" w:eastAsia="楷体_GB2312" w:hAnsi="Times New Roman" w:cs="楷体_GB2312"/>
          <w:sz w:val="32"/>
          <w:szCs w:val="32"/>
        </w:rPr>
      </w:pPr>
      <w:r>
        <w:rPr>
          <w:rFonts w:ascii="Times New Roman" w:eastAsia="仿宋_GB2312" w:hAnsi="Times New Roman" w:cs="仿宋_GB2312" w:hint="eastAsia"/>
          <w:b/>
          <w:bCs/>
          <w:sz w:val="32"/>
          <w:szCs w:val="32"/>
        </w:rPr>
        <w:t>3.</w:t>
      </w:r>
      <w:r>
        <w:rPr>
          <w:rFonts w:ascii="Times New Roman" w:eastAsia="仿宋_GB2312" w:hAnsi="Times New Roman" w:cs="仿宋_GB2312" w:hint="eastAsia"/>
          <w:b/>
          <w:bCs/>
          <w:sz w:val="32"/>
          <w:szCs w:val="32"/>
        </w:rPr>
        <w:t>债权人送达地址确认书（后附模板）。</w:t>
      </w:r>
      <w:r>
        <w:rPr>
          <w:rFonts w:ascii="Times New Roman" w:eastAsia="仿宋_GB2312" w:hAnsi="Times New Roman" w:cs="仿宋_GB2312" w:hint="eastAsia"/>
          <w:sz w:val="32"/>
          <w:szCs w:val="32"/>
        </w:rPr>
        <w:t>债权人需如实提供确切的送达地址，包括联系地址、邮政编码、收件人、联系电话、电子邮箱等。“联系电话”将用于接收债权人会议通知及日常联系之用，为便于接收</w:t>
      </w:r>
      <w:r>
        <w:rPr>
          <w:rFonts w:ascii="Times New Roman" w:eastAsia="仿宋_GB2312" w:hAnsi="Times New Roman" w:cs="仿宋_GB2312" w:hint="eastAsia"/>
          <w:sz w:val="32"/>
          <w:szCs w:val="32"/>
        </w:rPr>
        <w:t>12368</w:t>
      </w:r>
      <w:r>
        <w:rPr>
          <w:rFonts w:ascii="Times New Roman" w:eastAsia="仿宋_GB2312" w:hAnsi="Times New Roman" w:cs="仿宋_GB2312" w:hint="eastAsia"/>
          <w:sz w:val="32"/>
          <w:szCs w:val="32"/>
        </w:rPr>
        <w:t>等平台发送的短信，请预留单个中国大陆（</w:t>
      </w:r>
      <w:r>
        <w:rPr>
          <w:rFonts w:ascii="Times New Roman" w:eastAsia="仿宋_GB2312" w:hAnsi="Times New Roman" w:cs="仿宋_GB2312" w:hint="eastAsia"/>
          <w:sz w:val="32"/>
          <w:szCs w:val="32"/>
        </w:rPr>
        <w:t>+86</w:t>
      </w:r>
      <w:r>
        <w:rPr>
          <w:rFonts w:ascii="Times New Roman" w:eastAsia="仿宋_GB2312" w:hAnsi="Times New Roman" w:cs="仿宋_GB2312" w:hint="eastAsia"/>
          <w:sz w:val="32"/>
          <w:szCs w:val="32"/>
        </w:rPr>
        <w:t>）移动电话号码，并务必保持通讯畅通，避免因错过相关信息导致无法及时行使权利。</w:t>
      </w:r>
      <w:r>
        <w:rPr>
          <w:rFonts w:ascii="Times New Roman" w:eastAsia="仿宋_GB2312" w:hAnsi="Times New Roman" w:cs="仿宋_GB2312" w:hint="eastAsia"/>
          <w:sz w:val="32"/>
          <w:szCs w:val="32"/>
        </w:rPr>
        <w:lastRenderedPageBreak/>
        <w:t>预留多个号码的，管理人将以第一个号码为准；预留号码与债权申报表不一致的，将以《送达地址确认书》为准。</w:t>
      </w:r>
    </w:p>
    <w:p w14:paraId="32005C37" w14:textId="77777777" w:rsidR="00887145" w:rsidRDefault="00000000">
      <w:pPr>
        <w:spacing w:line="560" w:lineRule="exact"/>
        <w:ind w:firstLineChars="200" w:firstLine="640"/>
        <w:rPr>
          <w:rFonts w:ascii="Times New Roman" w:eastAsia="楷体_GB2312" w:hAnsi="Times New Roman" w:cs="楷体_GB2312"/>
          <w:sz w:val="32"/>
          <w:szCs w:val="32"/>
        </w:rPr>
      </w:pPr>
      <w:r>
        <w:rPr>
          <w:rFonts w:ascii="Times New Roman" w:eastAsia="楷体_GB2312" w:hAnsi="Times New Roman" w:cs="楷体_GB2312" w:hint="eastAsia"/>
          <w:sz w:val="32"/>
          <w:szCs w:val="32"/>
        </w:rPr>
        <w:t>（二）债权申报材料目录</w:t>
      </w:r>
    </w:p>
    <w:p w14:paraId="52DE7236" w14:textId="77777777" w:rsidR="00887145" w:rsidRDefault="00000000">
      <w:pPr>
        <w:spacing w:line="560" w:lineRule="exact"/>
        <w:ind w:firstLineChars="200" w:firstLine="640"/>
        <w:rPr>
          <w:rFonts w:ascii="Times New Roman" w:eastAsia="仿宋_GB2312" w:hAnsi="Times New Roman" w:cs="仿宋_GB2312"/>
          <w:b/>
          <w:bCs/>
          <w:sz w:val="32"/>
          <w:szCs w:val="32"/>
        </w:rPr>
      </w:pPr>
      <w:r>
        <w:rPr>
          <w:rFonts w:ascii="Times New Roman" w:eastAsia="仿宋_GB2312" w:hAnsi="Times New Roman" w:cs="仿宋_GB2312" w:hint="eastAsia"/>
          <w:sz w:val="32"/>
          <w:szCs w:val="32"/>
        </w:rPr>
        <w:t>请债权人逐项填写债权申报材料目录，写明每份文件的页码及文件类型。</w:t>
      </w:r>
      <w:r>
        <w:rPr>
          <w:rFonts w:ascii="Times New Roman" w:eastAsia="仿宋_GB2312" w:hAnsi="Times New Roman" w:cs="仿宋_GB2312" w:hint="eastAsia"/>
          <w:b/>
          <w:bCs/>
          <w:sz w:val="32"/>
          <w:szCs w:val="32"/>
        </w:rPr>
        <w:t>一家债权人存在多笔债权的，每笔债权均需提交债权申报材料目录。</w:t>
      </w:r>
    </w:p>
    <w:p w14:paraId="3AD05F5A" w14:textId="77777777" w:rsidR="00887145" w:rsidRDefault="00000000">
      <w:pPr>
        <w:spacing w:line="560" w:lineRule="exact"/>
        <w:ind w:firstLineChars="200" w:firstLine="640"/>
        <w:rPr>
          <w:rFonts w:ascii="Times New Roman" w:eastAsia="楷体_GB2312" w:hAnsi="Times New Roman" w:cs="楷体_GB2312"/>
          <w:sz w:val="32"/>
          <w:szCs w:val="32"/>
        </w:rPr>
      </w:pPr>
      <w:r>
        <w:rPr>
          <w:rFonts w:ascii="Times New Roman" w:eastAsia="楷体_GB2312" w:hAnsi="Times New Roman" w:cs="楷体_GB2312" w:hint="eastAsia"/>
          <w:sz w:val="32"/>
          <w:szCs w:val="32"/>
        </w:rPr>
        <w:t>（三）债权申报表及附件</w:t>
      </w:r>
    </w:p>
    <w:p w14:paraId="66E6E273"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请债权人如实填写债权申报表及其后附的债权申报详情表、关于债权金额计算过程的说明、关于债务履约情况的说明、债权债务抵销申请（如主张抵销）。</w:t>
      </w:r>
      <w:r>
        <w:rPr>
          <w:rFonts w:ascii="Times New Roman" w:eastAsia="仿宋_GB2312" w:hAnsi="Times New Roman" w:cs="仿宋_GB2312" w:hint="eastAsia"/>
          <w:b/>
          <w:bCs/>
          <w:sz w:val="32"/>
          <w:szCs w:val="32"/>
        </w:rPr>
        <w:t>一家债权人存在多笔债权的，每笔债权均需提交债权申报表及附件。</w:t>
      </w:r>
    </w:p>
    <w:p w14:paraId="428A3F0D" w14:textId="77777777" w:rsidR="00887145" w:rsidRDefault="00000000">
      <w:pPr>
        <w:spacing w:line="560" w:lineRule="exact"/>
        <w:ind w:firstLineChars="200" w:firstLine="643"/>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1.</w:t>
      </w:r>
      <w:r>
        <w:rPr>
          <w:rFonts w:ascii="Times New Roman" w:eastAsia="仿宋_GB2312" w:hAnsi="Times New Roman" w:cs="仿宋_GB2312" w:hint="eastAsia"/>
          <w:b/>
          <w:bCs/>
          <w:sz w:val="32"/>
          <w:szCs w:val="32"/>
        </w:rPr>
        <w:t>债权申报表。</w:t>
      </w:r>
      <w:r>
        <w:rPr>
          <w:rFonts w:ascii="Times New Roman" w:eastAsia="仿宋_GB2312" w:hAnsi="Times New Roman" w:cs="仿宋_GB2312" w:hint="eastAsia"/>
          <w:sz w:val="32"/>
          <w:szCs w:val="32"/>
        </w:rPr>
        <w:t>请填写</w:t>
      </w:r>
      <w:r>
        <w:rPr>
          <w:rFonts w:ascii="Times New Roman" w:eastAsia="仿宋_GB2312" w:hAnsi="Times New Roman" w:cs="仿宋_GB2312" w:hint="eastAsia"/>
          <w:b/>
          <w:bCs/>
          <w:sz w:val="32"/>
          <w:szCs w:val="32"/>
        </w:rPr>
        <w:t>债权人的基本信息</w:t>
      </w:r>
      <w:r>
        <w:rPr>
          <w:rFonts w:ascii="Times New Roman" w:eastAsia="仿宋_GB2312" w:hAnsi="Times New Roman" w:cs="仿宋_GB2312" w:hint="eastAsia"/>
          <w:sz w:val="32"/>
          <w:szCs w:val="32"/>
        </w:rPr>
        <w:t>，包括名称（姓名）、性质、证件类型及证件号码、住所地、法定代表人（负责人）信息、主要委托代理人（重整过程主要对接人）信息及联系电话、邮箱；</w:t>
      </w:r>
      <w:r>
        <w:rPr>
          <w:rFonts w:ascii="Times New Roman" w:eastAsia="仿宋_GB2312" w:hAnsi="Times New Roman" w:cs="仿宋_GB2312" w:hint="eastAsia"/>
          <w:b/>
          <w:bCs/>
          <w:sz w:val="32"/>
          <w:szCs w:val="32"/>
        </w:rPr>
        <w:t>申报债权的总金额</w:t>
      </w:r>
      <w:r>
        <w:rPr>
          <w:rFonts w:ascii="Times New Roman" w:eastAsia="仿宋_GB2312" w:hAnsi="Times New Roman" w:cs="仿宋_GB2312" w:hint="eastAsia"/>
          <w:sz w:val="32"/>
          <w:szCs w:val="32"/>
        </w:rPr>
        <w:t>，总金额为后附“债权申报详情表”的金额汇总，并需注明其中申报性质为有财产担保债权（锦州港以其自身的特定财产提供担保的债权）的总金额；</w:t>
      </w:r>
      <w:r>
        <w:rPr>
          <w:rFonts w:ascii="Times New Roman" w:eastAsia="仿宋_GB2312" w:hAnsi="Times New Roman" w:cs="仿宋_GB2312" w:hint="eastAsia"/>
          <w:b/>
          <w:bCs/>
          <w:sz w:val="32"/>
          <w:szCs w:val="32"/>
        </w:rPr>
        <w:t>重整受理前债权人对债务人是否负有债务</w:t>
      </w:r>
      <w:r>
        <w:rPr>
          <w:rFonts w:ascii="Times New Roman" w:eastAsia="仿宋_GB2312" w:hAnsi="Times New Roman" w:cs="仿宋_GB2312" w:hint="eastAsia"/>
          <w:sz w:val="32"/>
          <w:szCs w:val="32"/>
        </w:rPr>
        <w:t>及金额、是否主张抵销及申请抵销的金额。</w:t>
      </w:r>
    </w:p>
    <w:p w14:paraId="4CA1B76E" w14:textId="77777777" w:rsidR="00887145" w:rsidRDefault="00000000">
      <w:pPr>
        <w:spacing w:line="560" w:lineRule="exact"/>
        <w:ind w:firstLineChars="200" w:firstLine="643"/>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2.</w:t>
      </w:r>
      <w:r>
        <w:rPr>
          <w:rFonts w:ascii="Times New Roman" w:eastAsia="仿宋_GB2312" w:hAnsi="Times New Roman" w:cs="仿宋_GB2312" w:hint="eastAsia"/>
          <w:b/>
          <w:bCs/>
          <w:sz w:val="32"/>
          <w:szCs w:val="32"/>
        </w:rPr>
        <w:t>债权申报详情表（债权申报表附件一）。</w:t>
      </w:r>
      <w:r>
        <w:rPr>
          <w:rFonts w:ascii="Times New Roman" w:eastAsia="仿宋_GB2312" w:hAnsi="Times New Roman" w:cs="仿宋_GB2312" w:hint="eastAsia"/>
          <w:sz w:val="32"/>
          <w:szCs w:val="32"/>
        </w:rPr>
        <w:t>请按基础业务合同（发生债权债务关系的基础合同，非担保合同）</w:t>
      </w:r>
      <w:r>
        <w:rPr>
          <w:rFonts w:ascii="Times New Roman" w:eastAsia="仿宋_GB2312" w:hAnsi="Times New Roman" w:cs="仿宋_GB2312" w:hint="eastAsia"/>
          <w:b/>
          <w:bCs/>
          <w:sz w:val="32"/>
          <w:szCs w:val="32"/>
        </w:rPr>
        <w:t>区分每笔债权</w:t>
      </w:r>
      <w:r>
        <w:rPr>
          <w:rFonts w:ascii="Times New Roman" w:eastAsia="仿宋_GB2312" w:hAnsi="Times New Roman" w:cs="仿宋_GB2312" w:hint="eastAsia"/>
          <w:sz w:val="32"/>
          <w:szCs w:val="32"/>
        </w:rPr>
        <w:t>，填写</w:t>
      </w:r>
      <w:r>
        <w:rPr>
          <w:rFonts w:ascii="Times New Roman" w:eastAsia="仿宋_GB2312" w:hAnsi="Times New Roman" w:cs="仿宋_GB2312" w:hint="eastAsia"/>
          <w:b/>
          <w:bCs/>
          <w:sz w:val="32"/>
          <w:szCs w:val="32"/>
        </w:rPr>
        <w:t>每笔债权</w:t>
      </w:r>
      <w:r>
        <w:rPr>
          <w:rFonts w:ascii="Times New Roman" w:eastAsia="仿宋_GB2312" w:hAnsi="Times New Roman" w:cs="仿宋_GB2312" w:hint="eastAsia"/>
          <w:sz w:val="32"/>
          <w:szCs w:val="32"/>
        </w:rPr>
        <w:t>对应的合同名称、合并相对方、合同期限、债权人主张债权的情况、担保情况、诉讼情况、债权金额及债权形成的基本情况等事项。</w:t>
      </w:r>
    </w:p>
    <w:p w14:paraId="7306CB67"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lastRenderedPageBreak/>
        <w:t>在“债权形成基本情况”一栏中可以详细说明：债权的形成原因、时间及经过（包括但不限于发生、履行、变更、转移、抵销、清偿或部分清偿、担保、诉讼、保全、执行等）；债权金额及其构成事项（包括但不限于债权原始数额、余额、利息、罚息、违约金、案件受理费、保全费、执行费等）等全部情况。各位债权人如认为该表填写空间不够的，可后附续表。</w:t>
      </w:r>
    </w:p>
    <w:p w14:paraId="66B62374" w14:textId="77777777" w:rsidR="00887145" w:rsidRDefault="00000000">
      <w:pPr>
        <w:spacing w:line="560" w:lineRule="exact"/>
        <w:ind w:firstLineChars="200" w:firstLine="643"/>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3.</w:t>
      </w:r>
      <w:r>
        <w:rPr>
          <w:rFonts w:ascii="Times New Roman" w:eastAsia="仿宋_GB2312" w:hAnsi="Times New Roman" w:cs="仿宋_GB2312" w:hint="eastAsia"/>
          <w:b/>
          <w:bCs/>
          <w:sz w:val="32"/>
          <w:szCs w:val="32"/>
        </w:rPr>
        <w:t>关于债权金额计算过程的说明（债权申报表附件二）。</w:t>
      </w:r>
      <w:r>
        <w:rPr>
          <w:rFonts w:ascii="Times New Roman" w:eastAsia="仿宋_GB2312" w:hAnsi="Times New Roman" w:cs="仿宋_GB2312" w:hint="eastAsia"/>
          <w:sz w:val="32"/>
          <w:szCs w:val="32"/>
        </w:rPr>
        <w:t>债权人填写债权申报详情表时，若主张利息或违约金，涉及金额计算的，需就</w:t>
      </w:r>
      <w:r>
        <w:rPr>
          <w:rFonts w:ascii="Times New Roman" w:eastAsia="仿宋_GB2312" w:hAnsi="Times New Roman" w:cs="仿宋_GB2312" w:hint="eastAsia"/>
          <w:b/>
          <w:bCs/>
          <w:sz w:val="32"/>
          <w:szCs w:val="32"/>
        </w:rPr>
        <w:t>每笔债权</w:t>
      </w:r>
      <w:r>
        <w:rPr>
          <w:rFonts w:ascii="Times New Roman" w:eastAsia="仿宋_GB2312" w:hAnsi="Times New Roman" w:cs="仿宋_GB2312" w:hint="eastAsia"/>
          <w:sz w:val="32"/>
          <w:szCs w:val="32"/>
        </w:rPr>
        <w:t>（每个债权申报详情表）的计算过程进行书面说明并提供利息、违约金计算表，说明利息、违约金的计算依据（应当明确指出合同约定利息或违约金涉及的具体条款或法律文书涉及到的具体判项）、计算方法和计算结果，同时将正常利息与罚息、复利、迟延利息、滞纳金、违约金等分开计算。</w:t>
      </w:r>
    </w:p>
    <w:p w14:paraId="747B0EB3" w14:textId="77777777" w:rsidR="00887145" w:rsidRDefault="00000000">
      <w:pPr>
        <w:spacing w:line="560" w:lineRule="exact"/>
        <w:ind w:firstLineChars="200" w:firstLine="643"/>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特别提示，</w:t>
      </w:r>
      <w:r>
        <w:rPr>
          <w:rFonts w:ascii="Times New Roman" w:eastAsia="仿宋_GB2312" w:hAnsi="Times New Roman" w:cs="仿宋_GB2312" w:hint="eastAsia"/>
          <w:sz w:val="32"/>
          <w:szCs w:val="32"/>
        </w:rPr>
        <w:t>依据《中华人民共和国企业破产法》第四十六条第二款之规定，附利息的债权自破产申请受理时起停止计息。</w:t>
      </w:r>
    </w:p>
    <w:p w14:paraId="2FEFE902" w14:textId="77777777" w:rsidR="00887145" w:rsidRDefault="00000000">
      <w:pPr>
        <w:spacing w:line="560" w:lineRule="exact"/>
        <w:ind w:firstLineChars="200" w:firstLine="643"/>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4.</w:t>
      </w:r>
      <w:r>
        <w:rPr>
          <w:rFonts w:ascii="Times New Roman" w:eastAsia="仿宋_GB2312" w:hAnsi="Times New Roman" w:cs="仿宋_GB2312" w:hint="eastAsia"/>
          <w:b/>
          <w:bCs/>
          <w:sz w:val="32"/>
          <w:szCs w:val="32"/>
        </w:rPr>
        <w:t>关于债务履约情况的说明（债权申报表附件三）。</w:t>
      </w:r>
      <w:r>
        <w:rPr>
          <w:rFonts w:ascii="Times New Roman" w:eastAsia="仿宋_GB2312" w:hAnsi="Times New Roman" w:cs="仿宋_GB2312" w:hint="eastAsia"/>
          <w:sz w:val="32"/>
          <w:szCs w:val="32"/>
        </w:rPr>
        <w:t>债权人填写债权申报详情表时，若涉及</w:t>
      </w:r>
      <w:r>
        <w:rPr>
          <w:rFonts w:ascii="Times New Roman" w:eastAsia="仿宋_GB2312" w:hAnsi="Times New Roman" w:cs="仿宋_GB2312" w:hint="eastAsia"/>
          <w:b/>
          <w:bCs/>
          <w:sz w:val="32"/>
          <w:szCs w:val="32"/>
        </w:rPr>
        <w:t>合同相对方</w:t>
      </w:r>
      <w:r>
        <w:rPr>
          <w:rFonts w:ascii="Times New Roman" w:eastAsia="仿宋_GB2312" w:hAnsi="Times New Roman" w:cs="仿宋_GB2312" w:hint="eastAsia"/>
          <w:b/>
          <w:bCs/>
          <w:sz w:val="32"/>
          <w:szCs w:val="32"/>
        </w:rPr>
        <w:t>/</w:t>
      </w:r>
      <w:r>
        <w:rPr>
          <w:rFonts w:ascii="Times New Roman" w:eastAsia="仿宋_GB2312" w:hAnsi="Times New Roman" w:cs="仿宋_GB2312" w:hint="eastAsia"/>
          <w:b/>
          <w:bCs/>
          <w:sz w:val="32"/>
          <w:szCs w:val="32"/>
        </w:rPr>
        <w:t>主债务人属于锦州港以外的主体</w:t>
      </w:r>
      <w:r>
        <w:rPr>
          <w:rFonts w:ascii="Times New Roman" w:eastAsia="仿宋_GB2312" w:hAnsi="Times New Roman" w:cs="仿宋_GB2312" w:hint="eastAsia"/>
          <w:sz w:val="32"/>
          <w:szCs w:val="32"/>
        </w:rPr>
        <w:t>，则需由</w:t>
      </w:r>
      <w:r>
        <w:rPr>
          <w:rFonts w:ascii="Times New Roman" w:eastAsia="仿宋_GB2312" w:hAnsi="Times New Roman" w:cs="仿宋_GB2312" w:hint="eastAsia"/>
          <w:b/>
          <w:bCs/>
          <w:sz w:val="32"/>
          <w:szCs w:val="32"/>
        </w:rPr>
        <w:t>债权人及锦州港以外的主体</w:t>
      </w:r>
      <w:r>
        <w:rPr>
          <w:rFonts w:ascii="Times New Roman" w:eastAsia="仿宋_GB2312" w:hAnsi="Times New Roman" w:cs="仿宋_GB2312" w:hint="eastAsia"/>
          <w:sz w:val="32"/>
          <w:szCs w:val="32"/>
        </w:rPr>
        <w:t>联合出具说明，对主债务履行的事实情况进行确认。</w:t>
      </w:r>
    </w:p>
    <w:p w14:paraId="21CAAE7F" w14:textId="77777777" w:rsidR="00887145" w:rsidRDefault="00000000">
      <w:pPr>
        <w:spacing w:line="560" w:lineRule="exact"/>
        <w:ind w:firstLineChars="200" w:firstLine="643"/>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特别提示：</w:t>
      </w:r>
      <w:r>
        <w:rPr>
          <w:rFonts w:ascii="Times New Roman" w:eastAsia="仿宋_GB2312" w:hAnsi="Times New Roman" w:cs="仿宋_GB2312" w:hint="eastAsia"/>
          <w:sz w:val="32"/>
          <w:szCs w:val="32"/>
        </w:rPr>
        <w:t>考虑到本次债权申报期限紧张，本项说明可在债权申报后补充提交；不提交本项说明不影响债权申报工</w:t>
      </w:r>
      <w:r>
        <w:rPr>
          <w:rFonts w:ascii="Times New Roman" w:eastAsia="仿宋_GB2312" w:hAnsi="Times New Roman" w:cs="仿宋_GB2312" w:hint="eastAsia"/>
          <w:sz w:val="32"/>
          <w:szCs w:val="32"/>
        </w:rPr>
        <w:lastRenderedPageBreak/>
        <w:t>作的完成，但在最终确认债权前仍未提交的，对应债权可能因事实不清无法确认。</w:t>
      </w:r>
    </w:p>
    <w:p w14:paraId="7794FD86" w14:textId="77777777" w:rsidR="00887145" w:rsidRDefault="00000000">
      <w:pPr>
        <w:spacing w:line="560" w:lineRule="exact"/>
        <w:ind w:firstLineChars="200" w:firstLine="643"/>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5.</w:t>
      </w:r>
      <w:r>
        <w:rPr>
          <w:rFonts w:ascii="Times New Roman" w:eastAsia="仿宋_GB2312" w:hAnsi="Times New Roman" w:cs="仿宋_GB2312" w:hint="eastAsia"/>
          <w:b/>
          <w:bCs/>
          <w:sz w:val="32"/>
          <w:szCs w:val="32"/>
        </w:rPr>
        <w:t>债权债务抵销申请（债权申报表附件四）。</w:t>
      </w:r>
      <w:r>
        <w:rPr>
          <w:rFonts w:ascii="Times New Roman" w:eastAsia="仿宋_GB2312" w:hAnsi="Times New Roman" w:cs="仿宋_GB2312" w:hint="eastAsia"/>
          <w:sz w:val="32"/>
          <w:szCs w:val="32"/>
        </w:rPr>
        <w:t>债权人填写债权申报表时，若涉及重整受理前对锦州港负有债务并主张抵销的，则需由债权人出具书面的抵销申请，对负有债务的情况进行说明，并提供与主张抵销金额对应的证据材料。</w:t>
      </w:r>
    </w:p>
    <w:p w14:paraId="29CEF125" w14:textId="77777777" w:rsidR="00887145" w:rsidRDefault="00000000">
      <w:pPr>
        <w:spacing w:line="560" w:lineRule="exact"/>
        <w:ind w:firstLineChars="200" w:firstLine="640"/>
        <w:rPr>
          <w:rFonts w:ascii="Times New Roman" w:eastAsia="楷体_GB2312" w:hAnsi="Times New Roman" w:cs="楷体_GB2312"/>
          <w:sz w:val="32"/>
          <w:szCs w:val="32"/>
        </w:rPr>
      </w:pPr>
      <w:r>
        <w:rPr>
          <w:rFonts w:ascii="Times New Roman" w:eastAsia="楷体_GB2312" w:hAnsi="Times New Roman" w:cs="楷体_GB2312" w:hint="eastAsia"/>
          <w:sz w:val="32"/>
          <w:szCs w:val="32"/>
        </w:rPr>
        <w:t>（四）证明债权发生事实及其数额的材料</w:t>
      </w:r>
    </w:p>
    <w:p w14:paraId="0305EED6"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1.</w:t>
      </w:r>
      <w:r>
        <w:rPr>
          <w:rFonts w:ascii="Times New Roman" w:eastAsia="仿宋_GB2312" w:hAnsi="Times New Roman" w:cs="仿宋_GB2312" w:hint="eastAsia"/>
          <w:sz w:val="32"/>
          <w:szCs w:val="32"/>
        </w:rPr>
        <w:t>合同、协议或备忘录等证明存在债权债务关系的材料，包括但不限于借</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贷款合同，购</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销货合同等。</w:t>
      </w:r>
    </w:p>
    <w:p w14:paraId="15A84BC8"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2.</w:t>
      </w:r>
      <w:r>
        <w:rPr>
          <w:rFonts w:ascii="Times New Roman" w:eastAsia="仿宋_GB2312" w:hAnsi="Times New Roman" w:cs="仿宋_GB2312" w:hint="eastAsia"/>
          <w:sz w:val="32"/>
          <w:szCs w:val="32"/>
        </w:rPr>
        <w:t>票据、账单或凭证等证明债权债务关系履行情况的材料，包括但不限于发货</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提货单、物流单、汇款单、对账单、放款</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还款凭证、银行流水等。</w:t>
      </w:r>
    </w:p>
    <w:p w14:paraId="746FE86F"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3.</w:t>
      </w:r>
      <w:r>
        <w:rPr>
          <w:rFonts w:ascii="Times New Roman" w:eastAsia="仿宋_GB2312" w:hAnsi="Times New Roman" w:cs="仿宋_GB2312" w:hint="eastAsia"/>
          <w:sz w:val="32"/>
          <w:szCs w:val="32"/>
        </w:rPr>
        <w:t>证明债权债务关系变更情况的材料，包括但不限于债权转移、债务承担、合同转让、债务重组、抵销、清偿或部分清偿等行为涉及的原始材料。</w:t>
      </w:r>
    </w:p>
    <w:p w14:paraId="0434E4B0"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4.</w:t>
      </w:r>
      <w:r>
        <w:rPr>
          <w:rFonts w:ascii="Times New Roman" w:eastAsia="仿宋_GB2312" w:hAnsi="Times New Roman" w:cs="仿宋_GB2312" w:hint="eastAsia"/>
          <w:sz w:val="32"/>
          <w:szCs w:val="32"/>
        </w:rPr>
        <w:t>证明债权人主张债权以及债权诉讼</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执行时效中止、中断、延长的材料，包括但不限于催款、催收通知等。</w:t>
      </w:r>
    </w:p>
    <w:p w14:paraId="7C35D8E0" w14:textId="77777777" w:rsidR="00887145" w:rsidRDefault="00000000">
      <w:pPr>
        <w:spacing w:line="560" w:lineRule="exact"/>
        <w:ind w:firstLineChars="200" w:firstLine="640"/>
        <w:rPr>
          <w:rFonts w:ascii="Times New Roman" w:eastAsia="仿宋_GB2312" w:hAnsi="Times New Roman" w:cs="仿宋_GB2312"/>
          <w:b/>
          <w:bCs/>
          <w:sz w:val="32"/>
          <w:szCs w:val="32"/>
        </w:rPr>
      </w:pPr>
      <w:r>
        <w:rPr>
          <w:rFonts w:ascii="Times New Roman" w:eastAsia="仿宋_GB2312" w:hAnsi="Times New Roman" w:cs="仿宋_GB2312" w:hint="eastAsia"/>
          <w:sz w:val="32"/>
          <w:szCs w:val="32"/>
        </w:rPr>
        <w:t>5.</w:t>
      </w:r>
      <w:r>
        <w:rPr>
          <w:rFonts w:ascii="Times New Roman" w:eastAsia="仿宋_GB2312" w:hAnsi="Times New Roman" w:cs="仿宋_GB2312" w:hint="eastAsia"/>
          <w:sz w:val="32"/>
          <w:szCs w:val="32"/>
        </w:rPr>
        <w:t>债权如涉及担保的，还需提交保证合同、抵</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质押合同、股东会</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董事会决议、担保物清单及相关的抵</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质押登记证明（包括但不限于他项权利证）等担保原始材料。</w:t>
      </w:r>
      <w:r>
        <w:rPr>
          <w:rFonts w:ascii="Times New Roman" w:eastAsia="仿宋_GB2312" w:hAnsi="Times New Roman" w:cs="仿宋_GB2312" w:hint="eastAsia"/>
          <w:b/>
          <w:bCs/>
          <w:sz w:val="32"/>
          <w:szCs w:val="32"/>
        </w:rPr>
        <w:t>如担保物的物权凭证（如不动产权证、机动车登记证等）由债权人一并保管的，应在申报债权时将原件单独交还至管理人处。</w:t>
      </w:r>
    </w:p>
    <w:p w14:paraId="38CDF845"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6.</w:t>
      </w:r>
      <w:r>
        <w:rPr>
          <w:rFonts w:ascii="Times New Roman" w:eastAsia="仿宋_GB2312" w:hAnsi="Times New Roman" w:cs="仿宋_GB2312" w:hint="eastAsia"/>
          <w:sz w:val="32"/>
          <w:szCs w:val="32"/>
        </w:rPr>
        <w:t>债权如涉及诉讼、仲裁、公证、调解、保全、执行等，则需提交相应材料，包括但不限于已经判决正在执行或正在</w:t>
      </w:r>
      <w:r>
        <w:rPr>
          <w:rFonts w:ascii="Times New Roman" w:eastAsia="仿宋_GB2312" w:hAnsi="Times New Roman" w:cs="仿宋_GB2312" w:hint="eastAsia"/>
          <w:sz w:val="32"/>
          <w:szCs w:val="32"/>
        </w:rPr>
        <w:lastRenderedPageBreak/>
        <w:t>进行中案件的起诉状、仲裁申请书、诉讼保全申请书、保全裁定书、生效判决书及生效证明、调解书、裁决书、执行申请书、法院执行裁定书、法院执行案件通知书等。法院出具的生效法律文书应加盖法律文书生效章，案件如经两级法院审理，一二审法院出具的法律文书均需提供；仲裁机关出具的生效法律文书应附上仲裁机构关于法律文书已经生效的函件或双方当事人已签收的送达回执以及证据材料。债权人如已申请法院强制执行的，还须提交执行立案通知书、执行裁定书等相关文件，并向管理人说明是否已领取全部或部分执行款。</w:t>
      </w:r>
    </w:p>
    <w:p w14:paraId="50BA4250"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7.</w:t>
      </w:r>
      <w:r>
        <w:rPr>
          <w:rFonts w:ascii="Times New Roman" w:eastAsia="仿宋_GB2312" w:hAnsi="Times New Roman" w:cs="仿宋_GB2312" w:hint="eastAsia"/>
          <w:sz w:val="32"/>
          <w:szCs w:val="32"/>
        </w:rPr>
        <w:t>证明债权发生等相关事实及其金额的其他材料。</w:t>
      </w:r>
    </w:p>
    <w:p w14:paraId="148EC956"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以上材料，请按照证据材料的形成时间先后排序。</w:t>
      </w:r>
    </w:p>
    <w:p w14:paraId="44CEACA7" w14:textId="77777777" w:rsidR="00887145" w:rsidRDefault="00000000">
      <w:pPr>
        <w:spacing w:line="560" w:lineRule="exact"/>
        <w:ind w:firstLineChars="200" w:firstLine="640"/>
        <w:rPr>
          <w:rFonts w:ascii="Times New Roman" w:eastAsia="楷体_GB2312" w:hAnsi="Times New Roman" w:cs="楷体_GB2312"/>
          <w:sz w:val="32"/>
          <w:szCs w:val="32"/>
        </w:rPr>
      </w:pPr>
      <w:r>
        <w:rPr>
          <w:rFonts w:ascii="Times New Roman" w:eastAsia="楷体_GB2312" w:hAnsi="Times New Roman" w:cs="楷体_GB2312" w:hint="eastAsia"/>
          <w:sz w:val="32"/>
          <w:szCs w:val="32"/>
        </w:rPr>
        <w:t>（五）其他材料</w:t>
      </w:r>
    </w:p>
    <w:p w14:paraId="47C2564A"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1.</w:t>
      </w:r>
      <w:r>
        <w:rPr>
          <w:rFonts w:ascii="Times New Roman" w:eastAsia="仿宋_GB2312" w:hAnsi="Times New Roman" w:cs="仿宋_GB2312" w:hint="eastAsia"/>
          <w:sz w:val="32"/>
          <w:szCs w:val="32"/>
        </w:rPr>
        <w:t>债权如涉及公司信用类债券（公司债券、企业债券、非金融企业债务融资工具）的，需提交与持有债券及数量相关的证明文件，包括但不限于证券账户卡复印件（如有）；以重整申请受理日或此后某日为查询日期的、由债券登记机构出具的持仓证明或其他同等效力文件等（为避免纸张浪费，债券持有人无需提供债券募集说明书及发行文件）。</w:t>
      </w:r>
    </w:p>
    <w:p w14:paraId="057523A3"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2.</w:t>
      </w:r>
      <w:r>
        <w:rPr>
          <w:rFonts w:ascii="Times New Roman" w:eastAsia="仿宋_GB2312" w:hAnsi="Times New Roman" w:cs="仿宋_GB2312" w:hint="eastAsia"/>
          <w:sz w:val="32"/>
          <w:szCs w:val="32"/>
        </w:rPr>
        <w:t>债权如涉及建设工程的，需提交与招投标、施工、竣工、结算</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决算、备案相关的证明文件，包括但不限于中标通知书、资质等级许可、建设工程施工合同、开工报告、竣工验收报告、记录或竣工验收备案表、审计报告、造价咨询</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鉴定意见等，并说明是否主张建设工程价款优先受偿权及依</w:t>
      </w:r>
      <w:r>
        <w:rPr>
          <w:rFonts w:ascii="Times New Roman" w:eastAsia="仿宋_GB2312" w:hAnsi="Times New Roman" w:cs="仿宋_GB2312" w:hint="eastAsia"/>
          <w:sz w:val="32"/>
          <w:szCs w:val="32"/>
        </w:rPr>
        <w:lastRenderedPageBreak/>
        <w:t>据。</w:t>
      </w:r>
    </w:p>
    <w:p w14:paraId="79E4D404" w14:textId="77777777" w:rsidR="00887145" w:rsidRDefault="00000000">
      <w:pPr>
        <w:spacing w:line="560" w:lineRule="exact"/>
        <w:ind w:firstLineChars="200" w:firstLine="643"/>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3.</w:t>
      </w:r>
      <w:r>
        <w:rPr>
          <w:rFonts w:ascii="Times New Roman" w:eastAsia="仿宋_GB2312" w:hAnsi="Times New Roman" w:cs="仿宋_GB2312" w:hint="eastAsia"/>
          <w:b/>
          <w:bCs/>
          <w:sz w:val="32"/>
          <w:szCs w:val="32"/>
        </w:rPr>
        <w:t>债权人如为资管产品的（投资基金、资产管理计划、信托计划、银行理财计划</w:t>
      </w:r>
      <w:r>
        <w:rPr>
          <w:rFonts w:ascii="Times New Roman" w:eastAsia="仿宋_GB2312" w:hAnsi="Times New Roman" w:cs="仿宋_GB2312" w:hint="eastAsia"/>
          <w:b/>
          <w:bCs/>
          <w:sz w:val="32"/>
          <w:szCs w:val="32"/>
        </w:rPr>
        <w:t>/</w:t>
      </w:r>
      <w:r>
        <w:rPr>
          <w:rFonts w:ascii="Times New Roman" w:eastAsia="仿宋_GB2312" w:hAnsi="Times New Roman" w:cs="仿宋_GB2312" w:hint="eastAsia"/>
          <w:b/>
          <w:bCs/>
          <w:sz w:val="32"/>
          <w:szCs w:val="32"/>
        </w:rPr>
        <w:t>产品等）</w:t>
      </w:r>
      <w:r>
        <w:rPr>
          <w:rFonts w:ascii="Times New Roman" w:eastAsia="仿宋_GB2312" w:hAnsi="Times New Roman" w:cs="仿宋_GB2312" w:hint="eastAsia"/>
          <w:sz w:val="32"/>
          <w:szCs w:val="32"/>
        </w:rPr>
        <w:t>，需要提交资管产品申报相关材料，包括但不限于资管产品在相应登记机构（中国证券投资基金业协会、中国信托登记有限责任公司、全国银行业理财信息登记系统）的备案</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登记文件或其他同等效力文件；资管合同或其他能够证明资管产品已经取得委托人授权参与本次债权申报的材料；关于投资者人数、名单及金额的说明（投资人名单需线上提交电子表格</w:t>
      </w:r>
      <w:r>
        <w:rPr>
          <w:rFonts w:ascii="Times New Roman" w:eastAsia="仿宋_GB2312" w:hAnsi="Times New Roman" w:cs="仿宋_GB2312" w:hint="eastAsia"/>
          <w:sz w:val="32"/>
          <w:szCs w:val="32"/>
        </w:rPr>
        <w:t>Excel</w:t>
      </w:r>
      <w:r>
        <w:rPr>
          <w:rFonts w:ascii="Times New Roman" w:eastAsia="仿宋_GB2312" w:hAnsi="Times New Roman" w:cs="仿宋_GB2312" w:hint="eastAsia"/>
          <w:sz w:val="32"/>
          <w:szCs w:val="32"/>
        </w:rPr>
        <w:t>）；关于是否对投资者提供兜底承诺的说明等，并建议以管理人机构名称</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（产品名称）的形式登记债权人名称。</w:t>
      </w:r>
    </w:p>
    <w:p w14:paraId="5AA6994F"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4.</w:t>
      </w:r>
      <w:r>
        <w:rPr>
          <w:rFonts w:ascii="Times New Roman" w:eastAsia="仿宋_GB2312" w:hAnsi="Times New Roman" w:cs="仿宋_GB2312" w:hint="eastAsia"/>
          <w:sz w:val="32"/>
          <w:szCs w:val="32"/>
        </w:rPr>
        <w:t>债权人认为需要提交的其他材料。</w:t>
      </w:r>
    </w:p>
    <w:p w14:paraId="44544F47" w14:textId="77777777" w:rsidR="00887145" w:rsidRDefault="00000000">
      <w:pPr>
        <w:spacing w:line="560" w:lineRule="exact"/>
        <w:ind w:firstLineChars="200" w:firstLine="640"/>
        <w:rPr>
          <w:rFonts w:ascii="Times New Roman" w:eastAsia="黑体" w:hAnsi="Times New Roman" w:cs="黑体"/>
          <w:sz w:val="32"/>
          <w:szCs w:val="32"/>
        </w:rPr>
      </w:pPr>
      <w:r>
        <w:rPr>
          <w:rFonts w:ascii="Times New Roman" w:eastAsia="黑体" w:hAnsi="Times New Roman" w:cs="黑体" w:hint="eastAsia"/>
          <w:sz w:val="32"/>
          <w:szCs w:val="32"/>
        </w:rPr>
        <w:t>七、申报材料注意事项</w:t>
      </w:r>
    </w:p>
    <w:p w14:paraId="71723FFD"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1.</w:t>
      </w:r>
      <w:r>
        <w:rPr>
          <w:rFonts w:ascii="Times New Roman" w:eastAsia="仿宋_GB2312" w:hAnsi="Times New Roman" w:cs="仿宋_GB2312" w:hint="eastAsia"/>
          <w:sz w:val="32"/>
          <w:szCs w:val="32"/>
        </w:rPr>
        <w:t>债权人提交的</w:t>
      </w:r>
      <w:r>
        <w:rPr>
          <w:rFonts w:ascii="Times New Roman" w:eastAsia="仿宋_GB2312" w:hAnsi="Times New Roman" w:cs="仿宋_GB2312" w:hint="eastAsia"/>
          <w:b/>
          <w:bCs/>
          <w:sz w:val="32"/>
          <w:szCs w:val="32"/>
        </w:rPr>
        <w:t>全套申报材料</w:t>
      </w:r>
      <w:r>
        <w:rPr>
          <w:rFonts w:ascii="Times New Roman" w:eastAsia="仿宋_GB2312" w:hAnsi="Times New Roman" w:cs="仿宋_GB2312" w:hint="eastAsia"/>
          <w:sz w:val="32"/>
          <w:szCs w:val="32"/>
        </w:rPr>
        <w:t>（包括债权申报材料目录、债权申报表及对应的说明性附件、证明债权人主体资格的材料、证明债权发生事实及其数额的材料等）</w:t>
      </w:r>
      <w:r>
        <w:rPr>
          <w:rFonts w:ascii="Times New Roman" w:eastAsia="仿宋_GB2312" w:hAnsi="Times New Roman" w:cs="仿宋_GB2312" w:hint="eastAsia"/>
          <w:sz w:val="32"/>
          <w:szCs w:val="32"/>
          <w:u w:val="single"/>
        </w:rPr>
        <w:t>均需加盖公章（债权人为机构的），或签字并捺印（债权人为个人的）</w:t>
      </w:r>
      <w:r>
        <w:rPr>
          <w:rFonts w:ascii="Times New Roman" w:eastAsia="仿宋_GB2312" w:hAnsi="Times New Roman" w:cs="仿宋_GB2312" w:hint="eastAsia"/>
          <w:sz w:val="32"/>
          <w:szCs w:val="32"/>
        </w:rPr>
        <w:t>。其中，债权申报表及对应的说明性附件和证明债权人主体资格的材料，每页均需加盖公章或签字并捺印；证明债权发生事实及其数额的材料，若</w:t>
      </w:r>
      <w:r>
        <w:rPr>
          <w:rFonts w:ascii="Times New Roman" w:eastAsia="仿宋_GB2312" w:hAnsi="Times New Roman" w:cs="仿宋_GB2312" w:hint="eastAsia"/>
          <w:b/>
          <w:bCs/>
          <w:sz w:val="32"/>
          <w:szCs w:val="32"/>
        </w:rPr>
        <w:t>单份材料</w:t>
      </w:r>
      <w:r>
        <w:rPr>
          <w:rFonts w:ascii="Times New Roman" w:eastAsia="仿宋_GB2312" w:hAnsi="Times New Roman" w:cs="仿宋_GB2312" w:hint="eastAsia"/>
          <w:sz w:val="32"/>
          <w:szCs w:val="32"/>
        </w:rPr>
        <w:t>张数超过一页的，可首页及骑缝盖章或签字并捺印。申报材料中的</w:t>
      </w:r>
      <w:r>
        <w:rPr>
          <w:rFonts w:ascii="Times New Roman" w:eastAsia="仿宋_GB2312" w:hAnsi="Times New Roman" w:cs="仿宋_GB2312" w:hint="eastAsia"/>
          <w:b/>
          <w:bCs/>
          <w:sz w:val="32"/>
          <w:szCs w:val="32"/>
        </w:rPr>
        <w:t>复印件</w:t>
      </w:r>
      <w:r>
        <w:rPr>
          <w:rFonts w:ascii="Times New Roman" w:eastAsia="仿宋_GB2312" w:hAnsi="Times New Roman" w:cs="仿宋_GB2312" w:hint="eastAsia"/>
          <w:sz w:val="32"/>
          <w:szCs w:val="32"/>
        </w:rPr>
        <w:t>，均需签注</w:t>
      </w:r>
      <w:r>
        <w:rPr>
          <w:rFonts w:ascii="Times New Roman" w:eastAsia="仿宋_GB2312" w:hAnsi="Times New Roman" w:cs="仿宋_GB2312" w:hint="eastAsia"/>
          <w:sz w:val="32"/>
          <w:szCs w:val="32"/>
          <w:u w:val="single"/>
        </w:rPr>
        <w:t>“复印件与原件一致，否则一切法律后果自负”字样</w:t>
      </w:r>
      <w:r>
        <w:rPr>
          <w:rFonts w:ascii="Times New Roman" w:eastAsia="仿宋_GB2312" w:hAnsi="Times New Roman" w:cs="仿宋_GB2312" w:hint="eastAsia"/>
          <w:sz w:val="32"/>
          <w:szCs w:val="32"/>
        </w:rPr>
        <w:t>，或加盖</w:t>
      </w:r>
      <w:r>
        <w:rPr>
          <w:rFonts w:ascii="Times New Roman" w:eastAsia="仿宋_GB2312" w:hAnsi="Times New Roman" w:cs="仿宋_GB2312" w:hint="eastAsia"/>
          <w:sz w:val="32"/>
          <w:szCs w:val="32"/>
          <w:u w:val="single"/>
        </w:rPr>
        <w:t>“复印件与原件核对一致”印鉴</w:t>
      </w:r>
      <w:r>
        <w:rPr>
          <w:rFonts w:ascii="Times New Roman" w:eastAsia="仿宋_GB2312" w:hAnsi="Times New Roman" w:cs="仿宋_GB2312" w:hint="eastAsia"/>
          <w:sz w:val="32"/>
          <w:szCs w:val="32"/>
        </w:rPr>
        <w:t>。</w:t>
      </w:r>
    </w:p>
    <w:p w14:paraId="470DCE03"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2.</w:t>
      </w:r>
      <w:r>
        <w:rPr>
          <w:rFonts w:ascii="Times New Roman" w:eastAsia="仿宋_GB2312" w:hAnsi="Times New Roman" w:cs="仿宋_GB2312" w:hint="eastAsia"/>
          <w:sz w:val="32"/>
          <w:szCs w:val="32"/>
        </w:rPr>
        <w:t>各申报材料统一使用</w:t>
      </w:r>
      <w:r>
        <w:rPr>
          <w:rFonts w:ascii="Times New Roman" w:eastAsia="仿宋_GB2312" w:hAnsi="Times New Roman" w:cs="仿宋_GB2312" w:hint="eastAsia"/>
          <w:sz w:val="32"/>
          <w:szCs w:val="32"/>
        </w:rPr>
        <w:t>A4</w:t>
      </w:r>
      <w:r>
        <w:rPr>
          <w:rFonts w:ascii="Times New Roman" w:eastAsia="仿宋_GB2312" w:hAnsi="Times New Roman" w:cs="仿宋_GB2312" w:hint="eastAsia"/>
          <w:sz w:val="32"/>
          <w:szCs w:val="32"/>
        </w:rPr>
        <w:t>型纸，填写时注意准确、完</w:t>
      </w:r>
      <w:r>
        <w:rPr>
          <w:rFonts w:ascii="Times New Roman" w:eastAsia="仿宋_GB2312" w:hAnsi="Times New Roman" w:cs="仿宋_GB2312" w:hint="eastAsia"/>
          <w:sz w:val="32"/>
          <w:szCs w:val="32"/>
        </w:rPr>
        <w:lastRenderedPageBreak/>
        <w:t>整。建议使用计算机打印，若手写则需字迹清晰工整，并应避免书写错误，若有增、删、涂改，应于增、删、涂改处加盖公章或签字并捺印。有关金额或数字之填写，一律以阿拉伯数字为之；金额之填写，默认货币单位为人民币</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元；债权原币为外币的，需以债务人重整受理日中国外汇交易中心公布的同一币种的汇率中间价折算为人民币。</w:t>
      </w:r>
    </w:p>
    <w:p w14:paraId="77A521BA"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3.</w:t>
      </w:r>
      <w:r>
        <w:rPr>
          <w:rFonts w:ascii="Times New Roman" w:eastAsia="仿宋_GB2312" w:hAnsi="Times New Roman" w:cs="仿宋_GB2312" w:hint="eastAsia"/>
          <w:sz w:val="32"/>
          <w:szCs w:val="32"/>
        </w:rPr>
        <w:t>债权人申报债权需提交</w:t>
      </w:r>
      <w:r>
        <w:rPr>
          <w:rFonts w:ascii="Times New Roman" w:eastAsia="仿宋_GB2312" w:hAnsi="Times New Roman" w:cs="仿宋_GB2312" w:hint="eastAsia"/>
          <w:b/>
          <w:bCs/>
          <w:sz w:val="32"/>
          <w:szCs w:val="32"/>
        </w:rPr>
        <w:t>全套申报材料，加盖公章或签字并捺印后扫描为</w:t>
      </w:r>
      <w:r>
        <w:rPr>
          <w:rFonts w:ascii="Times New Roman" w:eastAsia="仿宋_GB2312" w:hAnsi="Times New Roman" w:cs="仿宋_GB2312" w:hint="eastAsia"/>
          <w:b/>
          <w:bCs/>
          <w:sz w:val="32"/>
          <w:szCs w:val="32"/>
        </w:rPr>
        <w:t>PDF</w:t>
      </w:r>
      <w:r>
        <w:rPr>
          <w:rFonts w:ascii="Times New Roman" w:eastAsia="仿宋_GB2312" w:hAnsi="Times New Roman" w:cs="仿宋_GB2312" w:hint="eastAsia"/>
          <w:b/>
          <w:bCs/>
          <w:sz w:val="32"/>
          <w:szCs w:val="32"/>
        </w:rPr>
        <w:t>文件。</w:t>
      </w:r>
      <w:r>
        <w:rPr>
          <w:rFonts w:ascii="Times New Roman" w:eastAsia="仿宋_GB2312" w:hAnsi="Times New Roman" w:cs="仿宋_GB2312" w:hint="eastAsia"/>
          <w:sz w:val="32"/>
          <w:szCs w:val="32"/>
        </w:rPr>
        <w:t>债权人应在法院确定的债权申报期内向管理人以现场或邮寄方式（建议选择顺丰速运或</w:t>
      </w:r>
      <w:r>
        <w:rPr>
          <w:rFonts w:ascii="Times New Roman" w:eastAsia="仿宋_GB2312" w:hAnsi="Times New Roman" w:cs="仿宋_GB2312" w:hint="eastAsia"/>
          <w:sz w:val="32"/>
          <w:szCs w:val="32"/>
        </w:rPr>
        <w:t>EMS</w:t>
      </w:r>
      <w:r>
        <w:rPr>
          <w:rFonts w:ascii="Times New Roman" w:eastAsia="仿宋_GB2312" w:hAnsi="Times New Roman" w:cs="仿宋_GB2312" w:hint="eastAsia"/>
          <w:sz w:val="32"/>
          <w:szCs w:val="32"/>
        </w:rPr>
        <w:t>邮政速递，邮费由债权人自理）提交全套申报材料的纸质版，</w:t>
      </w:r>
      <w:r>
        <w:rPr>
          <w:rFonts w:ascii="Times New Roman" w:eastAsia="仿宋_GB2312" w:hAnsi="Times New Roman" w:cs="仿宋_GB2312" w:hint="eastAsia"/>
          <w:b/>
          <w:bCs/>
          <w:sz w:val="32"/>
          <w:szCs w:val="32"/>
        </w:rPr>
        <w:t>纸质材料均需一式</w:t>
      </w:r>
      <w:r>
        <w:rPr>
          <w:rFonts w:ascii="Times New Roman" w:eastAsia="仿宋_GB2312" w:hAnsi="Times New Roman" w:cs="仿宋_GB2312"/>
          <w:b/>
          <w:bCs/>
          <w:sz w:val="32"/>
          <w:szCs w:val="32"/>
        </w:rPr>
        <w:t>贰</w:t>
      </w:r>
      <w:r>
        <w:rPr>
          <w:rFonts w:ascii="Times New Roman" w:eastAsia="仿宋_GB2312" w:hAnsi="Times New Roman" w:cs="仿宋_GB2312" w:hint="eastAsia"/>
          <w:b/>
          <w:bCs/>
          <w:sz w:val="32"/>
          <w:szCs w:val="32"/>
        </w:rPr>
        <w:t>份</w:t>
      </w:r>
      <w:r>
        <w:rPr>
          <w:rFonts w:ascii="Times New Roman" w:eastAsia="仿宋_GB2312" w:hAnsi="Times New Roman" w:cs="仿宋_GB2312" w:hint="eastAsia"/>
          <w:sz w:val="32"/>
          <w:szCs w:val="32"/>
        </w:rPr>
        <w:t>（</w:t>
      </w:r>
      <w:r>
        <w:rPr>
          <w:rFonts w:ascii="Times New Roman" w:eastAsia="仿宋_GB2312" w:hAnsi="Times New Roman" w:cs="仿宋_GB2312" w:hint="eastAsia"/>
          <w:b/>
          <w:bCs/>
          <w:sz w:val="32"/>
          <w:szCs w:val="32"/>
        </w:rPr>
        <w:t>所有材料每页均须标注页码，每份材料页码连续编排</w:t>
      </w:r>
      <w:r>
        <w:rPr>
          <w:rFonts w:ascii="Times New Roman" w:eastAsia="仿宋_GB2312" w:hAnsi="Times New Roman" w:cs="仿宋_GB2312" w:hint="eastAsia"/>
          <w:sz w:val="32"/>
          <w:szCs w:val="32"/>
        </w:rPr>
        <w:t>）。</w:t>
      </w:r>
      <w:r>
        <w:rPr>
          <w:rFonts w:ascii="Times New Roman" w:eastAsia="仿宋_GB2312" w:hAnsi="Times New Roman" w:cs="仿宋_GB2312" w:hint="eastAsia"/>
          <w:b/>
          <w:bCs/>
          <w:sz w:val="32"/>
          <w:szCs w:val="32"/>
        </w:rPr>
        <w:t>以现场方式提交纸质申报材料的，需同时提交与纸质申报材料完全一致的</w:t>
      </w:r>
      <w:r>
        <w:rPr>
          <w:rFonts w:ascii="Times New Roman" w:eastAsia="仿宋_GB2312" w:hAnsi="Times New Roman" w:cs="仿宋_GB2312" w:hint="eastAsia"/>
          <w:b/>
          <w:bCs/>
          <w:sz w:val="32"/>
          <w:szCs w:val="32"/>
        </w:rPr>
        <w:t>PDF</w:t>
      </w:r>
      <w:r>
        <w:rPr>
          <w:rFonts w:ascii="Times New Roman" w:eastAsia="仿宋_GB2312" w:hAnsi="Times New Roman" w:cs="仿宋_GB2312" w:hint="eastAsia"/>
          <w:b/>
          <w:bCs/>
          <w:sz w:val="32"/>
          <w:szCs w:val="32"/>
        </w:rPr>
        <w:t>文件（</w:t>
      </w:r>
      <w:r>
        <w:rPr>
          <w:rFonts w:ascii="Times New Roman" w:eastAsia="仿宋_GB2312" w:hAnsi="Times New Roman" w:cs="仿宋_GB2312" w:hint="eastAsia"/>
          <w:b/>
          <w:bCs/>
          <w:sz w:val="32"/>
          <w:szCs w:val="32"/>
        </w:rPr>
        <w:t>U</w:t>
      </w:r>
      <w:r>
        <w:rPr>
          <w:rFonts w:ascii="Times New Roman" w:eastAsia="仿宋_GB2312" w:hAnsi="Times New Roman" w:cs="仿宋_GB2312" w:hint="eastAsia"/>
          <w:b/>
          <w:bCs/>
          <w:sz w:val="32"/>
          <w:szCs w:val="32"/>
        </w:rPr>
        <w:t>盘形式），纸质申报材料与</w:t>
      </w:r>
      <w:r>
        <w:rPr>
          <w:rFonts w:ascii="Times New Roman" w:eastAsia="仿宋_GB2312" w:hAnsi="Times New Roman" w:cs="仿宋_GB2312" w:hint="eastAsia"/>
          <w:b/>
          <w:bCs/>
          <w:sz w:val="32"/>
          <w:szCs w:val="32"/>
        </w:rPr>
        <w:t>PDF</w:t>
      </w:r>
      <w:r>
        <w:rPr>
          <w:rFonts w:ascii="Times New Roman" w:eastAsia="仿宋_GB2312" w:hAnsi="Times New Roman" w:cs="仿宋_GB2312" w:hint="eastAsia"/>
          <w:b/>
          <w:bCs/>
          <w:sz w:val="32"/>
          <w:szCs w:val="32"/>
        </w:rPr>
        <w:t>文件不一致的，以纸质版为准；以邮寄方式提交纸质申报材料的，需同时将与纸质申报材料完全一致的</w:t>
      </w:r>
      <w:r>
        <w:rPr>
          <w:rFonts w:ascii="Times New Roman" w:eastAsia="仿宋_GB2312" w:hAnsi="Times New Roman" w:cs="仿宋_GB2312" w:hint="eastAsia"/>
          <w:b/>
          <w:bCs/>
          <w:sz w:val="32"/>
          <w:szCs w:val="32"/>
        </w:rPr>
        <w:t>PDF</w:t>
      </w:r>
      <w:r>
        <w:rPr>
          <w:rFonts w:ascii="Times New Roman" w:eastAsia="仿宋_GB2312" w:hAnsi="Times New Roman" w:cs="仿宋_GB2312" w:hint="eastAsia"/>
          <w:b/>
          <w:bCs/>
          <w:sz w:val="32"/>
          <w:szCs w:val="32"/>
        </w:rPr>
        <w:t>文件、邮寄公司名称（如顺丰速运或邮政</w:t>
      </w:r>
      <w:r>
        <w:rPr>
          <w:rFonts w:ascii="Times New Roman" w:eastAsia="仿宋_GB2312" w:hAnsi="Times New Roman" w:cs="仿宋_GB2312" w:hint="eastAsia"/>
          <w:b/>
          <w:bCs/>
          <w:sz w:val="32"/>
          <w:szCs w:val="32"/>
        </w:rPr>
        <w:t>EMS</w:t>
      </w:r>
      <w:r>
        <w:rPr>
          <w:rFonts w:ascii="Times New Roman" w:eastAsia="仿宋_GB2312" w:hAnsi="Times New Roman" w:cs="仿宋_GB2312" w:hint="eastAsia"/>
          <w:b/>
          <w:bCs/>
          <w:sz w:val="32"/>
          <w:szCs w:val="32"/>
        </w:rPr>
        <w:t>速递）及邮寄单号发送至管理人邮箱，并在邮件正文中注明授权人联系电话，纸质申报材料与</w:t>
      </w:r>
      <w:r>
        <w:rPr>
          <w:rFonts w:ascii="Times New Roman" w:eastAsia="仿宋_GB2312" w:hAnsi="Times New Roman" w:cs="仿宋_GB2312" w:hint="eastAsia"/>
          <w:b/>
          <w:bCs/>
          <w:sz w:val="32"/>
          <w:szCs w:val="32"/>
        </w:rPr>
        <w:t>PDF</w:t>
      </w:r>
      <w:r>
        <w:rPr>
          <w:rFonts w:ascii="Times New Roman" w:eastAsia="仿宋_GB2312" w:hAnsi="Times New Roman" w:cs="仿宋_GB2312" w:hint="eastAsia"/>
          <w:b/>
          <w:bCs/>
          <w:sz w:val="32"/>
          <w:szCs w:val="32"/>
        </w:rPr>
        <w:t>文件不一致的，以纸质版为准。</w:t>
      </w:r>
    </w:p>
    <w:p w14:paraId="150BD834"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4.</w:t>
      </w:r>
      <w:r>
        <w:rPr>
          <w:rFonts w:ascii="Times New Roman" w:eastAsia="仿宋_GB2312" w:hAnsi="Times New Roman" w:cs="仿宋_GB2312" w:hint="eastAsia"/>
          <w:sz w:val="32"/>
          <w:szCs w:val="32"/>
        </w:rPr>
        <w:t>债权人提交的外文材料，应当附有中文译本，且需经过有公证资质的公证机构进行译文公证。</w:t>
      </w:r>
    </w:p>
    <w:p w14:paraId="0272117F"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5.</w:t>
      </w:r>
      <w:r>
        <w:rPr>
          <w:rFonts w:ascii="Times New Roman" w:eastAsia="仿宋_GB2312" w:hAnsi="Times New Roman" w:cs="仿宋_GB2312" w:hint="eastAsia"/>
          <w:sz w:val="32"/>
          <w:szCs w:val="32"/>
        </w:rPr>
        <w:t>债权人提交的材料系在中华人民共和国（以下称中国）领域外形成的；以及在中国领域内没有住所的债权人（外国人、无国籍人、外国企业和组织）委托中国律师或者其他人</w:t>
      </w:r>
      <w:r>
        <w:rPr>
          <w:rFonts w:ascii="Times New Roman" w:eastAsia="仿宋_GB2312" w:hAnsi="Times New Roman" w:cs="仿宋_GB2312" w:hint="eastAsia"/>
          <w:sz w:val="32"/>
          <w:szCs w:val="32"/>
        </w:rPr>
        <w:lastRenderedPageBreak/>
        <w:t>代理，从中国领域外寄交或者托交的授权委托书的；相关材料应当经所在国公证机关证明，并经中国驻该国使领馆认证，或者履行中国与该所在国订立的有关条约中规定的证明手续。相关债权人在中国境内签署的授权委托书，需经中国公证机构公证。</w:t>
      </w:r>
    </w:p>
    <w:p w14:paraId="6D15D700"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6.</w:t>
      </w:r>
      <w:r>
        <w:rPr>
          <w:rFonts w:ascii="Times New Roman" w:eastAsia="仿宋_GB2312" w:hAnsi="Times New Roman" w:cs="仿宋_GB2312" w:hint="eastAsia"/>
          <w:sz w:val="32"/>
          <w:szCs w:val="32"/>
        </w:rPr>
        <w:t>债权人提交的材料是在香港、澳门、台湾地区形成的，应当履行相关的证明手续。在香港、澳门地区形成的材料，应经内地认可的公证人公证，并经中国法律服务（香港）有限公司或者中国法律服务（澳门）有限公司加章转递；在台湾地区形成的材料，应当通过两岸公证书使用查证渠道办理。债权人为自然人的，港澳特区身份证件或者港澳居民居住证、港澳居民来往内地通行证、台湾地区身份证件或者台湾居民居住证、台湾居民来往大陆通行证等证件可不进行公证认证。</w:t>
      </w:r>
    </w:p>
    <w:p w14:paraId="79E61F19" w14:textId="77777777" w:rsidR="00887145" w:rsidRDefault="00000000">
      <w:pPr>
        <w:spacing w:line="560" w:lineRule="exact"/>
        <w:ind w:firstLineChars="200" w:firstLine="640"/>
        <w:rPr>
          <w:rFonts w:ascii="Times New Roman" w:eastAsia="黑体" w:hAnsi="Times New Roman" w:cs="黑体"/>
          <w:sz w:val="32"/>
          <w:szCs w:val="32"/>
        </w:rPr>
      </w:pPr>
      <w:r>
        <w:rPr>
          <w:rFonts w:ascii="Times New Roman" w:eastAsia="黑体" w:hAnsi="Times New Roman" w:cs="黑体" w:hint="eastAsia"/>
          <w:sz w:val="32"/>
          <w:szCs w:val="32"/>
        </w:rPr>
        <w:t>八、特别提示</w:t>
      </w:r>
    </w:p>
    <w:p w14:paraId="0C43FBD8"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1.</w:t>
      </w:r>
      <w:r>
        <w:rPr>
          <w:rFonts w:ascii="Times New Roman" w:eastAsia="仿宋_GB2312" w:hAnsi="Times New Roman" w:cs="仿宋_GB2312" w:hint="eastAsia"/>
          <w:sz w:val="32"/>
          <w:szCs w:val="32"/>
        </w:rPr>
        <w:t>本指引只是针对债权人申报债权时注意事项及风险告知的提示，文本中加粗字体请债权人予以合理关注。本指引不视为出具给债权人的法律意见。</w:t>
      </w:r>
    </w:p>
    <w:p w14:paraId="27214764"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2.</w:t>
      </w:r>
      <w:r>
        <w:rPr>
          <w:rFonts w:ascii="Times New Roman" w:eastAsia="仿宋_GB2312" w:hAnsi="Times New Roman" w:cs="仿宋_GB2312" w:hint="eastAsia"/>
          <w:sz w:val="32"/>
          <w:szCs w:val="32"/>
        </w:rPr>
        <w:t>债权人应考虑必要时在法律专业人士的协助下申报债权和</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或寻求法律帮助。</w:t>
      </w:r>
    </w:p>
    <w:p w14:paraId="42BC8A77"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3.</w:t>
      </w:r>
      <w:r>
        <w:rPr>
          <w:rFonts w:ascii="Times New Roman" w:eastAsia="仿宋_GB2312" w:hAnsi="Times New Roman" w:cs="仿宋_GB2312" w:hint="eastAsia"/>
          <w:sz w:val="32"/>
          <w:szCs w:val="32"/>
        </w:rPr>
        <w:t>债权申报及登记不构成确权，不构成对无效债权（包括但不限于已过诉讼时效的债权等）的重新有效确认。</w:t>
      </w:r>
    </w:p>
    <w:p w14:paraId="5618C77A"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4.</w:t>
      </w:r>
      <w:r>
        <w:rPr>
          <w:rFonts w:ascii="Times New Roman" w:eastAsia="仿宋_GB2312" w:hAnsi="Times New Roman" w:cs="仿宋_GB2312" w:hint="eastAsia"/>
          <w:sz w:val="32"/>
          <w:szCs w:val="32"/>
        </w:rPr>
        <w:t>债权人虚假申报债权或提交虚假申报材料，损害其他债权人利益的，管理人将依法移送公安机关或人民法院追究其法律责任。</w:t>
      </w:r>
    </w:p>
    <w:p w14:paraId="0FA981C5"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lastRenderedPageBreak/>
        <w:t>5.</w:t>
      </w:r>
      <w:r>
        <w:rPr>
          <w:rFonts w:ascii="Times New Roman" w:eastAsia="仿宋_GB2312" w:hAnsi="Times New Roman" w:cs="仿宋_GB2312" w:hint="eastAsia"/>
          <w:sz w:val="32"/>
          <w:szCs w:val="32"/>
        </w:rPr>
        <w:t>本指引内容与现行法律法规、司法解释不一致的，以后者为准。</w:t>
      </w:r>
    </w:p>
    <w:p w14:paraId="74E40C00" w14:textId="77777777" w:rsidR="00887145" w:rsidRDefault="00000000">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6.</w:t>
      </w:r>
      <w:r>
        <w:rPr>
          <w:rFonts w:ascii="Times New Roman" w:eastAsia="仿宋_GB2312" w:hAnsi="Times New Roman" w:cs="仿宋_GB2312" w:hint="eastAsia"/>
          <w:sz w:val="32"/>
          <w:szCs w:val="32"/>
        </w:rPr>
        <w:t>本指引由管理人负责解释，如有问题可电话或邮件咨询。</w:t>
      </w:r>
    </w:p>
    <w:p w14:paraId="6BAD46FF" w14:textId="77777777" w:rsidR="00887145" w:rsidRDefault="00887145">
      <w:pPr>
        <w:spacing w:line="560" w:lineRule="exact"/>
        <w:ind w:firstLineChars="200" w:firstLine="640"/>
        <w:rPr>
          <w:rFonts w:ascii="Times New Roman" w:eastAsia="仿宋_GB2312" w:hAnsi="Times New Roman" w:cs="仿宋_GB2312"/>
          <w:sz w:val="32"/>
          <w:szCs w:val="32"/>
        </w:rPr>
      </w:pPr>
    </w:p>
    <w:p w14:paraId="191E6F14" w14:textId="77777777" w:rsidR="0007753B" w:rsidRDefault="0007753B">
      <w:pPr>
        <w:spacing w:line="560" w:lineRule="exact"/>
        <w:ind w:firstLineChars="200" w:firstLine="640"/>
        <w:rPr>
          <w:rFonts w:ascii="Times New Roman" w:eastAsia="仿宋_GB2312" w:hAnsi="Times New Roman" w:cs="仿宋_GB2312"/>
          <w:sz w:val="32"/>
          <w:szCs w:val="32"/>
        </w:rPr>
      </w:pPr>
    </w:p>
    <w:p w14:paraId="71898D29" w14:textId="77777777" w:rsidR="00887145" w:rsidRDefault="00000000">
      <w:pPr>
        <w:spacing w:line="560" w:lineRule="exact"/>
        <w:ind w:firstLineChars="200" w:firstLine="640"/>
        <w:jc w:val="right"/>
        <w:rPr>
          <w:rFonts w:ascii="Times New Roman" w:eastAsia="仿宋_GB2312" w:hAnsi="Times New Roman" w:cs="仿宋_GB2312"/>
          <w:sz w:val="32"/>
          <w:szCs w:val="32"/>
        </w:rPr>
      </w:pPr>
      <w:r>
        <w:rPr>
          <w:rFonts w:ascii="Times New Roman" w:eastAsia="仿宋_GB2312" w:hAnsi="Times New Roman" w:cs="仿宋_GB2312" w:hint="eastAsia"/>
          <w:sz w:val="32"/>
          <w:szCs w:val="32"/>
        </w:rPr>
        <w:t>锦州港股份有限公司管理人</w:t>
      </w:r>
    </w:p>
    <w:p w14:paraId="44F946B8" w14:textId="3E5A32B4" w:rsidR="00887145" w:rsidRDefault="00000000" w:rsidP="00AF086C">
      <w:pPr>
        <w:wordWrap w:val="0"/>
        <w:spacing w:line="560" w:lineRule="exact"/>
        <w:ind w:firstLineChars="200" w:firstLine="640"/>
        <w:jc w:val="right"/>
        <w:rPr>
          <w:rFonts w:ascii="Times New Roman" w:eastAsia="仿宋_GB2312" w:hAnsi="Times New Roman" w:cs="仿宋_GB2312"/>
          <w:sz w:val="32"/>
          <w:szCs w:val="32"/>
        </w:rPr>
      </w:pPr>
      <w:r>
        <w:rPr>
          <w:rFonts w:ascii="Times New Roman" w:eastAsia="仿宋_GB2312" w:hAnsi="Times New Roman" w:cs="仿宋_GB2312" w:hint="eastAsia"/>
          <w:sz w:val="32"/>
          <w:szCs w:val="32"/>
        </w:rPr>
        <w:t>2026</w:t>
      </w:r>
      <w:r>
        <w:rPr>
          <w:rFonts w:ascii="Times New Roman" w:eastAsia="仿宋_GB2312" w:hAnsi="Times New Roman" w:cs="仿宋_GB2312" w:hint="eastAsia"/>
          <w:sz w:val="32"/>
          <w:szCs w:val="32"/>
        </w:rPr>
        <w:t>年</w:t>
      </w:r>
      <w:r w:rsidR="0019231D">
        <w:rPr>
          <w:rFonts w:ascii="Times New Roman" w:eastAsia="仿宋_GB2312" w:hAnsi="Times New Roman" w:cs="仿宋_GB2312" w:hint="eastAsia"/>
          <w:sz w:val="32"/>
          <w:szCs w:val="32"/>
        </w:rPr>
        <w:t>3</w:t>
      </w:r>
      <w:r>
        <w:rPr>
          <w:rFonts w:ascii="Times New Roman" w:eastAsia="仿宋_GB2312" w:hAnsi="Times New Roman" w:cs="仿宋_GB2312" w:hint="eastAsia"/>
          <w:sz w:val="32"/>
          <w:szCs w:val="32"/>
        </w:rPr>
        <w:t>月</w:t>
      </w:r>
      <w:r>
        <w:rPr>
          <w:rFonts w:ascii="Times New Roman" w:eastAsia="仿宋_GB2312" w:hAnsi="Times New Roman" w:cs="仿宋_GB2312" w:hint="eastAsia"/>
          <w:sz w:val="32"/>
          <w:szCs w:val="32"/>
        </w:rPr>
        <w:t>2</w:t>
      </w:r>
      <w:r>
        <w:rPr>
          <w:rFonts w:ascii="Times New Roman" w:eastAsia="仿宋_GB2312" w:hAnsi="Times New Roman" w:cs="仿宋_GB2312" w:hint="eastAsia"/>
          <w:sz w:val="32"/>
          <w:szCs w:val="32"/>
        </w:rPr>
        <w:t>日</w:t>
      </w:r>
      <w:r w:rsidR="00AF086C">
        <w:rPr>
          <w:rFonts w:ascii="Times New Roman" w:eastAsia="仿宋_GB2312" w:hAnsi="Times New Roman" w:cs="仿宋_GB2312" w:hint="eastAsia"/>
          <w:sz w:val="32"/>
          <w:szCs w:val="32"/>
        </w:rPr>
        <w:t xml:space="preserve">    </w:t>
      </w:r>
    </w:p>
    <w:sectPr w:rsidR="00887145">
      <w:footerReference w:type="default" r:id="rId7"/>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5A5C88" w14:textId="77777777" w:rsidR="009E686F" w:rsidRDefault="009E686F">
      <w:r>
        <w:separator/>
      </w:r>
    </w:p>
  </w:endnote>
  <w:endnote w:type="continuationSeparator" w:id="0">
    <w:p w14:paraId="573A6498" w14:textId="77777777" w:rsidR="009E686F" w:rsidRDefault="009E68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2DD56687-E16E-C84C-BA1D-2D26DA22C696}"/>
    <w:embedBold r:id="rId2" w:fontKey="{19BFBB8A-2278-774B-AEF6-D49E44C533B1}"/>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方正小标宋简体">
    <w:panose1 w:val="03000509000000000000"/>
    <w:charset w:val="86"/>
    <w:family w:val="script"/>
    <w:pitch w:val="variable"/>
    <w:sig w:usb0="00000001" w:usb1="080E0000" w:usb2="00000010" w:usb3="00000000" w:csb0="00040001" w:csb1="00000000"/>
    <w:embedRegular r:id="rId3" w:subsetted="1" w:fontKey="{FAE55BED-D006-5649-94EE-4C599DD1B7CC}"/>
  </w:font>
  <w:font w:name="黑体">
    <w:altName w:val="SimHei"/>
    <w:panose1 w:val="02010609060101010101"/>
    <w:charset w:val="86"/>
    <w:family w:val="modern"/>
    <w:pitch w:val="fixed"/>
    <w:sig w:usb0="800002BF" w:usb1="38CF7CFA" w:usb2="00000016" w:usb3="00000000" w:csb0="00040001" w:csb1="00000000"/>
    <w:embedRegular r:id="rId4" w:subsetted="1" w:fontKey="{912010AA-85E1-F64B-89D0-E574BC410BA6}"/>
  </w:font>
  <w:font w:name="方正小标宋_GBK">
    <w:altName w:val="微软雅黑"/>
    <w:panose1 w:val="020B0604020202020204"/>
    <w:charset w:val="86"/>
    <w:family w:val="auto"/>
    <w:pitch w:val="default"/>
    <w:sig w:usb0="A00002BF" w:usb1="38CF7CFA" w:usb2="00082016" w:usb3="00000000" w:csb0="00040001" w:csb1="00000000"/>
  </w:font>
  <w:font w:name="仿宋_GB2312">
    <w:altName w:val="Arial Unicode MS"/>
    <w:panose1 w:val="020B0604020202020204"/>
    <w:charset w:val="86"/>
    <w:family w:val="modern"/>
    <w:pitch w:val="fixed"/>
    <w:sig w:usb0="00000001" w:usb1="080E0000" w:usb2="00000010" w:usb3="00000000" w:csb0="00040001" w:csb1="00000000"/>
    <w:embedRegular r:id="rId5" w:subsetted="1" w:fontKey="{EF0B3984-6578-944B-BFDA-D029582D64D6}"/>
    <w:embedBold r:id="rId6" w:subsetted="1" w:fontKey="{265888D7-3AF7-674E-A5EE-B6C6815C4952}"/>
  </w:font>
  <w:font w:name="楷体_GB2312">
    <w:altName w:val="KaiTi_GB2312"/>
    <w:panose1 w:val="02010609030101010101"/>
    <w:charset w:val="86"/>
    <w:family w:val="modern"/>
    <w:pitch w:val="fixed"/>
    <w:sig w:usb0="00000001" w:usb1="080E0000" w:usb2="00000010" w:usb3="00000000" w:csb0="00040001" w:csb1="00000000"/>
    <w:embedRegular r:id="rId7" w:subsetted="1" w:fontKey="{164A494F-7747-B045-A013-01762DD4FDCD}"/>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5BF0A6" w14:textId="559CD5E3" w:rsidR="00887145" w:rsidRPr="00E739C1" w:rsidRDefault="00000000" w:rsidP="00E739C1">
    <w:pPr>
      <w:pStyle w:val="a4"/>
      <w:tabs>
        <w:tab w:val="clear" w:pos="8306"/>
      </w:tabs>
      <w:rPr>
        <w:rFonts w:ascii="Times New Roman" w:hAnsi="Times New Roman" w:cs="Times New Roman"/>
        <w:sz w:val="28"/>
        <w:szCs w:val="28"/>
      </w:rPr>
    </w:pPr>
    <w:r w:rsidRPr="00E739C1">
      <w:rPr>
        <w:rFonts w:ascii="Times New Roman" w:hAnsi="Times New Roman" w:cs="Times New Roman"/>
        <w:noProof/>
        <w:sz w:val="28"/>
        <w:szCs w:val="28"/>
      </w:rPr>
      <mc:AlternateContent>
        <mc:Choice Requires="wps">
          <w:drawing>
            <wp:anchor distT="0" distB="0" distL="114300" distR="114300" simplePos="0" relativeHeight="251659264" behindDoc="0" locked="0" layoutInCell="1" allowOverlap="1" wp14:anchorId="1E3FEF86" wp14:editId="6E9F858E">
              <wp:simplePos x="0" y="0"/>
              <wp:positionH relativeFrom="margin">
                <wp:posOffset>2546131</wp:posOffset>
              </wp:positionH>
              <wp:positionV relativeFrom="paragraph">
                <wp:posOffset>-1139</wp:posOffset>
              </wp:positionV>
              <wp:extent cx="479272" cy="384679"/>
              <wp:effectExtent l="0" t="0" r="3810" b="0"/>
              <wp:wrapNone/>
              <wp:docPr id="2" name="文本框 2"/>
              <wp:cNvGraphicFramePr/>
              <a:graphic xmlns:a="http://schemas.openxmlformats.org/drawingml/2006/main">
                <a:graphicData uri="http://schemas.microsoft.com/office/word/2010/wordprocessingShape">
                  <wps:wsp>
                    <wps:cNvSpPr txBox="1"/>
                    <wps:spPr>
                      <a:xfrm>
                        <a:off x="0" y="0"/>
                        <a:ext cx="479272" cy="38467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149669" w14:textId="77777777" w:rsidR="00887145" w:rsidRPr="00E739C1" w:rsidRDefault="00000000">
                          <w:pPr>
                            <w:pStyle w:val="a4"/>
                            <w:rPr>
                              <w:rFonts w:ascii="Times New Roman" w:hAnsi="Times New Roman" w:cs="Times New Roman"/>
                              <w:sz w:val="28"/>
                              <w:szCs w:val="28"/>
                            </w:rPr>
                          </w:pPr>
                          <w:r w:rsidRPr="00E739C1">
                            <w:rPr>
                              <w:rFonts w:ascii="Times New Roman" w:hAnsi="Times New Roman" w:cs="Times New Roman"/>
                              <w:sz w:val="28"/>
                              <w:szCs w:val="28"/>
                            </w:rPr>
                            <w:fldChar w:fldCharType="begin"/>
                          </w:r>
                          <w:r w:rsidRPr="00E739C1">
                            <w:rPr>
                              <w:rFonts w:ascii="Times New Roman" w:hAnsi="Times New Roman" w:cs="Times New Roman"/>
                              <w:sz w:val="28"/>
                              <w:szCs w:val="28"/>
                            </w:rPr>
                            <w:instrText xml:space="preserve"> PAGE  \* MERGEFORMAT </w:instrText>
                          </w:r>
                          <w:r w:rsidRPr="00E739C1">
                            <w:rPr>
                              <w:rFonts w:ascii="Times New Roman" w:hAnsi="Times New Roman" w:cs="Times New Roman"/>
                              <w:sz w:val="28"/>
                              <w:szCs w:val="28"/>
                            </w:rPr>
                            <w:fldChar w:fldCharType="separate"/>
                          </w:r>
                          <w:r w:rsidRPr="00E739C1">
                            <w:rPr>
                              <w:rFonts w:ascii="Times New Roman" w:hAnsi="Times New Roman" w:cs="Times New Roman"/>
                              <w:sz w:val="28"/>
                              <w:szCs w:val="28"/>
                            </w:rPr>
                            <w:t>1</w:t>
                          </w:r>
                          <w:r w:rsidRPr="00E739C1">
                            <w:rPr>
                              <w:rFonts w:ascii="Times New Roman" w:hAnsi="Times New Roman" w:cs="Times New Roman"/>
                              <w:sz w:val="28"/>
                              <w:szCs w:val="28"/>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type w14:anchorId="1E3FEF86" id="_x0000_t202" coordsize="21600,21600" o:spt="202" path="m,l,21600r21600,l21600,xe">
              <v:stroke joinstyle="miter"/>
              <v:path gradientshapeok="t" o:connecttype="rect"/>
            </v:shapetype>
            <v:shape id="文本框 2" o:spid="_x0000_s1026" type="#_x0000_t202" style="position:absolute;margin-left:200.5pt;margin-top:-.1pt;width:37.75pt;height:30.3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" filled="f" stroked="f" strokeweight=".5pt">
              <v:textbox inset="0,0,0,0">
                <w:txbxContent>
                  <w:p w14:paraId="19149669" w14:textId="77777777" w:rsidR="00887145" w:rsidRPr="00E739C1" w:rsidRDefault="00000000">
                    <w:pPr>
                      <w:pStyle w:val="a4"/>
                      <w:rPr>
                        <w:rFonts w:ascii="Times New Roman" w:hAnsi="Times New Roman" w:cs="Times New Roman"/>
                        <w:sz w:val="28"/>
                        <w:szCs w:val="28"/>
                      </w:rPr>
                    </w:pPr>
                    <w:r w:rsidRPr="00E739C1">
                      <w:rPr>
                        <w:rFonts w:ascii="Times New Roman" w:hAnsi="Times New Roman" w:cs="Times New Roman"/>
                        <w:sz w:val="28"/>
                        <w:szCs w:val="28"/>
                      </w:rPr>
                      <w:fldChar w:fldCharType="begin"/>
                    </w:r>
                    <w:r w:rsidRPr="00E739C1">
                      <w:rPr>
                        <w:rFonts w:ascii="Times New Roman" w:hAnsi="Times New Roman" w:cs="Times New Roman"/>
                        <w:sz w:val="28"/>
                        <w:szCs w:val="28"/>
                      </w:rPr>
                      <w:instrText xml:space="preserve"> PAGE  \* MERGEFORMAT </w:instrText>
                    </w:r>
                    <w:r w:rsidRPr="00E739C1">
                      <w:rPr>
                        <w:rFonts w:ascii="Times New Roman" w:hAnsi="Times New Roman" w:cs="Times New Roman"/>
                        <w:sz w:val="28"/>
                        <w:szCs w:val="28"/>
                      </w:rPr>
                      <w:fldChar w:fldCharType="separate"/>
                    </w:r>
                    <w:r w:rsidRPr="00E739C1">
                      <w:rPr>
                        <w:rFonts w:ascii="Times New Roman" w:hAnsi="Times New Roman" w:cs="Times New Roman"/>
                        <w:sz w:val="28"/>
                        <w:szCs w:val="28"/>
                      </w:rPr>
                      <w:t>1</w:t>
                    </w:r>
                    <w:r w:rsidRPr="00E739C1">
                      <w:rPr>
                        <w:rFonts w:ascii="Times New Roman" w:hAnsi="Times New Roman" w:cs="Times New Roman"/>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10E162" w14:textId="77777777" w:rsidR="009E686F" w:rsidRDefault="009E686F">
      <w:r>
        <w:separator/>
      </w:r>
    </w:p>
  </w:footnote>
  <w:footnote w:type="continuationSeparator" w:id="0">
    <w:p w14:paraId="534DC929" w14:textId="77777777" w:rsidR="009E686F" w:rsidRDefault="009E686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6"/>
  <w:embedTrueTypeFonts/>
  <w:saveSubset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6F50FEF"/>
    <w:rsid w:val="0007753B"/>
    <w:rsid w:val="0019231D"/>
    <w:rsid w:val="001C0368"/>
    <w:rsid w:val="003C09C9"/>
    <w:rsid w:val="006560A9"/>
    <w:rsid w:val="00724699"/>
    <w:rsid w:val="00887145"/>
    <w:rsid w:val="00901CD1"/>
    <w:rsid w:val="009E686F"/>
    <w:rsid w:val="009F470F"/>
    <w:rsid w:val="00AF086C"/>
    <w:rsid w:val="00C04070"/>
    <w:rsid w:val="00C15BCA"/>
    <w:rsid w:val="00C96385"/>
    <w:rsid w:val="00CD22E1"/>
    <w:rsid w:val="00E739C1"/>
    <w:rsid w:val="00F72ABC"/>
    <w:rsid w:val="00FF6472"/>
    <w:rsid w:val="040C38B5"/>
    <w:rsid w:val="047C1233"/>
    <w:rsid w:val="0AF3628F"/>
    <w:rsid w:val="0B4643FC"/>
    <w:rsid w:val="1FC328AC"/>
    <w:rsid w:val="208A2D9A"/>
    <w:rsid w:val="208F215E"/>
    <w:rsid w:val="252551D4"/>
    <w:rsid w:val="26BB10AD"/>
    <w:rsid w:val="2B420A6E"/>
    <w:rsid w:val="2B724B56"/>
    <w:rsid w:val="2F1C5505"/>
    <w:rsid w:val="394B7113"/>
    <w:rsid w:val="3BDF2B7D"/>
    <w:rsid w:val="3D557B19"/>
    <w:rsid w:val="3FFF6161"/>
    <w:rsid w:val="455725F3"/>
    <w:rsid w:val="45AC0EB5"/>
    <w:rsid w:val="45D31D76"/>
    <w:rsid w:val="492434DC"/>
    <w:rsid w:val="4D9329DF"/>
    <w:rsid w:val="4EB5CCBC"/>
    <w:rsid w:val="4F0806A1"/>
    <w:rsid w:val="58A23677"/>
    <w:rsid w:val="59480B21"/>
    <w:rsid w:val="596F4EEC"/>
    <w:rsid w:val="599858FE"/>
    <w:rsid w:val="5C7F1643"/>
    <w:rsid w:val="5FC720B7"/>
    <w:rsid w:val="60181928"/>
    <w:rsid w:val="60BF2850"/>
    <w:rsid w:val="63560C9E"/>
    <w:rsid w:val="65B244EE"/>
    <w:rsid w:val="65BF22CF"/>
    <w:rsid w:val="69C064B2"/>
    <w:rsid w:val="6A414563"/>
    <w:rsid w:val="6DECE554"/>
    <w:rsid w:val="75FF5580"/>
    <w:rsid w:val="76F50FEF"/>
    <w:rsid w:val="79B980A6"/>
    <w:rsid w:val="7D6F12C7"/>
    <w:rsid w:val="7E6D2501"/>
    <w:rsid w:val="7F7A0F9D"/>
    <w:rsid w:val="DE7F5F84"/>
    <w:rsid w:val="E76F895B"/>
    <w:rsid w:val="FDE71216"/>
    <w:rsid w:val="FDFDA154"/>
    <w:rsid w:val="FFBF00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D7ABEC1"/>
  <w15:docId w15:val="{B5E6839F-CBCA-8B4A-BE8D-51468211C2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semiHidden="1" w:uiPriority="99" w:unhideWhenUsed="1" w:qFormat="1"/>
    <w:lsdException w:name="annotation text" w:qFormat="1"/>
    <w:lsdException w:name="header" w:uiPriority="99" w:unhideWhenUsed="1" w:qFormat="1"/>
    <w:lsdException w:name="footer" w:uiPriority="99" w:unhideWhenUsed="1" w:qFormat="1"/>
    <w:lsdException w:name="caption" w:semiHidden="1" w:unhideWhenUsed="1" w:qFormat="1"/>
    <w:lsdException w:name="footnote reference" w:semiHidden="1" w:uiPriority="99" w:unhideWhenUsed="1" w:qFormat="1"/>
    <w:lsdException w:name="Title" w:qFormat="1"/>
    <w:lsdException w:name="Default Paragraph Font" w:semiHidden="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uiPriority w:val="99"/>
    <w:unhideWhenUsed/>
    <w:qFormat/>
    <w:pPr>
      <w:tabs>
        <w:tab w:val="center" w:pos="4153"/>
        <w:tab w:val="right" w:pos="8306"/>
      </w:tabs>
      <w:snapToGrid w:val="0"/>
      <w:jc w:val="left"/>
    </w:pPr>
    <w:rPr>
      <w:sz w:val="18"/>
    </w:rPr>
  </w:style>
  <w:style w:type="paragraph" w:styleId="a5">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Title"/>
    <w:basedOn w:val="a"/>
    <w:next w:val="a"/>
    <w:qFormat/>
    <w:pPr>
      <w:jc w:val="center"/>
      <w:outlineLvl w:val="0"/>
    </w:pPr>
    <w:rPr>
      <w:rFonts w:eastAsia="方正小标宋简体" w:cstheme="majorBidi"/>
      <w:bCs/>
      <w:sz w:val="36"/>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12</Pages>
  <Words>938</Words>
  <Characters>5349</Characters>
  <Application>Microsoft Office Word</Application>
  <DocSecurity>0</DocSecurity>
  <Lines>44</Lines>
  <Paragraphs>12</Paragraphs>
  <ScaleCrop>false</ScaleCrop>
  <Company/>
  <LinksUpToDate>false</LinksUpToDate>
  <CharactersWithSpaces>6275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徐小涵</dc:creator>
  <cp:lastModifiedBy>陈训紫 Chen,Xunzi</cp:lastModifiedBy>
  <cp:revision>10</cp:revision>
  <dcterms:created xsi:type="dcterms:W3CDTF">2025-07-11T01:56:00Z</dcterms:created>
  <dcterms:modified xsi:type="dcterms:W3CDTF">2026-03-02T07:39:00Z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568D645A4A4A4CB1B8EAD6A6E8075A85_13</vt:lpwstr>
  </property>
  <property fmtid="{D5CDD505-2E9C-101B-9397-08002B2CF9AE}" pid="4" name="KSOTemplateDocerSaveRecord">
    <vt:lpwstr>eyJoZGlkIjoiMzEwNTM5NzYwMDRjMzkwZTVkZjY2ODkwMGIxNGU0OTUiLCJ1c2VySWQiOiIyMjkyODM4NzEifQ==</vt:lpwstr>
  </property>
</Properties>
</file>