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CE4E75">
      <w:pPr>
        <w:spacing w:line="360" w:lineRule="auto"/>
        <w:jc w:val="center"/>
        <w:rPr>
          <w:rFonts w:ascii="Times New Roman" w:hAnsi="Times New Roman" w:eastAsia="黑体" w:cs="Times New Roman"/>
          <w:b/>
          <w:bCs/>
          <w:sz w:val="36"/>
          <w:szCs w:val="36"/>
        </w:rPr>
      </w:pPr>
      <w:r>
        <w:rPr>
          <w:rFonts w:hint="eastAsia" w:ascii="Times New Roman" w:hAnsi="Times New Roman" w:eastAsia="黑体" w:cs="Times New Roman"/>
          <w:b/>
          <w:bCs/>
          <w:sz w:val="36"/>
          <w:szCs w:val="36"/>
          <w:lang w:val="en" w:eastAsia="zh-CN"/>
        </w:rPr>
        <w:t>海口中影环银影业管理有限公司</w:t>
      </w:r>
      <w:r>
        <w:rPr>
          <w:rFonts w:ascii="Times New Roman" w:hAnsi="Times New Roman" w:eastAsia="黑体" w:cs="Times New Roman"/>
          <w:b/>
          <w:bCs/>
          <w:sz w:val="36"/>
          <w:szCs w:val="36"/>
        </w:rPr>
        <w:t>破产清算</w:t>
      </w:r>
    </w:p>
    <w:p w14:paraId="40CC3348">
      <w:pPr>
        <w:spacing w:line="360" w:lineRule="auto"/>
        <w:jc w:val="center"/>
        <w:rPr>
          <w:rFonts w:ascii="Times New Roman" w:hAnsi="Times New Roman" w:cs="Times New Roman"/>
          <w:sz w:val="28"/>
          <w:lang w:val="en"/>
        </w:rPr>
      </w:pPr>
      <w:r>
        <w:rPr>
          <w:rFonts w:ascii="Times New Roman" w:hAnsi="Times New Roman" w:eastAsia="黑体" w:cs="Times New Roman"/>
          <w:b/>
          <w:bCs/>
          <w:sz w:val="36"/>
          <w:szCs w:val="36"/>
        </w:rPr>
        <w:t>债权申报指引</w:t>
      </w:r>
    </w:p>
    <w:p w14:paraId="47B306EF">
      <w:pPr>
        <w:spacing w:before="312" w:beforeLines="100" w:after="312" w:afterLines="100"/>
        <w:rPr>
          <w:rFonts w:ascii="Times New Roman" w:hAnsi="Times New Roman" w:eastAsia="楷体" w:cs="Times New Roman"/>
          <w:sz w:val="24"/>
          <w:lang w:val="en"/>
        </w:rPr>
      </w:pPr>
      <w:r>
        <w:rPr>
          <w:rFonts w:ascii="Times New Roman" w:hAnsi="Times New Roman" w:eastAsia="楷体" w:cs="Times New Roman"/>
          <w:sz w:val="24"/>
          <w:lang w:val="en"/>
        </w:rPr>
        <w:t>尊敬的债权人：</w:t>
      </w:r>
    </w:p>
    <w:p w14:paraId="048C894A">
      <w:pPr>
        <w:spacing w:line="360" w:lineRule="auto"/>
        <w:ind w:firstLine="480" w:firstLineChars="200"/>
        <w:rPr>
          <w:rFonts w:hint="eastAsia" w:ascii="楷体" w:hAnsi="楷体" w:eastAsia="楷体" w:cs="楷体"/>
          <w:sz w:val="24"/>
          <w:szCs w:val="24"/>
          <w:lang w:val="en"/>
        </w:rPr>
      </w:pPr>
      <w:r>
        <w:rPr>
          <w:rFonts w:hint="eastAsia" w:ascii="楷体" w:hAnsi="楷体" w:eastAsia="楷体" w:cs="楷体"/>
          <w:sz w:val="24"/>
          <w:szCs w:val="24"/>
        </w:rPr>
        <w:t>海南省海口市中级人民法院于2026年1月29日作出（2026）琼01破申3号民事裁定书，裁定受理申请人海口中影环银影业管理有限公司清算组对海口中影环银影业管理有限公司（下称“中影环银公司”）破产清算申请。又于2026年2月28日作出（2026）琼01破12号决定书，指定北京市中洲律师事务所担任中影环银公司管理人（下称“管理人”）。同日，</w:t>
      </w:r>
      <w:r>
        <w:rPr>
          <w:rFonts w:hint="eastAsia" w:ascii="楷体" w:hAnsi="楷体" w:eastAsia="楷体" w:cs="楷体"/>
          <w:sz w:val="24"/>
          <w:szCs w:val="24"/>
          <w:lang w:val="en-US" w:eastAsia="zh-CN"/>
        </w:rPr>
        <w:t>法院发布公告：</w:t>
      </w:r>
      <w:r>
        <w:rPr>
          <w:rFonts w:hint="eastAsia" w:ascii="楷体" w:hAnsi="楷体" w:eastAsia="楷体" w:cs="楷体"/>
          <w:sz w:val="24"/>
          <w:szCs w:val="24"/>
        </w:rPr>
        <w:t>中影环银公司</w:t>
      </w:r>
      <w:r>
        <w:rPr>
          <w:rFonts w:hint="eastAsia" w:ascii="楷体" w:hAnsi="楷体" w:eastAsia="楷体" w:cs="楷体"/>
          <w:sz w:val="24"/>
          <w:szCs w:val="24"/>
          <w:lang w:val="en-US" w:eastAsia="zh-CN"/>
        </w:rPr>
        <w:t>债权人应在</w:t>
      </w:r>
      <w:r>
        <w:rPr>
          <w:rFonts w:hint="eastAsia" w:ascii="楷体" w:hAnsi="楷体" w:eastAsia="楷体" w:cs="楷体"/>
          <w:b/>
          <w:bCs/>
          <w:i w:val="0"/>
          <w:iCs w:val="0"/>
          <w:sz w:val="28"/>
          <w:szCs w:val="28"/>
          <w:u w:val="single"/>
          <w:lang w:val="en-US" w:eastAsia="zh-CN"/>
        </w:rPr>
        <w:t>2026年4月14日前</w:t>
      </w:r>
      <w:r>
        <w:rPr>
          <w:rFonts w:hint="eastAsia" w:ascii="楷体" w:hAnsi="楷体" w:eastAsia="楷体" w:cs="楷体"/>
          <w:sz w:val="24"/>
          <w:szCs w:val="24"/>
          <w:lang w:val="en-US" w:eastAsia="zh-CN"/>
        </w:rPr>
        <w:t>联系管理人申报债权，未在上述期限内申报债权的，可以在破产财产分配方案提交债权人会议讨论前补充申报，但对此前已进行的分配无权要求补充分配，同时要承担为审查和确认补充申报债权所产生的费用。未依法申报债权的，不得依照《中华人民共和国企业破产法》规定的程序行使权利。</w:t>
      </w:r>
    </w:p>
    <w:p w14:paraId="22A15636">
      <w:pPr>
        <w:spacing w:line="360" w:lineRule="auto"/>
        <w:ind w:firstLine="480" w:firstLineChars="200"/>
        <w:rPr>
          <w:rFonts w:ascii="Times New Roman" w:hAnsi="Times New Roman" w:eastAsia="楷体" w:cs="Times New Roman"/>
          <w:sz w:val="24"/>
          <w:lang w:val="en"/>
        </w:rPr>
      </w:pPr>
      <w:r>
        <w:rPr>
          <w:rFonts w:hint="eastAsia" w:ascii="楷体" w:hAnsi="楷体" w:eastAsia="楷体" w:cs="楷体"/>
          <w:sz w:val="24"/>
          <w:szCs w:val="24"/>
          <w:lang w:val="en"/>
        </w:rPr>
        <w:t>为保证</w:t>
      </w:r>
      <w:r>
        <w:rPr>
          <w:rFonts w:hint="eastAsia" w:ascii="楷体" w:hAnsi="楷体" w:eastAsia="楷体" w:cs="楷体"/>
          <w:sz w:val="24"/>
          <w:szCs w:val="24"/>
          <w:lang w:val="en" w:eastAsia="zh-CN"/>
        </w:rPr>
        <w:t>中影环银公司</w:t>
      </w:r>
      <w:r>
        <w:rPr>
          <w:rFonts w:hint="eastAsia" w:ascii="楷体" w:hAnsi="楷体" w:eastAsia="楷体" w:cs="楷体"/>
          <w:sz w:val="24"/>
          <w:szCs w:val="24"/>
          <w:lang w:val="en"/>
        </w:rPr>
        <w:t>债权</w:t>
      </w:r>
      <w:r>
        <w:rPr>
          <w:rFonts w:hint="eastAsia" w:ascii="楷体" w:hAnsi="楷体" w:eastAsia="楷体" w:cs="楷体"/>
          <w:sz w:val="24"/>
          <w:szCs w:val="24"/>
          <w:lang w:val="en-US" w:eastAsia="zh-CN"/>
        </w:rPr>
        <w:t>申报</w:t>
      </w:r>
      <w:r>
        <w:rPr>
          <w:rFonts w:hint="eastAsia" w:ascii="楷体" w:hAnsi="楷体" w:eastAsia="楷体" w:cs="楷体"/>
          <w:sz w:val="24"/>
          <w:szCs w:val="24"/>
          <w:lang w:val="en"/>
        </w:rPr>
        <w:t>工作合法、有序进行，现根据有关法律法规之规定，并结合</w:t>
      </w:r>
      <w:r>
        <w:rPr>
          <w:rFonts w:hint="eastAsia" w:ascii="楷体" w:hAnsi="楷体" w:eastAsia="楷体" w:cs="楷体"/>
          <w:sz w:val="24"/>
          <w:szCs w:val="24"/>
          <w:lang w:val="en" w:eastAsia="zh-CN"/>
        </w:rPr>
        <w:t>中影环银公司</w:t>
      </w:r>
      <w:r>
        <w:rPr>
          <w:rFonts w:hint="eastAsia" w:ascii="楷体" w:hAnsi="楷体" w:eastAsia="楷体" w:cs="楷体"/>
          <w:sz w:val="24"/>
          <w:szCs w:val="24"/>
          <w:lang w:val="en"/>
        </w:rPr>
        <w:t>的实际情况，就债权申报事宜作出如下指引：</w:t>
      </w:r>
    </w:p>
    <w:p w14:paraId="40F637E6">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ind w:firstLine="480" w:firstLineChars="200"/>
        <w:textAlignment w:val="auto"/>
        <w:rPr>
          <w:rFonts w:ascii="Times New Roman" w:hAnsi="Times New Roman" w:eastAsia="楷体" w:cs="Times New Roman"/>
          <w:sz w:val="24"/>
        </w:rPr>
      </w:pPr>
      <w:r>
        <w:rPr>
          <w:rFonts w:ascii="Times New Roman" w:hAnsi="Times New Roman" w:eastAsia="楷体" w:cs="Times New Roman"/>
          <w:sz w:val="24"/>
        </w:rPr>
        <w:t>债权申报的主体</w:t>
      </w:r>
    </w:p>
    <w:p w14:paraId="2BA4081B">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根据《中华人民共和国企业破产法》（简称“《企业破产法》”）的规定，对</w:t>
      </w:r>
      <w:r>
        <w:rPr>
          <w:rFonts w:hint="eastAsia" w:ascii="Times New Roman" w:hAnsi="Times New Roman" w:eastAsia="楷体" w:cs="Times New Roman"/>
          <w:kern w:val="0"/>
          <w:sz w:val="24"/>
          <w:lang w:eastAsia="zh-CN"/>
        </w:rPr>
        <w:t>中影环银公司</w:t>
      </w:r>
      <w:r>
        <w:rPr>
          <w:rFonts w:ascii="Times New Roman" w:hAnsi="Times New Roman" w:eastAsia="楷体" w:cs="Times New Roman"/>
          <w:kern w:val="0"/>
          <w:sz w:val="24"/>
        </w:rPr>
        <w:t>享有债权的债权人，均可以向</w:t>
      </w:r>
      <w:r>
        <w:rPr>
          <w:rFonts w:hint="eastAsia" w:ascii="Times New Roman" w:hAnsi="Times New Roman" w:eastAsia="楷体" w:cs="Times New Roman"/>
          <w:kern w:val="0"/>
          <w:sz w:val="24"/>
          <w:lang w:eastAsia="zh-CN"/>
        </w:rPr>
        <w:t>中影环银公司</w:t>
      </w:r>
      <w:r>
        <w:rPr>
          <w:rFonts w:ascii="Times New Roman" w:hAnsi="Times New Roman" w:eastAsia="楷体" w:cs="Times New Roman"/>
          <w:kern w:val="0"/>
          <w:sz w:val="24"/>
        </w:rPr>
        <w:t>管理人申报债权。未到期的债权，在破产清算申请受理时视为到期，相关债权人可向管理人申报债权。附条件、附期限的债权和诉讼、仲裁未决的债权，债权人可以向管理人申报债权。</w:t>
      </w:r>
    </w:p>
    <w:p w14:paraId="108ADECB">
      <w:pPr>
        <w:spacing w:line="360" w:lineRule="auto"/>
        <w:ind w:firstLine="480" w:firstLineChars="200"/>
        <w:rPr>
          <w:rFonts w:ascii="Times New Roman" w:hAnsi="Times New Roman" w:eastAsia="楷体" w:cs="Times New Roman"/>
          <w:sz w:val="24"/>
        </w:rPr>
      </w:pPr>
      <w:r>
        <w:rPr>
          <w:rFonts w:ascii="Times New Roman" w:hAnsi="Times New Roman" w:eastAsia="楷体" w:cs="Times New Roman"/>
          <w:sz w:val="24"/>
        </w:rPr>
        <w:t>债权人为法人或其他组织的债权统称为“机构债权”；债权人为自然人的债权统称为“个人债权”。</w:t>
      </w:r>
    </w:p>
    <w:p w14:paraId="321C0F62">
      <w:pPr>
        <w:keepNext w:val="0"/>
        <w:keepLines w:val="0"/>
        <w:pageBreakBefore w:val="0"/>
        <w:widowControl w:val="0"/>
        <w:kinsoku/>
        <w:wordWrap/>
        <w:overflowPunct/>
        <w:topLinePunct w:val="0"/>
        <w:autoSpaceDE w:val="0"/>
        <w:autoSpaceDN w:val="0"/>
        <w:bidi w:val="0"/>
        <w:adjustRightInd w:val="0"/>
        <w:snapToGrid/>
        <w:spacing w:before="157" w:beforeLines="50" w:line="360" w:lineRule="auto"/>
        <w:ind w:firstLine="480" w:firstLineChars="200"/>
        <w:jc w:val="left"/>
        <w:textAlignment w:val="auto"/>
        <w:rPr>
          <w:rFonts w:ascii="Times New Roman" w:hAnsi="Times New Roman" w:eastAsia="楷体" w:cs="Times New Roman"/>
          <w:kern w:val="0"/>
          <w:sz w:val="24"/>
        </w:rPr>
      </w:pPr>
      <w:r>
        <w:rPr>
          <w:rFonts w:ascii="Times New Roman" w:hAnsi="Times New Roman" w:eastAsia="楷体" w:cs="Times New Roman"/>
          <w:kern w:val="0"/>
          <w:sz w:val="24"/>
        </w:rPr>
        <w:t>二、 债权申报期限及申报时间</w:t>
      </w:r>
    </w:p>
    <w:p w14:paraId="47857BBD">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债权人应在</w:t>
      </w:r>
      <w:r>
        <w:rPr>
          <w:rFonts w:hint="eastAsia" w:ascii="楷体" w:hAnsi="楷体" w:eastAsia="楷体" w:cs="楷体"/>
          <w:b/>
          <w:bCs/>
          <w:sz w:val="24"/>
          <w:szCs w:val="24"/>
          <w:u w:val="single"/>
          <w:lang w:val="en-US" w:eastAsia="zh-CN"/>
        </w:rPr>
        <w:t>2026年4月14日前</w:t>
      </w:r>
      <w:r>
        <w:rPr>
          <w:rFonts w:ascii="Times New Roman" w:hAnsi="Times New Roman" w:eastAsia="楷体" w:cs="Times New Roman"/>
          <w:kern w:val="0"/>
          <w:sz w:val="24"/>
        </w:rPr>
        <w:t>向</w:t>
      </w:r>
      <w:r>
        <w:rPr>
          <w:rFonts w:hint="eastAsia" w:ascii="Times New Roman" w:hAnsi="Times New Roman" w:eastAsia="楷体" w:cs="Times New Roman"/>
          <w:kern w:val="0"/>
          <w:sz w:val="24"/>
          <w:lang w:eastAsia="zh-CN"/>
        </w:rPr>
        <w:t>中影环银公司</w:t>
      </w:r>
      <w:r>
        <w:rPr>
          <w:rFonts w:ascii="Times New Roman" w:hAnsi="Times New Roman" w:eastAsia="楷体" w:cs="Times New Roman"/>
          <w:kern w:val="0"/>
          <w:sz w:val="24"/>
        </w:rPr>
        <w:t>管理人申报债权。</w:t>
      </w:r>
    </w:p>
    <w:p w14:paraId="00612378">
      <w:pPr>
        <w:autoSpaceDE w:val="0"/>
        <w:autoSpaceDN w:val="0"/>
        <w:adjustRightInd w:val="0"/>
        <w:spacing w:line="360" w:lineRule="auto"/>
        <w:ind w:firstLine="480" w:firstLineChars="200"/>
        <w:rPr>
          <w:rFonts w:ascii="Times New Roman" w:hAnsi="Times New Roman" w:eastAsia="楷体" w:cs="Times New Roman"/>
          <w:kern w:val="0"/>
          <w:sz w:val="24"/>
        </w:rPr>
      </w:pPr>
      <w:r>
        <w:rPr>
          <w:rFonts w:hint="eastAsia" w:ascii="Times New Roman" w:hAnsi="Times New Roman" w:eastAsia="楷体" w:cs="Times New Roman"/>
          <w:kern w:val="0"/>
          <w:sz w:val="24"/>
          <w:lang w:val="en-US" w:eastAsia="zh-CN"/>
        </w:rPr>
        <w:t>联系管理人时间</w:t>
      </w:r>
      <w:r>
        <w:rPr>
          <w:rFonts w:ascii="Times New Roman" w:hAnsi="Times New Roman" w:eastAsia="楷体" w:cs="Times New Roman"/>
          <w:kern w:val="0"/>
          <w:sz w:val="24"/>
        </w:rPr>
        <w:t>为申报期限内工作日上午9时至12时，下午2时至</w:t>
      </w:r>
      <w:r>
        <w:rPr>
          <w:rFonts w:hint="eastAsia" w:ascii="Times New Roman" w:hAnsi="Times New Roman" w:eastAsia="楷体" w:cs="Times New Roman"/>
          <w:kern w:val="0"/>
          <w:sz w:val="24"/>
          <w:lang w:val="en-US" w:eastAsia="zh-CN"/>
        </w:rPr>
        <w:t>5</w:t>
      </w:r>
      <w:r>
        <w:rPr>
          <w:rFonts w:ascii="Times New Roman" w:hAnsi="Times New Roman" w:eastAsia="楷体" w:cs="Times New Roman"/>
          <w:kern w:val="0"/>
          <w:sz w:val="24"/>
        </w:rPr>
        <w:t>时。</w:t>
      </w:r>
    </w:p>
    <w:p w14:paraId="53A73FBC">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三、 管理人工作地点及债权申报方式</w:t>
      </w:r>
    </w:p>
    <w:p w14:paraId="4188396C">
      <w:pPr>
        <w:autoSpaceDE w:val="0"/>
        <w:autoSpaceDN w:val="0"/>
        <w:adjustRightInd w:val="0"/>
        <w:spacing w:line="360" w:lineRule="auto"/>
        <w:ind w:firstLine="480" w:firstLineChars="200"/>
        <w:rPr>
          <w:rFonts w:hint="default" w:ascii="Times New Roman" w:hAnsi="Times New Roman" w:eastAsia="楷体" w:cs="Times New Roman"/>
          <w:kern w:val="0"/>
          <w:sz w:val="24"/>
          <w:shd w:val="clear" w:color="auto" w:fill="auto"/>
          <w:lang w:val="en-US" w:eastAsia="zh-CN"/>
        </w:rPr>
      </w:pPr>
      <w:r>
        <w:rPr>
          <w:rFonts w:ascii="Times New Roman" w:hAnsi="Times New Roman" w:eastAsia="楷体" w:cs="Times New Roman"/>
          <w:kern w:val="0"/>
          <w:sz w:val="24"/>
          <w:shd w:val="clear" w:color="auto" w:fill="auto"/>
        </w:rPr>
        <w:t>联系人：</w:t>
      </w:r>
      <w:r>
        <w:rPr>
          <w:rFonts w:hint="eastAsia" w:ascii="Times New Roman" w:hAnsi="Times New Roman" w:eastAsia="楷体" w:cs="Times New Roman"/>
          <w:kern w:val="0"/>
          <w:sz w:val="24"/>
          <w:shd w:val="clear" w:color="auto" w:fill="auto"/>
          <w:lang w:val="en-US" w:eastAsia="zh-CN"/>
        </w:rPr>
        <w:t>舒晓华，电话：17801261013</w:t>
      </w:r>
    </w:p>
    <w:p w14:paraId="16A5EC99">
      <w:pPr>
        <w:autoSpaceDE w:val="0"/>
        <w:autoSpaceDN w:val="0"/>
        <w:adjustRightInd w:val="0"/>
        <w:spacing w:line="360" w:lineRule="auto"/>
        <w:ind w:firstLine="1440" w:firstLineChars="600"/>
        <w:rPr>
          <w:rFonts w:hint="eastAsia" w:ascii="Times New Roman" w:hAnsi="Times New Roman" w:eastAsia="楷体" w:cs="Times New Roman"/>
          <w:kern w:val="0"/>
          <w:sz w:val="24"/>
          <w:shd w:val="clear" w:color="auto" w:fill="auto"/>
        </w:rPr>
      </w:pPr>
      <w:r>
        <w:rPr>
          <w:rFonts w:hint="eastAsia" w:ascii="Times New Roman" w:hAnsi="Times New Roman" w:eastAsia="楷体" w:cs="Times New Roman"/>
          <w:kern w:val="0"/>
          <w:sz w:val="24"/>
          <w:shd w:val="clear" w:color="auto" w:fill="auto"/>
        </w:rPr>
        <w:t>王  颖，电话：</w:t>
      </w:r>
      <w:r>
        <w:rPr>
          <w:rFonts w:hint="eastAsia" w:ascii="Times New Roman" w:hAnsi="Times New Roman" w:eastAsia="楷体" w:cs="Times New Roman"/>
          <w:kern w:val="0"/>
          <w:sz w:val="24"/>
          <w:shd w:val="clear" w:color="auto" w:fill="auto"/>
          <w:lang w:val="en-US" w:eastAsia="zh-CN"/>
        </w:rPr>
        <w:t>18910785832</w:t>
      </w:r>
      <w:r>
        <w:rPr>
          <w:rFonts w:hint="eastAsia" w:ascii="Times New Roman" w:hAnsi="Times New Roman" w:eastAsia="楷体" w:cs="Times New Roman"/>
          <w:kern w:val="0"/>
          <w:sz w:val="24"/>
          <w:shd w:val="clear" w:color="auto" w:fill="auto"/>
        </w:rPr>
        <w:t>；</w:t>
      </w:r>
    </w:p>
    <w:p w14:paraId="6270CE65">
      <w:pPr>
        <w:autoSpaceDE w:val="0"/>
        <w:autoSpaceDN w:val="0"/>
        <w:adjustRightInd w:val="0"/>
        <w:spacing w:line="360" w:lineRule="auto"/>
        <w:ind w:firstLine="480" w:firstLineChars="200"/>
        <w:rPr>
          <w:rFonts w:hint="eastAsia" w:ascii="Times New Roman" w:hAnsi="Times New Roman" w:eastAsia="楷体" w:cs="Times New Roman"/>
          <w:kern w:val="0"/>
          <w:sz w:val="24"/>
          <w:shd w:val="clear" w:color="auto" w:fill="auto"/>
        </w:rPr>
      </w:pPr>
      <w:r>
        <w:rPr>
          <w:rFonts w:hint="eastAsia" w:ascii="Times New Roman" w:hAnsi="Times New Roman" w:eastAsia="楷体" w:cs="Times New Roman"/>
          <w:kern w:val="0"/>
          <w:sz w:val="24"/>
          <w:shd w:val="clear" w:color="auto" w:fill="auto"/>
          <w:lang w:val="en-US" w:eastAsia="zh-CN"/>
        </w:rPr>
        <w:t>联系</w:t>
      </w:r>
      <w:r>
        <w:rPr>
          <w:rFonts w:ascii="Times New Roman" w:hAnsi="Times New Roman" w:eastAsia="楷体" w:cs="Times New Roman"/>
          <w:kern w:val="0"/>
          <w:sz w:val="24"/>
          <w:shd w:val="clear" w:color="auto" w:fill="auto"/>
        </w:rPr>
        <w:t>地点：</w:t>
      </w:r>
      <w:r>
        <w:rPr>
          <w:rFonts w:hint="eastAsia" w:ascii="Times New Roman" w:hAnsi="Times New Roman" w:eastAsia="楷体" w:cs="Times New Roman"/>
          <w:kern w:val="0"/>
          <w:sz w:val="24"/>
          <w:shd w:val="clear" w:color="auto" w:fill="auto"/>
        </w:rPr>
        <w:t>北京市东城区建国门南大街7号荷华明城大厦D座</w:t>
      </w:r>
      <w:r>
        <w:rPr>
          <w:rFonts w:hint="eastAsia" w:ascii="Times New Roman" w:hAnsi="Times New Roman" w:eastAsia="楷体" w:cs="Times New Roman"/>
          <w:kern w:val="0"/>
          <w:sz w:val="24"/>
          <w:shd w:val="clear" w:color="auto" w:fill="auto"/>
          <w:lang w:val="en-US" w:eastAsia="zh-CN"/>
        </w:rPr>
        <w:t>6层</w:t>
      </w:r>
      <w:r>
        <w:rPr>
          <w:rFonts w:hint="eastAsia" w:ascii="Times New Roman" w:hAnsi="Times New Roman" w:eastAsia="楷体" w:cs="Times New Roman"/>
          <w:kern w:val="0"/>
          <w:sz w:val="24"/>
          <w:shd w:val="clear" w:color="auto" w:fill="auto"/>
        </w:rPr>
        <w:t>北京市中洲律师事务所</w:t>
      </w:r>
    </w:p>
    <w:p w14:paraId="43E78538">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债权人可以通过邮寄或现场提交材料的方式向管理人申报债权，为便利债权人申报及管理人工作，建议债权人</w:t>
      </w:r>
      <w:r>
        <w:rPr>
          <w:rFonts w:ascii="Times New Roman" w:hAnsi="Times New Roman" w:eastAsia="楷体" w:cs="Times New Roman"/>
          <w:kern w:val="0"/>
          <w:sz w:val="24"/>
          <w:u w:val="single"/>
        </w:rPr>
        <w:t>优先通过邮寄</w:t>
      </w:r>
      <w:r>
        <w:rPr>
          <w:rFonts w:ascii="Times New Roman" w:hAnsi="Times New Roman" w:eastAsia="楷体" w:cs="Times New Roman"/>
          <w:kern w:val="0"/>
          <w:sz w:val="24"/>
        </w:rPr>
        <w:t>提交材料的方式向管理人申报债权。</w:t>
      </w:r>
    </w:p>
    <w:p w14:paraId="6DFC2481">
      <w:pPr>
        <w:keepNext w:val="0"/>
        <w:keepLines w:val="0"/>
        <w:pageBreakBefore w:val="0"/>
        <w:widowControl w:val="0"/>
        <w:kinsoku/>
        <w:wordWrap/>
        <w:overflowPunct/>
        <w:topLinePunct w:val="0"/>
        <w:autoSpaceDE w:val="0"/>
        <w:autoSpaceDN w:val="0"/>
        <w:bidi w:val="0"/>
        <w:adjustRightInd w:val="0"/>
        <w:snapToGrid/>
        <w:spacing w:before="157" w:beforeLines="50" w:line="360" w:lineRule="auto"/>
        <w:ind w:firstLine="480" w:firstLineChars="200"/>
        <w:jc w:val="left"/>
        <w:textAlignment w:val="auto"/>
        <w:rPr>
          <w:rFonts w:ascii="Times New Roman" w:hAnsi="Times New Roman" w:eastAsia="楷体" w:cs="Times New Roman"/>
          <w:kern w:val="0"/>
          <w:sz w:val="24"/>
        </w:rPr>
      </w:pPr>
      <w:r>
        <w:rPr>
          <w:rFonts w:ascii="Times New Roman" w:hAnsi="Times New Roman" w:eastAsia="楷体" w:cs="Times New Roman"/>
          <w:kern w:val="0"/>
          <w:sz w:val="24"/>
        </w:rPr>
        <w:t>四、 债权人应提交的材料</w:t>
      </w:r>
    </w:p>
    <w:p w14:paraId="33FAEAEC">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债权人申报债权时，应提交</w:t>
      </w:r>
      <w:r>
        <w:rPr>
          <w:rFonts w:ascii="Times New Roman" w:hAnsi="Times New Roman" w:eastAsia="楷体" w:cs="Times New Roman"/>
          <w:kern w:val="0"/>
          <w:sz w:val="24"/>
          <w:u w:val="single"/>
        </w:rPr>
        <w:t>如下四类申报材料</w:t>
      </w:r>
      <w:r>
        <w:rPr>
          <w:rFonts w:ascii="Times New Roman" w:hAnsi="Times New Roman" w:eastAsia="楷体" w:cs="Times New Roman"/>
          <w:kern w:val="0"/>
          <w:sz w:val="24"/>
        </w:rPr>
        <w:t>，各申报材料均需</w:t>
      </w:r>
      <w:r>
        <w:rPr>
          <w:rFonts w:ascii="Times New Roman" w:hAnsi="Times New Roman" w:eastAsia="楷体" w:cs="Times New Roman"/>
          <w:b/>
          <w:bCs/>
          <w:kern w:val="0"/>
          <w:sz w:val="24"/>
          <w:u w:val="single"/>
        </w:rPr>
        <w:t>一式贰份</w:t>
      </w:r>
      <w:r>
        <w:rPr>
          <w:rFonts w:ascii="Times New Roman" w:hAnsi="Times New Roman" w:eastAsia="楷体" w:cs="Times New Roman"/>
          <w:b/>
          <w:bCs/>
          <w:kern w:val="0"/>
          <w:sz w:val="24"/>
        </w:rPr>
        <w:t>。</w:t>
      </w:r>
    </w:p>
    <w:p w14:paraId="17F07B4E">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采用邮寄方式申报债权的债权人，除标明必须提供原件的材料外，只须提供其余材料的复印件，同时准备原件备查；现场申报债权的债权人，申报时须携带全部材料的原件供核对并提供复印件供留存。</w:t>
      </w:r>
    </w:p>
    <w:p w14:paraId="74CBD39D">
      <w:pPr>
        <w:autoSpaceDE w:val="0"/>
        <w:autoSpaceDN w:val="0"/>
        <w:adjustRightInd w:val="0"/>
        <w:spacing w:line="360" w:lineRule="auto"/>
        <w:ind w:firstLine="482" w:firstLineChars="200"/>
        <w:jc w:val="left"/>
        <w:rPr>
          <w:rFonts w:ascii="Times New Roman" w:hAnsi="Times New Roman" w:eastAsia="楷体" w:cs="Times New Roman"/>
          <w:b/>
          <w:bCs/>
          <w:kern w:val="0"/>
          <w:sz w:val="24"/>
        </w:rPr>
      </w:pPr>
      <w:r>
        <w:rPr>
          <w:rFonts w:ascii="Times New Roman" w:hAnsi="Times New Roman" w:eastAsia="楷体" w:cs="Times New Roman"/>
          <w:b/>
          <w:bCs/>
          <w:kern w:val="0"/>
          <w:sz w:val="24"/>
        </w:rPr>
        <w:t>（一） 《债权申报书》、《债权申报登记表》、《债权申报材料目录》，（请按照附件填写，须提供原件，可加页）如需电子版文件，请联系管理人。</w:t>
      </w:r>
    </w:p>
    <w:p w14:paraId="741E3ACC">
      <w:pPr>
        <w:pStyle w:val="6"/>
        <w:shd w:val="clear" w:color="auto" w:fill="auto"/>
        <w:spacing w:after="0" w:line="360" w:lineRule="auto"/>
        <w:ind w:firstLine="480" w:firstLineChars="200"/>
        <w:rPr>
          <w:rFonts w:ascii="Times New Roman" w:hAnsi="Times New Roman" w:eastAsia="楷体" w:cs="Times New Roman"/>
          <w:kern w:val="0"/>
          <w:sz w:val="24"/>
          <w:szCs w:val="24"/>
          <w:u w:val="single"/>
        </w:rPr>
      </w:pPr>
      <w:r>
        <w:rPr>
          <w:rFonts w:ascii="Times New Roman" w:hAnsi="Times New Roman" w:eastAsia="楷体" w:cs="Times New Roman"/>
          <w:kern w:val="0"/>
          <w:sz w:val="24"/>
          <w:szCs w:val="24"/>
          <w:lang w:val="en-US"/>
        </w:rPr>
        <w:t>1</w:t>
      </w:r>
      <w:r>
        <w:rPr>
          <w:rFonts w:ascii="Times New Roman" w:hAnsi="Times New Roman" w:eastAsia="楷体" w:cs="Times New Roman"/>
          <w:kern w:val="0"/>
          <w:sz w:val="24"/>
          <w:szCs w:val="24"/>
        </w:rPr>
        <w:t>.</w:t>
      </w:r>
      <w:r>
        <w:rPr>
          <w:rFonts w:ascii="Times New Roman" w:hAnsi="Times New Roman" w:eastAsia="楷体" w:cs="Times New Roman"/>
          <w:b/>
          <w:bCs/>
          <w:kern w:val="0"/>
          <w:sz w:val="24"/>
          <w:szCs w:val="24"/>
        </w:rPr>
        <w:t>《债权申报书》</w:t>
      </w:r>
      <w:r>
        <w:rPr>
          <w:rFonts w:ascii="Times New Roman" w:hAnsi="Times New Roman" w:eastAsia="楷体" w:cs="Times New Roman"/>
          <w:kern w:val="0"/>
          <w:sz w:val="24"/>
          <w:szCs w:val="24"/>
        </w:rPr>
        <w:t>须写明申报的债权金额、币种、性质、形成原因、经过、有无财产担保、利息计算方式（如有）等相关事项。</w:t>
      </w:r>
      <w:r>
        <w:rPr>
          <w:rFonts w:ascii="Times New Roman" w:hAnsi="Times New Roman" w:eastAsia="楷体" w:cs="Times New Roman"/>
          <w:kern w:val="0"/>
          <w:sz w:val="24"/>
          <w:szCs w:val="24"/>
          <w:u w:val="single"/>
        </w:rPr>
        <w:t>申报</w:t>
      </w:r>
      <w:r>
        <w:rPr>
          <w:rFonts w:ascii="Times New Roman" w:hAnsi="Times New Roman" w:eastAsia="楷体" w:cs="Times New Roman"/>
          <w:kern w:val="0"/>
          <w:sz w:val="24"/>
          <w:szCs w:val="24"/>
          <w:u w:val="single"/>
          <w:lang w:val="en-US"/>
        </w:rPr>
        <w:t>书</w:t>
      </w:r>
      <w:r>
        <w:rPr>
          <w:rFonts w:ascii="Times New Roman" w:hAnsi="Times New Roman" w:eastAsia="楷体" w:cs="Times New Roman"/>
          <w:kern w:val="0"/>
          <w:sz w:val="24"/>
          <w:szCs w:val="24"/>
          <w:u w:val="single"/>
        </w:rPr>
        <w:t>中的申报编号由管理人填写，债权人无需填写。</w:t>
      </w:r>
    </w:p>
    <w:p w14:paraId="7C6C02AC">
      <w:pPr>
        <w:pStyle w:val="6"/>
        <w:shd w:val="clear" w:color="auto" w:fill="auto"/>
        <w:spacing w:after="0" w:line="360" w:lineRule="auto"/>
        <w:ind w:firstLine="480" w:firstLineChars="200"/>
        <w:rPr>
          <w:rFonts w:ascii="Times New Roman" w:hAnsi="Times New Roman" w:eastAsia="楷体" w:cs="Times New Roman"/>
          <w:kern w:val="0"/>
          <w:sz w:val="24"/>
          <w:szCs w:val="24"/>
          <w:lang w:val="en-US"/>
        </w:rPr>
      </w:pPr>
      <w:r>
        <w:rPr>
          <w:rFonts w:ascii="Times New Roman" w:hAnsi="Times New Roman" w:eastAsia="楷体" w:cs="Times New Roman"/>
          <w:kern w:val="0"/>
          <w:sz w:val="24"/>
          <w:szCs w:val="24"/>
          <w:lang w:val="en-US"/>
        </w:rPr>
        <w:t>需详细</w:t>
      </w:r>
      <w:r>
        <w:rPr>
          <w:rFonts w:ascii="Times New Roman" w:hAnsi="Times New Roman" w:eastAsia="楷体" w:cs="Times New Roman"/>
          <w:kern w:val="0"/>
          <w:sz w:val="24"/>
          <w:szCs w:val="24"/>
          <w:u w:val="none"/>
          <w:lang w:val="en-US"/>
        </w:rPr>
        <w:t>说明利息、其他费用计算标准，说明利息、其他费用的计算依据（</w:t>
      </w:r>
      <w:r>
        <w:rPr>
          <w:rFonts w:ascii="Times New Roman" w:hAnsi="Times New Roman" w:eastAsia="楷体" w:cs="Times New Roman"/>
          <w:kern w:val="0"/>
          <w:sz w:val="24"/>
          <w:szCs w:val="24"/>
          <w:lang w:val="en-US"/>
        </w:rPr>
        <w:t>应当明确指出合同约定利息或违约金涉及到的具体条款或法律文书涉及到的具体判项）、</w:t>
      </w:r>
      <w:r>
        <w:rPr>
          <w:rFonts w:ascii="Times New Roman" w:hAnsi="Times New Roman" w:eastAsia="楷体" w:cs="Times New Roman"/>
          <w:kern w:val="0"/>
          <w:sz w:val="24"/>
          <w:szCs w:val="24"/>
          <w:u w:val="single"/>
          <w:lang w:val="en-US"/>
        </w:rPr>
        <w:t>计算方法和计算结果</w:t>
      </w:r>
      <w:r>
        <w:rPr>
          <w:rFonts w:ascii="Times New Roman" w:hAnsi="Times New Roman" w:eastAsia="楷体" w:cs="Times New Roman"/>
          <w:kern w:val="0"/>
          <w:sz w:val="24"/>
          <w:szCs w:val="24"/>
          <w:lang w:val="en-US"/>
        </w:rPr>
        <w:t>，同时将一般利息、逾期利息、罚息、复利、滞纳金、违约金等</w:t>
      </w:r>
      <w:r>
        <w:rPr>
          <w:rFonts w:ascii="Times New Roman" w:hAnsi="Times New Roman" w:eastAsia="楷体" w:cs="Times New Roman"/>
          <w:kern w:val="0"/>
          <w:sz w:val="24"/>
          <w:szCs w:val="24"/>
          <w:u w:val="single"/>
          <w:lang w:val="en-US"/>
        </w:rPr>
        <w:t>分开计算</w:t>
      </w:r>
      <w:r>
        <w:rPr>
          <w:rFonts w:ascii="Times New Roman" w:hAnsi="Times New Roman" w:eastAsia="楷体" w:cs="Times New Roman"/>
          <w:kern w:val="0"/>
          <w:sz w:val="24"/>
          <w:szCs w:val="24"/>
          <w:lang w:val="en-US"/>
        </w:rPr>
        <w:t>。</w:t>
      </w:r>
    </w:p>
    <w:p w14:paraId="41AA67F7">
      <w:pPr>
        <w:pStyle w:val="6"/>
        <w:shd w:val="clear" w:color="auto" w:fill="auto"/>
        <w:spacing w:after="0" w:line="360" w:lineRule="auto"/>
        <w:ind w:firstLine="480" w:firstLineChars="200"/>
        <w:rPr>
          <w:rFonts w:ascii="Times New Roman" w:hAnsi="Times New Roman" w:eastAsia="楷体" w:cs="Times New Roman"/>
          <w:kern w:val="0"/>
          <w:sz w:val="24"/>
          <w:szCs w:val="24"/>
          <w:u w:val="none"/>
          <w:lang w:val="en-US"/>
        </w:rPr>
      </w:pPr>
      <w:r>
        <w:rPr>
          <w:rFonts w:ascii="Times New Roman" w:hAnsi="Times New Roman" w:eastAsia="楷体" w:cs="Times New Roman"/>
          <w:kern w:val="0"/>
          <w:sz w:val="24"/>
          <w:szCs w:val="24"/>
          <w:u w:val="none"/>
          <w:lang w:val="en-US"/>
        </w:rPr>
        <w:t>如债权人申报</w:t>
      </w:r>
      <w:r>
        <w:rPr>
          <w:rFonts w:ascii="Times New Roman" w:hAnsi="Times New Roman" w:eastAsia="楷体" w:cs="Times New Roman"/>
          <w:b/>
          <w:bCs/>
          <w:kern w:val="0"/>
          <w:sz w:val="24"/>
          <w:szCs w:val="24"/>
          <w:u w:val="single"/>
          <w:lang w:val="en-US"/>
        </w:rPr>
        <w:t>多笔</w:t>
      </w:r>
      <w:r>
        <w:rPr>
          <w:rFonts w:ascii="Times New Roman" w:hAnsi="Times New Roman" w:eastAsia="楷体" w:cs="Times New Roman"/>
          <w:kern w:val="0"/>
          <w:sz w:val="24"/>
          <w:szCs w:val="24"/>
          <w:u w:val="none"/>
          <w:lang w:val="en-US"/>
        </w:rPr>
        <w:t>债权，</w:t>
      </w:r>
      <w:r>
        <w:rPr>
          <w:rFonts w:ascii="Times New Roman" w:hAnsi="Times New Roman" w:eastAsia="楷体" w:cs="Times New Roman"/>
          <w:b w:val="0"/>
          <w:bCs w:val="0"/>
          <w:kern w:val="0"/>
          <w:sz w:val="24"/>
          <w:szCs w:val="24"/>
          <w:u w:val="none"/>
          <w:lang w:val="en-US"/>
        </w:rPr>
        <w:t>应</w:t>
      </w:r>
      <w:r>
        <w:rPr>
          <w:rFonts w:ascii="Times New Roman" w:hAnsi="Times New Roman" w:eastAsia="楷体" w:cs="Times New Roman"/>
          <w:b/>
          <w:bCs/>
          <w:kern w:val="0"/>
          <w:sz w:val="24"/>
          <w:szCs w:val="24"/>
          <w:u w:val="single"/>
          <w:lang w:val="en-US"/>
        </w:rPr>
        <w:t>合并</w:t>
      </w:r>
      <w:r>
        <w:rPr>
          <w:rFonts w:ascii="Times New Roman" w:hAnsi="Times New Roman" w:eastAsia="楷体" w:cs="Times New Roman"/>
          <w:kern w:val="0"/>
          <w:sz w:val="24"/>
          <w:szCs w:val="24"/>
          <w:u w:val="none"/>
          <w:lang w:val="en-US"/>
        </w:rPr>
        <w:t>填写债权申报书，并在债权申报书中分别详细说明每笔债权的发生事由、债权性质和债权金额。债权人申报的</w:t>
      </w:r>
      <w:r>
        <w:rPr>
          <w:rFonts w:ascii="Times New Roman" w:hAnsi="Times New Roman" w:eastAsia="楷体" w:cs="Times New Roman"/>
          <w:b/>
          <w:bCs/>
          <w:kern w:val="0"/>
          <w:sz w:val="24"/>
          <w:szCs w:val="24"/>
          <w:u w:val="single"/>
          <w:lang w:val="en-US"/>
        </w:rPr>
        <w:t>每笔</w:t>
      </w:r>
      <w:r>
        <w:rPr>
          <w:rFonts w:ascii="Times New Roman" w:hAnsi="Times New Roman" w:eastAsia="楷体" w:cs="Times New Roman"/>
          <w:b w:val="0"/>
          <w:bCs w:val="0"/>
          <w:kern w:val="0"/>
          <w:sz w:val="24"/>
          <w:szCs w:val="24"/>
          <w:u w:val="none"/>
          <w:lang w:val="en-US"/>
        </w:rPr>
        <w:t>债权应</w:t>
      </w:r>
      <w:r>
        <w:rPr>
          <w:rFonts w:ascii="Times New Roman" w:hAnsi="Times New Roman" w:eastAsia="楷体" w:cs="Times New Roman"/>
          <w:b/>
          <w:bCs/>
          <w:kern w:val="0"/>
          <w:sz w:val="24"/>
          <w:szCs w:val="24"/>
          <w:u w:val="single"/>
          <w:lang w:val="en-US"/>
        </w:rPr>
        <w:t>分别</w:t>
      </w:r>
      <w:r>
        <w:rPr>
          <w:rFonts w:ascii="Times New Roman" w:hAnsi="Times New Roman" w:eastAsia="楷体" w:cs="Times New Roman"/>
          <w:b w:val="0"/>
          <w:bCs w:val="0"/>
          <w:kern w:val="0"/>
          <w:sz w:val="24"/>
          <w:szCs w:val="24"/>
          <w:u w:val="none"/>
          <w:lang w:val="en-US"/>
        </w:rPr>
        <w:t>填写债权申报</w:t>
      </w:r>
      <w:r>
        <w:rPr>
          <w:rFonts w:hint="eastAsia" w:ascii="Times New Roman" w:hAnsi="Times New Roman" w:eastAsia="楷体" w:cs="Times New Roman"/>
          <w:b w:val="0"/>
          <w:bCs w:val="0"/>
          <w:kern w:val="0"/>
          <w:sz w:val="24"/>
          <w:szCs w:val="24"/>
          <w:u w:val="none"/>
          <w:lang w:val="en-US"/>
        </w:rPr>
        <w:t>登记</w:t>
      </w:r>
      <w:r>
        <w:rPr>
          <w:rFonts w:ascii="Times New Roman" w:hAnsi="Times New Roman" w:eastAsia="楷体" w:cs="Times New Roman"/>
          <w:b w:val="0"/>
          <w:bCs w:val="0"/>
          <w:kern w:val="0"/>
          <w:sz w:val="24"/>
          <w:szCs w:val="24"/>
          <w:u w:val="none"/>
          <w:lang w:val="en-US"/>
        </w:rPr>
        <w:t>表</w:t>
      </w:r>
      <w:r>
        <w:rPr>
          <w:rFonts w:ascii="Times New Roman" w:hAnsi="Times New Roman" w:eastAsia="楷体" w:cs="Times New Roman"/>
          <w:kern w:val="0"/>
          <w:sz w:val="24"/>
          <w:szCs w:val="24"/>
          <w:u w:val="none"/>
          <w:lang w:val="en-US"/>
        </w:rPr>
        <w:t>，并按照债权申报表所列事项以勾选/填写的形式分别说明每笔债权的情况，但债权人送达信息部分务必保持一致。</w:t>
      </w:r>
    </w:p>
    <w:p w14:paraId="242478D4">
      <w:pPr>
        <w:pStyle w:val="6"/>
        <w:shd w:val="clear" w:color="auto" w:fill="auto"/>
        <w:spacing w:after="0" w:line="360" w:lineRule="auto"/>
        <w:ind w:firstLine="480" w:firstLineChars="200"/>
        <w:rPr>
          <w:rFonts w:ascii="Times New Roman" w:hAnsi="Times New Roman" w:eastAsia="楷体" w:cs="Times New Roman"/>
          <w:kern w:val="0"/>
          <w:sz w:val="24"/>
          <w:szCs w:val="24"/>
          <w:lang w:val="en-US"/>
        </w:rPr>
      </w:pPr>
      <w:r>
        <w:rPr>
          <w:rFonts w:ascii="Times New Roman" w:hAnsi="Times New Roman" w:eastAsia="楷体" w:cs="Times New Roman"/>
          <w:kern w:val="0"/>
          <w:sz w:val="24"/>
          <w:szCs w:val="24"/>
          <w:lang w:val="en-US"/>
        </w:rPr>
        <w:t>2</w:t>
      </w:r>
      <w:r>
        <w:rPr>
          <w:rFonts w:ascii="Times New Roman" w:hAnsi="Times New Roman" w:eastAsia="楷体" w:cs="Times New Roman"/>
          <w:kern w:val="0"/>
          <w:sz w:val="24"/>
          <w:szCs w:val="24"/>
        </w:rPr>
        <w:t>.</w:t>
      </w:r>
      <w:r>
        <w:rPr>
          <w:rFonts w:ascii="Times New Roman" w:hAnsi="Times New Roman" w:eastAsia="楷体" w:cs="Times New Roman"/>
          <w:b/>
          <w:bCs/>
          <w:kern w:val="0"/>
          <w:sz w:val="24"/>
          <w:szCs w:val="24"/>
        </w:rPr>
        <w:t>《债权申报</w:t>
      </w:r>
      <w:r>
        <w:rPr>
          <w:rFonts w:ascii="Times New Roman" w:hAnsi="Times New Roman" w:eastAsia="楷体" w:cs="Times New Roman"/>
          <w:b/>
          <w:bCs/>
          <w:kern w:val="0"/>
          <w:sz w:val="24"/>
          <w:szCs w:val="24"/>
          <w:lang w:val="en-US"/>
        </w:rPr>
        <w:t>登记</w:t>
      </w:r>
      <w:r>
        <w:rPr>
          <w:rFonts w:ascii="Times New Roman" w:hAnsi="Times New Roman" w:eastAsia="楷体" w:cs="Times New Roman"/>
          <w:b/>
          <w:bCs/>
          <w:kern w:val="0"/>
          <w:sz w:val="24"/>
          <w:szCs w:val="24"/>
        </w:rPr>
        <w:t>表》</w:t>
      </w:r>
      <w:r>
        <w:rPr>
          <w:rFonts w:ascii="Times New Roman" w:hAnsi="Times New Roman" w:eastAsia="楷体" w:cs="Times New Roman"/>
          <w:kern w:val="0"/>
          <w:sz w:val="24"/>
          <w:szCs w:val="24"/>
        </w:rPr>
        <w:t>应真实、准确、完整填写，填写债权申报人的基本信息、联系方式、申报债权金额、是否存在担保以及诉讼、仲裁等情况。以上信息如有虚假填写债权人将自行承担法律后果。</w:t>
      </w:r>
    </w:p>
    <w:p w14:paraId="2543AF56">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3.</w:t>
      </w:r>
      <w:r>
        <w:rPr>
          <w:rFonts w:ascii="Times New Roman" w:hAnsi="Times New Roman" w:eastAsia="楷体" w:cs="Times New Roman"/>
          <w:b/>
          <w:bCs/>
          <w:kern w:val="0"/>
          <w:sz w:val="24"/>
        </w:rPr>
        <w:t>《债权申报材料目录》</w:t>
      </w:r>
      <w:r>
        <w:rPr>
          <w:rFonts w:ascii="Times New Roman" w:hAnsi="Times New Roman" w:eastAsia="楷体" w:cs="Times New Roman"/>
          <w:kern w:val="0"/>
          <w:sz w:val="24"/>
        </w:rPr>
        <w:t>中按序填写提交的书面材料名称，并注明份数。</w:t>
      </w:r>
    </w:p>
    <w:p w14:paraId="4260324E">
      <w:pPr>
        <w:spacing w:line="360" w:lineRule="auto"/>
        <w:ind w:firstLine="480" w:firstLineChars="200"/>
        <w:rPr>
          <w:rFonts w:ascii="Times New Roman" w:hAnsi="Times New Roman" w:eastAsia="楷体" w:cs="Times New Roman"/>
          <w:sz w:val="24"/>
          <w:lang w:val="en"/>
        </w:rPr>
      </w:pPr>
      <w:r>
        <w:rPr>
          <w:rFonts w:ascii="Times New Roman" w:hAnsi="Times New Roman" w:eastAsia="楷体" w:cs="Times New Roman"/>
          <w:kern w:val="0"/>
          <w:sz w:val="24"/>
        </w:rPr>
        <w:t>4.机构债权人应在《债权申报登记表》及《债权申报书》上</w:t>
      </w:r>
      <w:r>
        <w:rPr>
          <w:rFonts w:ascii="Times New Roman" w:hAnsi="Times New Roman" w:eastAsia="楷体" w:cs="Times New Roman"/>
          <w:kern w:val="0"/>
          <w:sz w:val="24"/>
          <w:u w:val="single"/>
        </w:rPr>
        <w:t>加</w:t>
      </w:r>
      <w:r>
        <w:rPr>
          <w:rFonts w:ascii="Times New Roman" w:hAnsi="Times New Roman" w:eastAsia="楷体" w:cs="Times New Roman"/>
          <w:b/>
          <w:bCs/>
          <w:kern w:val="0"/>
          <w:sz w:val="24"/>
          <w:u w:val="single"/>
        </w:rPr>
        <w:t>盖债权人公章</w:t>
      </w:r>
      <w:r>
        <w:rPr>
          <w:rFonts w:ascii="Times New Roman" w:hAnsi="Times New Roman" w:eastAsia="楷体" w:cs="Times New Roman"/>
          <w:b/>
          <w:bCs/>
          <w:kern w:val="0"/>
          <w:sz w:val="24"/>
        </w:rPr>
        <w:t>，</w:t>
      </w:r>
      <w:r>
        <w:rPr>
          <w:rFonts w:ascii="Times New Roman" w:hAnsi="Times New Roman" w:eastAsia="楷体" w:cs="Times New Roman"/>
          <w:b/>
          <w:bCs/>
          <w:kern w:val="0"/>
          <w:sz w:val="24"/>
          <w:u w:val="single"/>
        </w:rPr>
        <w:t>自然人债权人应由本人签字并捺印</w:t>
      </w:r>
      <w:r>
        <w:rPr>
          <w:rFonts w:ascii="Times New Roman" w:hAnsi="Times New Roman" w:eastAsia="楷体" w:cs="Times New Roman"/>
          <w:kern w:val="0"/>
          <w:sz w:val="24"/>
        </w:rPr>
        <w:t>，委托代理人申报的，代理人应在《债权申报表》及《债权申报书》上签字并捺印。</w:t>
      </w:r>
    </w:p>
    <w:p w14:paraId="303C9A3F">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5.《债权申报登记表》和《债权申报书》记载的信息应当保持一致。</w:t>
      </w:r>
    </w:p>
    <w:p w14:paraId="78D4334D">
      <w:pPr>
        <w:autoSpaceDE w:val="0"/>
        <w:autoSpaceDN w:val="0"/>
        <w:adjustRightInd w:val="0"/>
        <w:spacing w:line="360" w:lineRule="auto"/>
        <w:ind w:firstLine="482" w:firstLineChars="200"/>
        <w:jc w:val="left"/>
        <w:rPr>
          <w:rFonts w:ascii="Times New Roman" w:hAnsi="Times New Roman" w:eastAsia="楷体" w:cs="Times New Roman"/>
          <w:b/>
          <w:bCs/>
          <w:kern w:val="0"/>
          <w:sz w:val="24"/>
        </w:rPr>
      </w:pPr>
      <w:r>
        <w:rPr>
          <w:rFonts w:ascii="Times New Roman" w:hAnsi="Times New Roman" w:eastAsia="楷体" w:cs="Times New Roman"/>
          <w:b/>
          <w:bCs/>
          <w:kern w:val="0"/>
          <w:sz w:val="24"/>
        </w:rPr>
        <w:t>（二） 申报人主体资格的材料</w:t>
      </w:r>
    </w:p>
    <w:p w14:paraId="6B59E6F3">
      <w:pPr>
        <w:spacing w:line="360" w:lineRule="auto"/>
        <w:ind w:firstLine="482" w:firstLineChars="200"/>
        <w:rPr>
          <w:rFonts w:ascii="Times New Roman" w:hAnsi="Times New Roman" w:eastAsia="楷体" w:cs="Times New Roman"/>
          <w:b/>
          <w:bCs/>
          <w:sz w:val="24"/>
        </w:rPr>
      </w:pPr>
      <w:bookmarkStart w:id="0" w:name="bookmark10"/>
      <w:r>
        <w:rPr>
          <w:rFonts w:ascii="Times New Roman" w:hAnsi="Times New Roman" w:eastAsia="楷体" w:cs="Times New Roman"/>
          <w:b/>
          <w:bCs/>
          <w:sz w:val="24"/>
        </w:rPr>
        <w:t>1.债权人为机构的，应提供如下主体资格证明材料：</w:t>
      </w:r>
      <w:bookmarkEnd w:id="0"/>
    </w:p>
    <w:p w14:paraId="1205EECE">
      <w:pPr>
        <w:spacing w:line="360" w:lineRule="auto"/>
        <w:ind w:firstLine="480" w:firstLineChars="200"/>
        <w:rPr>
          <w:rFonts w:ascii="Times New Roman" w:hAnsi="Times New Roman" w:eastAsia="楷体" w:cs="Times New Roman"/>
          <w:sz w:val="24"/>
        </w:rPr>
      </w:pPr>
      <w:r>
        <w:rPr>
          <w:rFonts w:ascii="Times New Roman" w:hAnsi="Times New Roman" w:eastAsia="楷体" w:cs="Times New Roman"/>
          <w:sz w:val="24"/>
        </w:rPr>
        <w:t>（1）有效的营业执照（公司、合伙、个体工商户）、事业单位登记证书（事业单位）、其他合法证明书（其他机构）。如机构债权人为金融机构，应当提供中国银行保险监督管理委员会官方颁发的《金融许可证》复印件。</w:t>
      </w:r>
    </w:p>
    <w:p w14:paraId="01D3486D">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（2） 法定代表人（负责人）身份证明书（请按照给定范本填写，须提供原件）；</w:t>
      </w:r>
    </w:p>
    <w:p w14:paraId="14701CD0">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（3） 法定代表人（负责人）身份证等个人有效证件的复印件。</w:t>
      </w:r>
    </w:p>
    <w:p w14:paraId="1D0EA727">
      <w:pPr>
        <w:autoSpaceDE w:val="0"/>
        <w:autoSpaceDN w:val="0"/>
        <w:adjustRightInd w:val="0"/>
        <w:spacing w:line="360" w:lineRule="auto"/>
        <w:ind w:firstLine="482" w:firstLineChars="200"/>
        <w:rPr>
          <w:rFonts w:ascii="Times New Roman" w:hAnsi="Times New Roman" w:eastAsia="楷体" w:cs="Times New Roman"/>
          <w:kern w:val="0"/>
          <w:sz w:val="24"/>
        </w:rPr>
      </w:pPr>
      <w:r>
        <w:rPr>
          <w:rFonts w:ascii="Times New Roman" w:hAnsi="Times New Roman" w:eastAsia="楷体" w:cs="Times New Roman"/>
          <w:b/>
          <w:bCs/>
          <w:kern w:val="0"/>
          <w:sz w:val="24"/>
        </w:rPr>
        <w:t>*</w:t>
      </w:r>
      <w:r>
        <w:rPr>
          <w:rFonts w:ascii="Times New Roman" w:hAnsi="Times New Roman" w:eastAsia="楷体" w:cs="Times New Roman"/>
          <w:kern w:val="0"/>
          <w:sz w:val="24"/>
        </w:rPr>
        <w:t>法定代表人（负责人）之外的人员申报的，还应当提交：</w:t>
      </w:r>
    </w:p>
    <w:p w14:paraId="292261A7">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① 机构的授权委托书（请按照给定范本填写，须提供原件）；</w:t>
      </w:r>
    </w:p>
    <w:p w14:paraId="6E3C874D">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② 代理人的身份证等个人有效证件；代理人为律师的，请提交律师证、律师事务所指派函（须提供原件）；代理人为机构的员工的，请提交劳动合同</w:t>
      </w:r>
      <w:r>
        <w:rPr>
          <w:rFonts w:hint="eastAsia" w:ascii="Times New Roman" w:hAnsi="Times New Roman" w:eastAsia="楷体" w:cs="Times New Roman"/>
          <w:kern w:val="0"/>
          <w:sz w:val="24"/>
          <w:lang w:val="en-US" w:eastAsia="zh-CN"/>
        </w:rPr>
        <w:t>或劳动关系证明、</w:t>
      </w:r>
      <w:r>
        <w:rPr>
          <w:rFonts w:ascii="Times New Roman" w:hAnsi="Times New Roman" w:eastAsia="楷体" w:cs="Times New Roman"/>
          <w:kern w:val="0"/>
          <w:sz w:val="24"/>
        </w:rPr>
        <w:t>复印件并加盖机构公章。</w:t>
      </w:r>
    </w:p>
    <w:p w14:paraId="2ABB8DB5">
      <w:pPr>
        <w:autoSpaceDE w:val="0"/>
        <w:autoSpaceDN w:val="0"/>
        <w:adjustRightInd w:val="0"/>
        <w:spacing w:line="360" w:lineRule="auto"/>
        <w:ind w:firstLine="480" w:firstLineChars="200"/>
        <w:rPr>
          <w:rFonts w:ascii="Times New Roman" w:hAnsi="Times New Roman" w:eastAsia="楷体" w:cs="Times New Roman"/>
          <w:sz w:val="24"/>
        </w:rPr>
      </w:pPr>
      <w:r>
        <w:rPr>
          <w:rFonts w:ascii="Times New Roman" w:hAnsi="Times New Roman" w:eastAsia="楷体" w:cs="Times New Roman"/>
          <w:sz w:val="24"/>
        </w:rPr>
        <w:t>（4）如发生单位名称变更或法定代表人变更的，应当提交由市场监督管理机构出具的变更证明文件复印件并加盖公章。需要注意的是，注销/吊销后重新注册的机构债权人不视为名称变更，机构债权人应提交两家机构之间债权转让或承继的相关证明材料复印件并加盖公章。</w:t>
      </w:r>
    </w:p>
    <w:p w14:paraId="6C244AAF">
      <w:pPr>
        <w:autoSpaceDE w:val="0"/>
        <w:autoSpaceDN w:val="0"/>
        <w:adjustRightInd w:val="0"/>
        <w:spacing w:line="360" w:lineRule="auto"/>
        <w:ind w:firstLine="480" w:firstLineChars="200"/>
        <w:rPr>
          <w:rFonts w:ascii="Times New Roman" w:hAnsi="Times New Roman" w:eastAsia="楷体" w:cs="Times New Roman"/>
          <w:b/>
          <w:bCs/>
          <w:kern w:val="0"/>
          <w:sz w:val="24"/>
        </w:rPr>
      </w:pPr>
      <w:r>
        <w:rPr>
          <w:rFonts w:ascii="Times New Roman" w:hAnsi="Times New Roman" w:eastAsia="楷体" w:cs="Times New Roman"/>
          <w:kern w:val="0"/>
          <w:sz w:val="24"/>
        </w:rPr>
        <w:t>2.</w:t>
      </w:r>
      <w:r>
        <w:rPr>
          <w:rFonts w:ascii="Times New Roman" w:hAnsi="Times New Roman" w:eastAsia="楷体" w:cs="Times New Roman"/>
          <w:b/>
          <w:bCs/>
          <w:kern w:val="0"/>
          <w:sz w:val="24"/>
        </w:rPr>
        <w:t xml:space="preserve"> 债权人为自然人的，应提供债权人身份证等个人有效证件。债权人委托他人申报的，应当提交：</w:t>
      </w:r>
    </w:p>
    <w:p w14:paraId="2AF900AA">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（1） 债权人的授权委托书（请按照给定范本填写，须提供原件）；</w:t>
      </w:r>
    </w:p>
    <w:p w14:paraId="2BF8D587">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（2） 代理人的身份证等个人有效证件，代理人为律师的，请提交律师证、律师事务所指派函（须提供原件）；代理人为近亲属的，请提交亲属关系证明文件；代理人为债权人所在社区、单位以及有关社会团体推荐的公民，请提交债权人所在社区、单位以及有关社会团体的推荐信。</w:t>
      </w:r>
    </w:p>
    <w:p w14:paraId="13A5486A">
      <w:pPr>
        <w:autoSpaceDE w:val="0"/>
        <w:autoSpaceDN w:val="0"/>
        <w:adjustRightInd w:val="0"/>
        <w:spacing w:line="360" w:lineRule="auto"/>
        <w:ind w:firstLine="482" w:firstLineChars="200"/>
        <w:jc w:val="left"/>
        <w:rPr>
          <w:rFonts w:ascii="Times New Roman" w:hAnsi="Times New Roman" w:eastAsia="楷体" w:cs="Times New Roman"/>
          <w:b/>
          <w:bCs/>
          <w:kern w:val="0"/>
          <w:sz w:val="24"/>
        </w:rPr>
      </w:pPr>
      <w:r>
        <w:rPr>
          <w:rFonts w:ascii="Times New Roman" w:hAnsi="Times New Roman" w:eastAsia="楷体" w:cs="Times New Roman"/>
          <w:b/>
          <w:bCs/>
          <w:kern w:val="0"/>
          <w:sz w:val="24"/>
        </w:rPr>
        <w:t>（三） 证明债权发生事实及其数额的材料</w:t>
      </w:r>
    </w:p>
    <w:p w14:paraId="310028BF">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债权人申报债权应提交能够证明债权成立的全部书面材料，包括但不限于：</w:t>
      </w:r>
    </w:p>
    <w:p w14:paraId="7D7709D1">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1. 各类合同书（如借、贷款合同，购、销货合同）等债权原始材料；</w:t>
      </w:r>
    </w:p>
    <w:p w14:paraId="424CAF30">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2. 票据、划账单、汇款单、对账单、提货单等合同履行凭证；</w:t>
      </w:r>
    </w:p>
    <w:p w14:paraId="2AEC9B19">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3. 债权如有担保的，还须提交抵押合同、质押合同、保证合同、担保物清单及相关的登记证件等担保材料；</w:t>
      </w:r>
    </w:p>
    <w:p w14:paraId="635A7A83">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4. 债权如涉及诉讼或仲裁，须提交诉讼、仲裁有关的文件。法院出具的生效法律文书应加盖法律文书生效章，如果经过两级法院审理，一、二审法院的法律文书皆需提供；仲裁机关出具的生效法律文书应附上仲裁机关关于法律文书已经生效的函件或双方当事人已签收的送达回执以及证据材料。如已申请人民法院强制执行的，还须提交人民法院执行立案通知书、中止执行裁定书等相关文件；</w:t>
      </w:r>
    </w:p>
    <w:p w14:paraId="5D5DBABC">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5. 申报人在诉讼或仲裁程序中申请财产保全的，须提交人民法院作出的保全裁定书等相关文件；</w:t>
      </w:r>
    </w:p>
    <w:p w14:paraId="635249EC">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6. 能够证明债权发生、变更、存续，诉讼时效中止、中断、延长的其他材料；</w:t>
      </w:r>
    </w:p>
    <w:p w14:paraId="3D568C02">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7. 债权如有偿还或其他抵债情形的，须提供偿债凭证、协议等。如该等偿债或以物抵债是由法院裁定认可的，须同时提交裁定书.</w:t>
      </w:r>
    </w:p>
    <w:p w14:paraId="33D95303">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8. 申报的债权涉及利息的，根据《企业破产法》第四十六条第二款之规定，利息计算至</w:t>
      </w:r>
      <w:r>
        <w:rPr>
          <w:rFonts w:hint="eastAsia" w:ascii="Times New Roman" w:hAnsi="Times New Roman" w:eastAsia="楷体" w:cs="Times New Roman"/>
          <w:kern w:val="0"/>
          <w:sz w:val="24"/>
          <w:lang w:eastAsia="zh-CN"/>
        </w:rPr>
        <w:t>海南中院</w:t>
      </w:r>
      <w:r>
        <w:rPr>
          <w:rFonts w:ascii="Times New Roman" w:hAnsi="Times New Roman" w:eastAsia="楷体" w:cs="Times New Roman"/>
          <w:kern w:val="0"/>
          <w:sz w:val="24"/>
        </w:rPr>
        <w:t>裁定受理</w:t>
      </w:r>
      <w:r>
        <w:rPr>
          <w:rFonts w:hint="eastAsia" w:ascii="Times New Roman" w:hAnsi="Times New Roman" w:eastAsia="楷体" w:cs="Times New Roman"/>
          <w:kern w:val="0"/>
          <w:sz w:val="24"/>
          <w:lang w:eastAsia="zh-CN"/>
        </w:rPr>
        <w:t>中影环银公司</w:t>
      </w:r>
      <w:r>
        <w:rPr>
          <w:rFonts w:ascii="Times New Roman" w:hAnsi="Times New Roman" w:eastAsia="楷体" w:cs="Times New Roman"/>
          <w:kern w:val="0"/>
          <w:sz w:val="24"/>
        </w:rPr>
        <w:t>破产清算之日，即</w:t>
      </w:r>
      <w:r>
        <w:rPr>
          <w:rFonts w:hint="eastAsia" w:ascii="Times New Roman" w:hAnsi="Times New Roman" w:eastAsia="楷体" w:cs="Times New Roman"/>
          <w:b/>
          <w:bCs/>
          <w:kern w:val="0"/>
          <w:sz w:val="24"/>
          <w:lang w:val="en-US" w:eastAsia="zh-CN"/>
        </w:rPr>
        <w:t>2026年1月29日</w:t>
      </w:r>
      <w:r>
        <w:rPr>
          <w:rFonts w:ascii="Times New Roman" w:hAnsi="Times New Roman" w:eastAsia="楷体" w:cs="Times New Roman"/>
          <w:kern w:val="0"/>
          <w:sz w:val="24"/>
        </w:rPr>
        <w:t>（不含当日）。申报人提交的《债权申报书》应当载明利息计算标准或另行提供利息计算表，说明利息的计算依据（应当明确指出合同约定利息或违约金涉及到的具体条款或法律文书涉及到的具体判项）、计算方法和计算结果，同时将正常利息与罚息、迟延利息、滞纳金等分开计算；</w:t>
      </w:r>
    </w:p>
    <w:p w14:paraId="7CE10B3D">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9.若债权人申报的债权涉及材料款或工程款的，应另行提供债权形成明细表，说明工程项目名称、送货金额、送货日期、已付款金额、付款日期、尚欠工程款金额，并提供相应的工程项目合同、送货单、结算资料以及收款凭证等证据材料以供佐证；</w:t>
      </w:r>
    </w:p>
    <w:p w14:paraId="677ACC09">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10.若债权人申报的债权涉及商业汇票的，应另行提供商业汇票产生或流转的基础合同、纸质商业汇票的原件及两份复印件或电子商业汇票的银行系统打印件，如涉及被追索的，还应当提供已经清偿后手票据债务的相关证据；</w:t>
      </w:r>
    </w:p>
    <w:p w14:paraId="21A0C212">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11. 其他能够证明债权成立的依据。</w:t>
      </w:r>
    </w:p>
    <w:p w14:paraId="36B90EC4">
      <w:pPr>
        <w:autoSpaceDE w:val="0"/>
        <w:autoSpaceDN w:val="0"/>
        <w:adjustRightInd w:val="0"/>
        <w:spacing w:line="360" w:lineRule="auto"/>
        <w:ind w:firstLine="482" w:firstLineChars="200"/>
        <w:jc w:val="left"/>
        <w:rPr>
          <w:rFonts w:ascii="Times New Roman" w:hAnsi="Times New Roman" w:eastAsia="楷体" w:cs="Times New Roman"/>
          <w:b/>
          <w:bCs/>
          <w:kern w:val="0"/>
          <w:sz w:val="24"/>
        </w:rPr>
      </w:pPr>
      <w:r>
        <w:rPr>
          <w:rFonts w:ascii="Times New Roman" w:hAnsi="Times New Roman" w:eastAsia="楷体" w:cs="Times New Roman"/>
          <w:b/>
          <w:bCs/>
          <w:kern w:val="0"/>
          <w:sz w:val="24"/>
        </w:rPr>
        <w:t>（四）确认债权人送达地址的书面文件</w:t>
      </w:r>
    </w:p>
    <w:p w14:paraId="42711670">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债权人应填写债权人送达地址确认书（请按照给定范本填写）并签字、盖章确认，确保管理人后续能够将破产清算程序相关信息有效送达债权人，以保障债权人的合法权益。</w:t>
      </w:r>
    </w:p>
    <w:p w14:paraId="1AEC5E79">
      <w:pPr>
        <w:autoSpaceDE w:val="0"/>
        <w:autoSpaceDN w:val="0"/>
        <w:adjustRightInd w:val="0"/>
        <w:spacing w:line="360" w:lineRule="auto"/>
        <w:ind w:firstLine="480" w:firstLineChars="200"/>
        <w:rPr>
          <w:rFonts w:ascii="Times New Roman" w:hAnsi="Times New Roman" w:eastAsia="楷体" w:cs="Times New Roman"/>
          <w:kern w:val="0"/>
          <w:sz w:val="24"/>
        </w:rPr>
      </w:pPr>
      <w:r>
        <w:rPr>
          <w:rFonts w:hint="eastAsia" w:ascii="Times New Roman" w:hAnsi="Times New Roman" w:eastAsia="楷体" w:cs="Times New Roman"/>
          <w:kern w:val="0"/>
          <w:sz w:val="24"/>
          <w:lang w:val="en-US" w:eastAsia="zh-CN"/>
        </w:rPr>
        <w:t>破产程序中，债权人电话、地址、账户等信息若</w:t>
      </w:r>
      <w:r>
        <w:rPr>
          <w:rFonts w:hint="eastAsia" w:ascii="Times New Roman" w:hAnsi="Times New Roman" w:eastAsia="楷体" w:cs="Times New Roman"/>
          <w:b/>
          <w:bCs/>
          <w:kern w:val="0"/>
          <w:sz w:val="24"/>
          <w:u w:val="single"/>
          <w:lang w:val="en-US" w:eastAsia="zh-CN"/>
        </w:rPr>
        <w:t>发生变动</w:t>
      </w:r>
      <w:r>
        <w:rPr>
          <w:rFonts w:hint="eastAsia" w:ascii="Times New Roman" w:hAnsi="Times New Roman" w:eastAsia="楷体" w:cs="Times New Roman"/>
          <w:kern w:val="0"/>
          <w:sz w:val="24"/>
          <w:lang w:val="en-US" w:eastAsia="zh-CN"/>
        </w:rPr>
        <w:t>，需以书面形式及时告知管理人，若因债权人信息发生变动未及时告知管理人，因此造成的损失由债权人自行承担。</w:t>
      </w:r>
    </w:p>
    <w:p w14:paraId="1770B0FE">
      <w:pPr>
        <w:keepNext w:val="0"/>
        <w:keepLines w:val="0"/>
        <w:pageBreakBefore w:val="0"/>
        <w:widowControl w:val="0"/>
        <w:kinsoku/>
        <w:wordWrap/>
        <w:overflowPunct/>
        <w:topLinePunct w:val="0"/>
        <w:autoSpaceDE w:val="0"/>
        <w:autoSpaceDN w:val="0"/>
        <w:bidi w:val="0"/>
        <w:adjustRightInd w:val="0"/>
        <w:snapToGrid/>
        <w:spacing w:before="157" w:beforeLines="50" w:after="157" w:afterLines="50" w:line="360" w:lineRule="auto"/>
        <w:ind w:firstLine="480" w:firstLineChars="200"/>
        <w:textAlignment w:val="auto"/>
        <w:rPr>
          <w:rFonts w:ascii="Times New Roman" w:hAnsi="Times New Roman" w:eastAsia="楷体" w:cs="Times New Roman"/>
          <w:kern w:val="0"/>
          <w:sz w:val="24"/>
        </w:rPr>
      </w:pPr>
      <w:r>
        <w:rPr>
          <w:rFonts w:ascii="Times New Roman" w:hAnsi="Times New Roman" w:eastAsia="楷体" w:cs="Times New Roman"/>
          <w:kern w:val="0"/>
          <w:sz w:val="24"/>
        </w:rPr>
        <w:t>五、 债权人提交资料的要求</w:t>
      </w:r>
    </w:p>
    <w:p w14:paraId="69DD5004">
      <w:pPr>
        <w:autoSpaceDE w:val="0"/>
        <w:autoSpaceDN w:val="0"/>
        <w:adjustRightInd w:val="0"/>
        <w:spacing w:line="360" w:lineRule="auto"/>
        <w:ind w:firstLine="480" w:firstLineChars="200"/>
        <w:rPr>
          <w:rFonts w:ascii="Times New Roman" w:hAnsi="Times New Roman" w:eastAsia="楷体" w:cs="Times New Roman"/>
          <w:kern w:val="0"/>
          <w:sz w:val="24"/>
          <w:u w:val="single"/>
        </w:rPr>
      </w:pPr>
      <w:r>
        <w:rPr>
          <w:rFonts w:ascii="Times New Roman" w:hAnsi="Times New Roman" w:eastAsia="楷体" w:cs="Times New Roman"/>
          <w:kern w:val="0"/>
          <w:sz w:val="24"/>
        </w:rPr>
        <w:t>（一） 债权人提交的材料</w:t>
      </w:r>
      <w:r>
        <w:rPr>
          <w:rFonts w:ascii="Times New Roman" w:hAnsi="Times New Roman" w:eastAsia="楷体" w:cs="Times New Roman"/>
          <w:kern w:val="0"/>
          <w:sz w:val="24"/>
          <w:u w:val="single"/>
        </w:rPr>
        <w:t>为复印件的</w:t>
      </w:r>
      <w:r>
        <w:rPr>
          <w:rFonts w:ascii="Times New Roman" w:hAnsi="Times New Roman" w:eastAsia="楷体" w:cs="Times New Roman"/>
          <w:kern w:val="0"/>
          <w:sz w:val="24"/>
        </w:rPr>
        <w:t>，债权人为机构的，</w:t>
      </w:r>
      <w:r>
        <w:rPr>
          <w:rFonts w:ascii="Times New Roman" w:hAnsi="Times New Roman" w:eastAsia="楷体" w:cs="Times New Roman"/>
          <w:b/>
          <w:bCs/>
          <w:kern w:val="0"/>
          <w:sz w:val="24"/>
          <w:u w:val="single"/>
        </w:rPr>
        <w:t>须在所有材料上加盖债权单位公章</w:t>
      </w:r>
      <w:r>
        <w:rPr>
          <w:rFonts w:ascii="Times New Roman" w:hAnsi="Times New Roman" w:eastAsia="楷体" w:cs="Times New Roman"/>
          <w:b/>
          <w:bCs/>
          <w:kern w:val="0"/>
          <w:sz w:val="24"/>
        </w:rPr>
        <w:t>；</w:t>
      </w:r>
      <w:r>
        <w:rPr>
          <w:rFonts w:ascii="Times New Roman" w:hAnsi="Times New Roman" w:eastAsia="楷体" w:cs="Times New Roman"/>
          <w:kern w:val="0"/>
          <w:sz w:val="24"/>
        </w:rPr>
        <w:t>债权人为自然人的，由债权人本人或代理人在所有材料上</w:t>
      </w:r>
      <w:r>
        <w:rPr>
          <w:rFonts w:ascii="Times New Roman" w:hAnsi="Times New Roman" w:eastAsia="楷体" w:cs="Times New Roman"/>
          <w:kern w:val="0"/>
          <w:sz w:val="24"/>
          <w:u w:val="single"/>
        </w:rPr>
        <w:t>签字并捺印</w:t>
      </w:r>
      <w:r>
        <w:rPr>
          <w:rFonts w:ascii="Times New Roman" w:hAnsi="Times New Roman" w:eastAsia="楷体" w:cs="Times New Roman"/>
          <w:kern w:val="0"/>
          <w:sz w:val="24"/>
        </w:rPr>
        <w:t>。债权人提供的</w:t>
      </w:r>
      <w:r>
        <w:rPr>
          <w:rFonts w:ascii="Times New Roman" w:hAnsi="Times New Roman" w:eastAsia="楷体" w:cs="Times New Roman"/>
          <w:kern w:val="0"/>
          <w:sz w:val="24"/>
          <w:u w:val="single"/>
        </w:rPr>
        <w:t>复印件上须注明</w:t>
      </w:r>
      <w:r>
        <w:rPr>
          <w:rFonts w:ascii="Times New Roman" w:hAnsi="Times New Roman" w:eastAsia="楷体" w:cs="Times New Roman"/>
          <w:b/>
          <w:bCs/>
          <w:kern w:val="0"/>
          <w:sz w:val="24"/>
          <w:u w:val="single"/>
        </w:rPr>
        <w:t>“与原件一致”</w:t>
      </w:r>
      <w:r>
        <w:rPr>
          <w:rFonts w:ascii="Times New Roman" w:hAnsi="Times New Roman" w:eastAsia="楷体" w:cs="Times New Roman"/>
          <w:kern w:val="0"/>
          <w:sz w:val="24"/>
          <w:u w:val="single"/>
        </w:rPr>
        <w:t>字样，并加盖公章或签字。</w:t>
      </w:r>
    </w:p>
    <w:p w14:paraId="0270359A">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如复印件</w:t>
      </w:r>
      <w:r>
        <w:rPr>
          <w:rFonts w:ascii="Times New Roman" w:hAnsi="Times New Roman" w:eastAsia="楷体" w:cs="Times New Roman"/>
          <w:kern w:val="0"/>
          <w:sz w:val="24"/>
          <w:u w:val="single"/>
        </w:rPr>
        <w:t>数量较多</w:t>
      </w:r>
      <w:r>
        <w:rPr>
          <w:rFonts w:ascii="Times New Roman" w:hAnsi="Times New Roman" w:eastAsia="楷体" w:cs="Times New Roman"/>
          <w:kern w:val="0"/>
          <w:sz w:val="24"/>
        </w:rPr>
        <w:t>，机构债权人可通过在所提交的复印件加盖骑缝章的形式代替，并在申报材料</w:t>
      </w:r>
      <w:r>
        <w:rPr>
          <w:rFonts w:ascii="Times New Roman" w:hAnsi="Times New Roman" w:eastAsia="楷体" w:cs="Times New Roman"/>
          <w:b/>
          <w:bCs/>
          <w:kern w:val="0"/>
          <w:sz w:val="24"/>
          <w:u w:val="single"/>
        </w:rPr>
        <w:t>首页及尾页加盖公章</w:t>
      </w:r>
      <w:r>
        <w:rPr>
          <w:rFonts w:ascii="Times New Roman" w:hAnsi="Times New Roman" w:eastAsia="楷体" w:cs="Times New Roman"/>
          <w:kern w:val="0"/>
          <w:sz w:val="24"/>
        </w:rPr>
        <w:t>；个人债权人可通过在所提交的复印件骑缝处签字按捺手印的形式代替，并在申报材料</w:t>
      </w:r>
      <w:r>
        <w:rPr>
          <w:rFonts w:ascii="Times New Roman" w:hAnsi="Times New Roman" w:eastAsia="楷体" w:cs="Times New Roman"/>
          <w:b/>
          <w:bCs/>
          <w:kern w:val="0"/>
          <w:sz w:val="24"/>
          <w:u w:val="single"/>
        </w:rPr>
        <w:t>首页及尾页签字按捺手印</w:t>
      </w:r>
      <w:r>
        <w:rPr>
          <w:rFonts w:ascii="Times New Roman" w:hAnsi="Times New Roman" w:eastAsia="楷体" w:cs="Times New Roman"/>
          <w:kern w:val="0"/>
          <w:sz w:val="24"/>
        </w:rPr>
        <w:t>。</w:t>
      </w:r>
    </w:p>
    <w:p w14:paraId="248D9350">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（二） 如债权人为境外或属境外企业，债权人提交的所有材料均需经过有公证资质的公证机构进行公证，以下为各地区公证认证程序，仅供参考：</w:t>
      </w:r>
    </w:p>
    <w:p w14:paraId="193DAB35">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1. 香港地区的公证认证程序</w:t>
      </w:r>
    </w:p>
    <w:p w14:paraId="6827ACE3">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（1） 委托中国司法部指定的香港公证机构做公证（包括查核和公证）；</w:t>
      </w:r>
    </w:p>
    <w:p w14:paraId="1FDCF5F8">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（2） 委托香港律师到中国法律服务（香港）有限公司加盖转递章；</w:t>
      </w:r>
    </w:p>
    <w:p w14:paraId="7ACDEC62">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（3） 将该份文件拿回内地使用。</w:t>
      </w:r>
    </w:p>
    <w:p w14:paraId="0FEAB432">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2. 台湾地区的公证认证程序</w:t>
      </w:r>
    </w:p>
    <w:p w14:paraId="7E2AFD3F">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（1） 到台湾地区公证机关公证；</w:t>
      </w:r>
    </w:p>
    <w:p w14:paraId="00C9469C">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（2） 台湾地区公证机关将公证文书副本寄交大陆公证员协会；</w:t>
      </w:r>
    </w:p>
    <w:p w14:paraId="63FC5651">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（3） 大陆一方将公证文书、拿到公证员协会做核证，核证后即可使用。</w:t>
      </w:r>
    </w:p>
    <w:p w14:paraId="0A6B22A4">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3. 国外的公证认证程序</w:t>
      </w:r>
    </w:p>
    <w:p w14:paraId="784255D4">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（1） 将进行公证的材料送该国外交部门进行认证；</w:t>
      </w:r>
    </w:p>
    <w:p w14:paraId="16CB0634">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（2） 将经过该国外交部门认证的材料送中国驻该国使领馆进行认证；</w:t>
      </w:r>
    </w:p>
    <w:p w14:paraId="73A62198">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（3） 将经过认证的法律文书拿回中国大陆使用。</w:t>
      </w:r>
    </w:p>
    <w:p w14:paraId="3D17019F">
      <w:pPr>
        <w:keepNext w:val="0"/>
        <w:keepLines w:val="0"/>
        <w:pageBreakBefore w:val="0"/>
        <w:widowControl w:val="0"/>
        <w:kinsoku/>
        <w:wordWrap/>
        <w:overflowPunct/>
        <w:topLinePunct w:val="0"/>
        <w:autoSpaceDE w:val="0"/>
        <w:autoSpaceDN w:val="0"/>
        <w:bidi w:val="0"/>
        <w:adjustRightInd w:val="0"/>
        <w:snapToGrid/>
        <w:spacing w:before="157" w:beforeLines="50" w:line="360" w:lineRule="auto"/>
        <w:ind w:firstLine="480" w:firstLineChars="200"/>
        <w:jc w:val="left"/>
        <w:textAlignment w:val="auto"/>
        <w:rPr>
          <w:rFonts w:ascii="Times New Roman" w:hAnsi="Times New Roman" w:eastAsia="楷体" w:cs="Times New Roman"/>
          <w:kern w:val="0"/>
          <w:sz w:val="24"/>
        </w:rPr>
      </w:pPr>
      <w:r>
        <w:rPr>
          <w:rFonts w:ascii="Times New Roman" w:hAnsi="Times New Roman" w:eastAsia="楷体" w:cs="Times New Roman"/>
          <w:kern w:val="0"/>
          <w:sz w:val="24"/>
        </w:rPr>
        <w:t>六、 其他事项</w:t>
      </w:r>
    </w:p>
    <w:p w14:paraId="141EAA00">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本债权申报指引未列明事项，按照《企业破产法》等法律法规和司法解释执行。</w:t>
      </w:r>
    </w:p>
    <w:p w14:paraId="4400175A">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特别提示：</w:t>
      </w:r>
    </w:p>
    <w:p w14:paraId="4430792A">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1. 请各债权人于收到申报通知后及时向管理人提交申报资料。如各债权人申报拖延，可能造成大量债权集中于申报截止日前的数日内申报，以致债权申报审查工作难以及时完成，</w:t>
      </w:r>
      <w:r>
        <w:rPr>
          <w:rFonts w:ascii="Times New Roman" w:hAnsi="Times New Roman" w:eastAsia="楷体" w:cs="Times New Roman"/>
          <w:kern w:val="0"/>
          <w:sz w:val="24"/>
          <w:u w:val="single"/>
        </w:rPr>
        <w:t>进而影响到表决权的行使</w:t>
      </w:r>
      <w:r>
        <w:rPr>
          <w:rFonts w:ascii="Times New Roman" w:hAnsi="Times New Roman" w:eastAsia="楷体" w:cs="Times New Roman"/>
          <w:kern w:val="0"/>
          <w:sz w:val="24"/>
        </w:rPr>
        <w:t>。</w:t>
      </w:r>
    </w:p>
    <w:p w14:paraId="5B1050B7">
      <w:pPr>
        <w:autoSpaceDE w:val="0"/>
        <w:autoSpaceDN w:val="0"/>
        <w:adjustRightInd w:val="0"/>
        <w:spacing w:line="360" w:lineRule="auto"/>
        <w:ind w:firstLine="480" w:firstLineChars="200"/>
        <w:jc w:val="left"/>
        <w:rPr>
          <w:rFonts w:ascii="Times New Roman" w:hAnsi="Times New Roman" w:eastAsia="楷体" w:cs="Times New Roman"/>
          <w:kern w:val="0"/>
          <w:sz w:val="24"/>
        </w:rPr>
      </w:pPr>
      <w:r>
        <w:rPr>
          <w:rFonts w:ascii="Times New Roman" w:hAnsi="Times New Roman" w:eastAsia="楷体" w:cs="Times New Roman"/>
          <w:kern w:val="0"/>
          <w:sz w:val="24"/>
        </w:rPr>
        <w:t>2. 债权人及其委托代理人务必在债权申报材料中注明有效的联系方式，包括但不限于固定电话、手机电话、邮寄地址及电子邮件等。</w:t>
      </w:r>
      <w:r>
        <w:rPr>
          <w:rFonts w:ascii="Times New Roman" w:hAnsi="Times New Roman" w:eastAsia="楷体" w:cs="Times New Roman"/>
          <w:kern w:val="0"/>
          <w:sz w:val="24"/>
          <w:u w:val="single"/>
        </w:rPr>
        <w:t>管理人将相关文件或信息邮寄到指定地址、通过短信或以电子邮件方式发送至指定手机或邮箱均视为有效送达</w:t>
      </w:r>
      <w:r>
        <w:rPr>
          <w:rFonts w:ascii="Times New Roman" w:hAnsi="Times New Roman" w:eastAsia="楷体" w:cs="Times New Roman"/>
          <w:kern w:val="0"/>
          <w:sz w:val="24"/>
        </w:rPr>
        <w:t>。</w:t>
      </w:r>
    </w:p>
    <w:p w14:paraId="79B3E9D1">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3. 债权人及其委托代理人须指明一个手机号码，用于接受参加网络债权人会议的相关信息，债权人应保证提供的手机号码真实有效并保持畅通，避免影响债权人正常行使权利；更换上述换手机号码须及时书面通知管理人。</w:t>
      </w:r>
    </w:p>
    <w:p w14:paraId="0E86A1BD">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4. 债权人申报的债权已经获得</w:t>
      </w:r>
      <w:r>
        <w:rPr>
          <w:rFonts w:hint="eastAsia" w:ascii="Times New Roman" w:hAnsi="Times New Roman" w:eastAsia="楷体" w:cs="Times New Roman"/>
          <w:kern w:val="0"/>
          <w:sz w:val="24"/>
          <w:lang w:eastAsia="zh-CN"/>
        </w:rPr>
        <w:t>中影环银公司</w:t>
      </w:r>
      <w:r>
        <w:rPr>
          <w:rFonts w:ascii="Times New Roman" w:hAnsi="Times New Roman" w:eastAsia="楷体" w:cs="Times New Roman"/>
          <w:kern w:val="0"/>
          <w:sz w:val="24"/>
        </w:rPr>
        <w:t>清偿或者已经获得、未来获得其他连带债务人的清偿的，应及时告知管理人，隐瞒债权受偿情况将承担相应的法律责任；债权人另外对债务人负有债务的，管理人将依法清收。</w:t>
      </w:r>
    </w:p>
    <w:p w14:paraId="248DD376">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5.申报债权后若发生债权转让的，应及时与临时管理人取得沟通，并在签署债权转让协议或相关文件后及时书面通知临时管理人。</w:t>
      </w:r>
    </w:p>
    <w:p w14:paraId="35A86014">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6.债权人申报债权时应提交相关文件资料以证明债权存在以及对应的金额，临时管理人如认为其提交的文件资料不完整的，可要求债权人补正相关文件资料。</w:t>
      </w:r>
    </w:p>
    <w:p w14:paraId="13F4BF98">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7.债权人有义务保证其提交的文件资料与原件一致，并持续保管相关债权申报材料中复印件所对应的原件，本项承诺在债权人提交复印件资料时生效。</w:t>
      </w:r>
    </w:p>
    <w:p w14:paraId="43F2FCEF">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8. 债权人以外币申报债权的，应按照法院裁定受理破产清算之日中国人民银行公布的外币兑人民币的汇率中间价统一折算为人民币。债权人未折算为人民币的，管理人有权不接受其申报。债权人申报利息的，应以折算为人民币后的本金数额作为计息基数。</w:t>
      </w:r>
    </w:p>
    <w:p w14:paraId="7B7F4382">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9. 因分公司无法人资格，不能独立承担责任，因此总公司与分公司应当以总公司名义合并申报债权，不得分开单独申报，否则管理人将不予接受申报。</w:t>
      </w:r>
    </w:p>
    <w:p w14:paraId="577DF49D">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10. 债权人以邮寄方式申报债权，应自行承担邮寄费用，管理人不接受以到付方式邮寄的债权申报。</w:t>
      </w:r>
    </w:p>
    <w:p w14:paraId="7B43D566">
      <w:pPr>
        <w:autoSpaceDE w:val="0"/>
        <w:autoSpaceDN w:val="0"/>
        <w:adjustRightInd w:val="0"/>
        <w:spacing w:line="360" w:lineRule="auto"/>
        <w:ind w:firstLine="480" w:firstLineChars="200"/>
        <w:rPr>
          <w:rFonts w:ascii="Times New Roman" w:hAnsi="Times New Roman" w:eastAsia="楷体" w:cs="Times New Roman"/>
          <w:kern w:val="0"/>
          <w:sz w:val="24"/>
        </w:rPr>
      </w:pPr>
      <w:r>
        <w:rPr>
          <w:rFonts w:ascii="Times New Roman" w:hAnsi="Times New Roman" w:eastAsia="楷体" w:cs="Times New Roman"/>
          <w:kern w:val="0"/>
          <w:sz w:val="24"/>
        </w:rPr>
        <w:t>11. 债权人认可按照登记信息以书面邮寄、电话、短信、电子邮件等通讯方式接收通知及文件、材料，</w:t>
      </w:r>
      <w:r>
        <w:rPr>
          <w:rFonts w:ascii="Times New Roman" w:hAnsi="Times New Roman" w:eastAsia="楷体" w:cs="Times New Roman"/>
          <w:kern w:val="0"/>
          <w:sz w:val="24"/>
          <w:u w:val="single"/>
        </w:rPr>
        <w:t>如登记信息变更，债权人将以书面形式通知管理人</w:t>
      </w:r>
      <w:r>
        <w:rPr>
          <w:rFonts w:ascii="Times New Roman" w:hAnsi="Times New Roman" w:eastAsia="楷体" w:cs="Times New Roman"/>
          <w:kern w:val="0"/>
          <w:sz w:val="24"/>
        </w:rPr>
        <w:t>。管理人将相关文件邮寄到指定地址、以短信形式发送至指定号码或以电子邮件方式发至指定邮箱均视为有效送达，烦请债权人正确填写通讯方式，避免产生相关文件无法送达的情形。</w:t>
      </w:r>
    </w:p>
    <w:p w14:paraId="1221D8B2">
      <w:pPr>
        <w:pStyle w:val="6"/>
        <w:shd w:val="clear" w:color="auto" w:fill="auto"/>
        <w:spacing w:after="0" w:line="360" w:lineRule="auto"/>
        <w:ind w:firstLine="480" w:firstLineChars="200"/>
        <w:rPr>
          <w:rFonts w:ascii="Times New Roman" w:hAnsi="Times New Roman" w:eastAsia="楷体" w:cs="Times New Roman"/>
          <w:sz w:val="24"/>
          <w:szCs w:val="24"/>
          <w:lang w:val="en-US" w:bidi="ar-SA"/>
        </w:rPr>
      </w:pPr>
      <w:r>
        <w:rPr>
          <w:rFonts w:ascii="Times New Roman" w:hAnsi="Times New Roman" w:eastAsia="楷体" w:cs="Times New Roman"/>
          <w:kern w:val="0"/>
          <w:sz w:val="24"/>
          <w:szCs w:val="24"/>
          <w:lang w:val="en-US"/>
        </w:rPr>
        <w:t>12.</w:t>
      </w:r>
      <w:r>
        <w:rPr>
          <w:rFonts w:ascii="Times New Roman" w:hAnsi="Times New Roman" w:eastAsia="楷体" w:cs="Times New Roman"/>
          <w:sz w:val="24"/>
          <w:szCs w:val="24"/>
          <w:lang w:val="en-US" w:bidi="ar-SA"/>
        </w:rPr>
        <w:t>债权申报材料的纸张统一为A4型复印纸。</w:t>
      </w:r>
    </w:p>
    <w:p w14:paraId="3EBFAE12">
      <w:pPr>
        <w:pStyle w:val="6"/>
        <w:shd w:val="clear" w:color="auto" w:fill="auto"/>
        <w:spacing w:after="0" w:line="360" w:lineRule="auto"/>
        <w:ind w:firstLine="480" w:firstLineChars="200"/>
        <w:rPr>
          <w:rFonts w:ascii="Times New Roman" w:hAnsi="Times New Roman" w:eastAsia="楷体" w:cs="Times New Roman"/>
          <w:kern w:val="0"/>
          <w:sz w:val="24"/>
          <w:szCs w:val="24"/>
          <w:lang w:val="en-US"/>
        </w:rPr>
      </w:pPr>
    </w:p>
    <w:p w14:paraId="4F3EA091">
      <w:pPr>
        <w:pStyle w:val="6"/>
        <w:numPr>
          <w:ilvl w:val="255"/>
          <w:numId w:val="0"/>
        </w:numPr>
        <w:shd w:val="clear" w:color="auto" w:fill="auto"/>
        <w:tabs>
          <w:tab w:val="left" w:pos="795"/>
        </w:tabs>
        <w:spacing w:after="0" w:line="360" w:lineRule="auto"/>
        <w:ind w:firstLine="482" w:firstLineChars="200"/>
        <w:rPr>
          <w:rFonts w:ascii="Times New Roman" w:hAnsi="Times New Roman" w:eastAsia="仿宋_GB2312" w:cs="Times New Roman"/>
          <w:b/>
          <w:bCs/>
          <w:sz w:val="24"/>
          <w:szCs w:val="24"/>
          <w:u w:val="none"/>
          <w:lang w:val="en-US" w:bidi="ar-SA"/>
        </w:rPr>
      </w:pPr>
      <w:r>
        <w:rPr>
          <w:rFonts w:ascii="Times New Roman" w:hAnsi="Times New Roman" w:eastAsia="仿宋_GB2312" w:cs="Times New Roman"/>
          <w:b/>
          <w:bCs/>
          <w:sz w:val="24"/>
          <w:szCs w:val="24"/>
          <w:u w:val="none"/>
          <w:lang w:val="en-US" w:bidi="ar-SA"/>
        </w:rPr>
        <w:t>本指引只是针对债权人申报债权时注意事项及风险告知的特别提示，文本中加粗字体及下划线部分请债权人予以合理关注。本指引不视为管理人出具给债权人的法律意见，不视为管理人或</w:t>
      </w:r>
      <w:r>
        <w:rPr>
          <w:rFonts w:hint="eastAsia" w:ascii="Times New Roman" w:hAnsi="Times New Roman" w:eastAsia="仿宋_GB2312" w:cs="Times New Roman"/>
          <w:b/>
          <w:bCs/>
          <w:sz w:val="24"/>
          <w:szCs w:val="24"/>
          <w:u w:val="none"/>
          <w:lang w:val="en-US" w:eastAsia="zh-CN" w:bidi="ar-SA"/>
        </w:rPr>
        <w:t>中影环银公司</w:t>
      </w:r>
      <w:r>
        <w:rPr>
          <w:rFonts w:ascii="Times New Roman" w:hAnsi="Times New Roman" w:eastAsia="仿宋_GB2312" w:cs="Times New Roman"/>
          <w:b/>
          <w:bCs/>
          <w:sz w:val="24"/>
          <w:szCs w:val="24"/>
          <w:u w:val="none"/>
          <w:lang w:val="en-US" w:bidi="ar-SA"/>
        </w:rPr>
        <w:t>向债权人作出任何形式的承诺，亦不构成对无效债权（包括但不限于已过诉讼时效/除斥期间/申请执行期间等）的重新有效确认。</w:t>
      </w:r>
    </w:p>
    <w:p w14:paraId="2295F4E1">
      <w:pPr>
        <w:pStyle w:val="6"/>
        <w:numPr>
          <w:ilvl w:val="255"/>
          <w:numId w:val="0"/>
        </w:numPr>
        <w:shd w:val="clear" w:color="auto" w:fill="auto"/>
        <w:tabs>
          <w:tab w:val="left" w:pos="795"/>
        </w:tabs>
        <w:spacing w:after="0" w:line="360" w:lineRule="auto"/>
        <w:ind w:firstLine="482" w:firstLineChars="200"/>
        <w:rPr>
          <w:rFonts w:ascii="Times New Roman" w:hAnsi="Times New Roman" w:eastAsia="仿宋_GB2312" w:cs="Times New Roman"/>
          <w:b/>
          <w:bCs/>
          <w:sz w:val="24"/>
          <w:szCs w:val="24"/>
          <w:u w:val="none"/>
          <w:lang w:val="en-US" w:bidi="ar-SA"/>
        </w:rPr>
      </w:pPr>
    </w:p>
    <w:p w14:paraId="79ACF03A">
      <w:pPr>
        <w:pStyle w:val="6"/>
        <w:numPr>
          <w:ilvl w:val="255"/>
          <w:numId w:val="0"/>
        </w:numPr>
        <w:shd w:val="clear" w:color="auto" w:fill="auto"/>
        <w:tabs>
          <w:tab w:val="left" w:pos="795"/>
        </w:tabs>
        <w:spacing w:after="0" w:line="360" w:lineRule="auto"/>
        <w:ind w:firstLine="482" w:firstLineChars="200"/>
        <w:rPr>
          <w:rFonts w:ascii="Times New Roman" w:hAnsi="Times New Roman" w:eastAsia="仿宋_GB2312" w:cs="Times New Roman"/>
          <w:b/>
          <w:bCs/>
          <w:sz w:val="24"/>
          <w:szCs w:val="24"/>
          <w:u w:val="none"/>
          <w:lang w:val="en-US" w:bidi="ar-SA"/>
        </w:rPr>
      </w:pPr>
      <w:bookmarkStart w:id="1" w:name="_GoBack"/>
      <w:bookmarkEnd w:id="1"/>
    </w:p>
    <w:p w14:paraId="43E009AC">
      <w:pPr>
        <w:spacing w:line="360" w:lineRule="auto"/>
        <w:ind w:firstLine="480" w:firstLineChars="200"/>
        <w:jc w:val="right"/>
        <w:rPr>
          <w:rFonts w:ascii="Times New Roman" w:hAnsi="Times New Roman" w:eastAsia="楷体" w:cs="Times New Roman"/>
          <w:sz w:val="24"/>
        </w:rPr>
      </w:pPr>
      <w:r>
        <w:rPr>
          <w:rFonts w:hint="eastAsia" w:ascii="Times New Roman" w:hAnsi="Times New Roman" w:eastAsia="楷体" w:cs="Times New Roman"/>
          <w:sz w:val="24"/>
          <w:lang w:eastAsia="zh-CN"/>
        </w:rPr>
        <w:t>海口中影环银影业管理有限公司</w:t>
      </w:r>
      <w:r>
        <w:rPr>
          <w:rFonts w:ascii="Times New Roman" w:hAnsi="Times New Roman" w:eastAsia="楷体" w:cs="Times New Roman"/>
          <w:sz w:val="24"/>
        </w:rPr>
        <w:t>管理人</w:t>
      </w:r>
    </w:p>
    <w:p w14:paraId="538E4324">
      <w:pPr>
        <w:spacing w:line="360" w:lineRule="auto"/>
        <w:ind w:firstLine="480" w:firstLineChars="200"/>
        <w:jc w:val="right"/>
        <w:rPr>
          <w:rFonts w:ascii="Times New Roman" w:hAnsi="Times New Roman" w:eastAsia="楷体" w:cs="Times New Roman"/>
          <w:sz w:val="24"/>
        </w:rPr>
      </w:pPr>
      <w:r>
        <w:rPr>
          <w:rFonts w:hint="eastAsia" w:ascii="Times New Roman" w:hAnsi="Times New Roman" w:eastAsia="楷体" w:cs="Times New Roman"/>
          <w:sz w:val="24"/>
        </w:rPr>
        <w:t>二〇二</w:t>
      </w:r>
      <w:r>
        <w:rPr>
          <w:rFonts w:hint="eastAsia" w:ascii="Times New Roman" w:hAnsi="Times New Roman" w:eastAsia="楷体" w:cs="Times New Roman"/>
          <w:sz w:val="24"/>
          <w:lang w:val="en-US" w:eastAsia="zh-CN"/>
        </w:rPr>
        <w:t>六</w:t>
      </w:r>
      <w:r>
        <w:rPr>
          <w:rFonts w:hint="eastAsia" w:ascii="Times New Roman" w:hAnsi="Times New Roman" w:eastAsia="楷体" w:cs="Times New Roman"/>
          <w:sz w:val="24"/>
        </w:rPr>
        <w:t>年</w:t>
      </w:r>
      <w:r>
        <w:rPr>
          <w:rFonts w:hint="eastAsia" w:ascii="Times New Roman" w:hAnsi="Times New Roman" w:eastAsia="楷体" w:cs="Times New Roman"/>
          <w:sz w:val="24"/>
          <w:lang w:val="en-US" w:eastAsia="zh-CN"/>
        </w:rPr>
        <w:t>三月十三日</w:t>
      </w:r>
    </w:p>
    <w:p w14:paraId="0188F108">
      <w:pPr>
        <w:spacing w:line="360" w:lineRule="auto"/>
        <w:ind w:firstLine="480" w:firstLineChars="200"/>
        <w:jc w:val="left"/>
        <w:rPr>
          <w:rFonts w:ascii="Times New Roman" w:hAnsi="Times New Roman" w:eastAsia="楷体" w:cs="Times New Roman"/>
          <w:sz w:val="24"/>
        </w:rPr>
      </w:pPr>
    </w:p>
    <w:p w14:paraId="19C58106">
      <w:pPr>
        <w:spacing w:line="360" w:lineRule="auto"/>
        <w:ind w:firstLine="480" w:firstLineChars="200"/>
        <w:jc w:val="left"/>
        <w:rPr>
          <w:rFonts w:ascii="Times New Roman" w:hAnsi="Times New Roman" w:eastAsia="楷体" w:cs="Times New Roman"/>
          <w:sz w:val="24"/>
        </w:rPr>
      </w:pPr>
      <w:r>
        <w:rPr>
          <w:rFonts w:ascii="Times New Roman" w:hAnsi="Times New Roman" w:eastAsia="楷体" w:cs="Times New Roman"/>
          <w:sz w:val="24"/>
        </w:rPr>
        <w:t>附件：</w:t>
      </w:r>
    </w:p>
    <w:p w14:paraId="4992D187">
      <w:pPr>
        <w:spacing w:line="360" w:lineRule="auto"/>
        <w:ind w:firstLine="480" w:firstLineChars="200"/>
        <w:jc w:val="left"/>
        <w:rPr>
          <w:rFonts w:ascii="Times New Roman" w:hAnsi="Times New Roman" w:eastAsia="楷体" w:cs="Times New Roman"/>
          <w:sz w:val="24"/>
        </w:rPr>
      </w:pPr>
      <w:r>
        <w:rPr>
          <w:rFonts w:ascii="Times New Roman" w:hAnsi="Times New Roman" w:eastAsia="楷体" w:cs="Times New Roman"/>
          <w:sz w:val="24"/>
        </w:rPr>
        <w:t>1. 债权申报登记表；</w:t>
      </w:r>
    </w:p>
    <w:p w14:paraId="45047E75">
      <w:pPr>
        <w:spacing w:line="360" w:lineRule="auto"/>
        <w:ind w:firstLine="480" w:firstLineChars="200"/>
        <w:jc w:val="left"/>
        <w:rPr>
          <w:rFonts w:ascii="Times New Roman" w:hAnsi="Times New Roman" w:eastAsia="楷体" w:cs="Times New Roman"/>
          <w:sz w:val="24"/>
        </w:rPr>
      </w:pPr>
      <w:r>
        <w:rPr>
          <w:rFonts w:ascii="Times New Roman" w:hAnsi="Times New Roman" w:eastAsia="楷体" w:cs="Times New Roman"/>
          <w:sz w:val="24"/>
        </w:rPr>
        <w:t>2. 债权申报书（范本）；</w:t>
      </w:r>
    </w:p>
    <w:p w14:paraId="6A4FF39B">
      <w:pPr>
        <w:spacing w:line="360" w:lineRule="auto"/>
        <w:ind w:firstLine="480" w:firstLineChars="200"/>
        <w:jc w:val="left"/>
        <w:rPr>
          <w:rFonts w:ascii="Times New Roman" w:hAnsi="Times New Roman" w:eastAsia="楷体" w:cs="Times New Roman"/>
          <w:sz w:val="24"/>
        </w:rPr>
      </w:pPr>
      <w:r>
        <w:rPr>
          <w:rFonts w:ascii="Times New Roman" w:hAnsi="Times New Roman" w:eastAsia="楷体" w:cs="Times New Roman"/>
          <w:sz w:val="24"/>
        </w:rPr>
        <w:t>3. 债权申报材料目录；</w:t>
      </w:r>
    </w:p>
    <w:p w14:paraId="16C2E381">
      <w:pPr>
        <w:spacing w:line="360" w:lineRule="auto"/>
        <w:ind w:firstLine="480" w:firstLineChars="200"/>
        <w:jc w:val="left"/>
        <w:rPr>
          <w:rFonts w:ascii="Times New Roman" w:hAnsi="Times New Roman" w:eastAsia="楷体" w:cs="Times New Roman"/>
          <w:sz w:val="24"/>
        </w:rPr>
      </w:pPr>
      <w:r>
        <w:rPr>
          <w:rFonts w:ascii="Times New Roman" w:hAnsi="Times New Roman" w:eastAsia="楷体" w:cs="Times New Roman"/>
          <w:sz w:val="24"/>
        </w:rPr>
        <w:t>4. 法定代表人（负责人）身份证明书（范本）；</w:t>
      </w:r>
    </w:p>
    <w:p w14:paraId="5A1C636E">
      <w:pPr>
        <w:spacing w:line="360" w:lineRule="auto"/>
        <w:ind w:firstLine="480" w:firstLineChars="200"/>
        <w:jc w:val="left"/>
        <w:rPr>
          <w:rFonts w:ascii="Times New Roman" w:hAnsi="Times New Roman" w:eastAsia="楷体" w:cs="Times New Roman"/>
          <w:sz w:val="24"/>
        </w:rPr>
      </w:pPr>
      <w:r>
        <w:rPr>
          <w:rFonts w:ascii="Times New Roman" w:hAnsi="Times New Roman" w:eastAsia="楷体" w:cs="Times New Roman"/>
          <w:sz w:val="24"/>
        </w:rPr>
        <w:t>5. 授权委托书（范本）；</w:t>
      </w:r>
    </w:p>
    <w:p w14:paraId="097543ED">
      <w:pPr>
        <w:spacing w:line="360" w:lineRule="auto"/>
        <w:ind w:firstLine="480" w:firstLineChars="200"/>
        <w:jc w:val="left"/>
        <w:rPr>
          <w:rFonts w:ascii="Times New Roman" w:hAnsi="Times New Roman" w:eastAsia="楷体" w:cs="Times New Roman"/>
          <w:sz w:val="24"/>
        </w:rPr>
      </w:pPr>
      <w:r>
        <w:rPr>
          <w:rFonts w:ascii="Times New Roman" w:hAnsi="Times New Roman" w:eastAsia="楷体" w:cs="Times New Roman"/>
          <w:sz w:val="24"/>
        </w:rPr>
        <w:t>6. 债权人送达地址确认书。</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13328">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241240">
                          <w:pPr>
                            <w:pStyle w:val="2"/>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2241240">
                    <w:pPr>
                      <w:pStyle w:val="2"/>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3EDDC0"/>
    <w:multiLevelType w:val="singleLevel"/>
    <w:tmpl w:val="6E3EDDC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hOTRjODE3MTIxOTM5YzlhZDEwYTU0ZDJkMGQ4YTgifQ=="/>
  </w:docVars>
  <w:rsids>
    <w:rsidRoot w:val="1C520D7A"/>
    <w:rsid w:val="00090DCB"/>
    <w:rsid w:val="000A441B"/>
    <w:rsid w:val="00191196"/>
    <w:rsid w:val="0030164C"/>
    <w:rsid w:val="003669A5"/>
    <w:rsid w:val="003A32FE"/>
    <w:rsid w:val="00423A86"/>
    <w:rsid w:val="00437DDD"/>
    <w:rsid w:val="00454273"/>
    <w:rsid w:val="00477933"/>
    <w:rsid w:val="00496844"/>
    <w:rsid w:val="004D39E3"/>
    <w:rsid w:val="005223AE"/>
    <w:rsid w:val="005363D7"/>
    <w:rsid w:val="005A3665"/>
    <w:rsid w:val="005D75AA"/>
    <w:rsid w:val="00662C18"/>
    <w:rsid w:val="006C6C65"/>
    <w:rsid w:val="0072055E"/>
    <w:rsid w:val="00825F44"/>
    <w:rsid w:val="008728B7"/>
    <w:rsid w:val="00910EFB"/>
    <w:rsid w:val="00971A7D"/>
    <w:rsid w:val="009E2CC7"/>
    <w:rsid w:val="00B2579F"/>
    <w:rsid w:val="00B72403"/>
    <w:rsid w:val="00B80468"/>
    <w:rsid w:val="00BD31F1"/>
    <w:rsid w:val="00BF3C72"/>
    <w:rsid w:val="00C62E17"/>
    <w:rsid w:val="00C6541E"/>
    <w:rsid w:val="00CB4CC1"/>
    <w:rsid w:val="00CC2BBB"/>
    <w:rsid w:val="00D80091"/>
    <w:rsid w:val="00E27F44"/>
    <w:rsid w:val="00E76665"/>
    <w:rsid w:val="00F35C9C"/>
    <w:rsid w:val="0E097B78"/>
    <w:rsid w:val="15F27ACA"/>
    <w:rsid w:val="1721710F"/>
    <w:rsid w:val="192E1F3A"/>
    <w:rsid w:val="1C520D7A"/>
    <w:rsid w:val="25DA74AE"/>
    <w:rsid w:val="2E151FA8"/>
    <w:rsid w:val="33B02DA4"/>
    <w:rsid w:val="38B03D8C"/>
    <w:rsid w:val="40D21EC7"/>
    <w:rsid w:val="54C1695D"/>
    <w:rsid w:val="59CD395D"/>
    <w:rsid w:val="5F786554"/>
    <w:rsid w:val="6160206B"/>
    <w:rsid w:val="66974E96"/>
    <w:rsid w:val="6BEE7306"/>
    <w:rsid w:val="6CE41D75"/>
    <w:rsid w:val="7DCF58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Body text|1"/>
    <w:basedOn w:val="1"/>
    <w:qFormat/>
    <w:uiPriority w:val="0"/>
    <w:pPr>
      <w:shd w:val="clear" w:color="auto" w:fill="FFFFFF"/>
      <w:spacing w:after="140" w:line="446" w:lineRule="auto"/>
      <w:ind w:firstLine="400"/>
    </w:pPr>
    <w:rPr>
      <w:rFonts w:ascii="宋体" w:hAnsi="宋体" w:eastAsia="宋体" w:cs="宋体"/>
      <w:sz w:val="22"/>
      <w:szCs w:val="22"/>
      <w:lang w:val="zh-CN" w:bidi="zh-CN"/>
    </w:rPr>
  </w:style>
  <w:style w:type="character" w:customStyle="1" w:styleId="7">
    <w:name w:val="页眉 字符"/>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5068</Words>
  <Characters>5163</Characters>
  <Lines>37</Lines>
  <Paragraphs>10</Paragraphs>
  <TotalTime>111</TotalTime>
  <ScaleCrop>false</ScaleCrop>
  <LinksUpToDate>false</LinksUpToDate>
  <CharactersWithSpaces>5217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2022-11-09T06:44:00Z</dcterms:created>
  <dc:creator>王颖</dc:creator>
  <cp:lastModifiedBy>晓华-舒</cp:lastModifiedBy>
  <dcterms:modified xsi:type="dcterms:W3CDTF">2026-03-13T07:43:59Z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0B7FD43522A348BEAC03920EC1734F66_13</vt:lpwstr>
  </property>
  <property fmtid="{D5CDD505-2E9C-101B-9397-08002B2CF9AE}" pid="4" name="KSOTemplateDocerSaveRecord">
    <vt:lpwstr>eyJoZGlkIjoiZjI0MzZmMzU0YTg2NTFhN2VmNDg3YmIzMTQ5ZjRkMDkiLCJ1c2VySWQiOiIxMTI0MDkwNTgyIn0=</vt:lpwstr>
  </property>
</Properties>
</file>