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2D3F">
      <w:pPr>
        <w:spacing w:line="560" w:lineRule="exact"/>
        <w:jc w:val="center"/>
        <w:rPr>
          <w:rFonts w:ascii="宋体" w:hAnsi="宋体" w:cs="宋体"/>
          <w:b/>
          <w:bCs/>
          <w:sz w:val="44"/>
          <w:szCs w:val="44"/>
        </w:rPr>
      </w:pPr>
      <w:r>
        <w:rPr>
          <w:rFonts w:hint="eastAsia" w:ascii="宋体" w:hAnsi="宋体" w:cs="宋体"/>
          <w:b/>
          <w:bCs/>
          <w:sz w:val="44"/>
          <w:szCs w:val="44"/>
        </w:rPr>
        <w:t>山西美特好连锁超市股份有限公司</w:t>
      </w:r>
    </w:p>
    <w:p w14:paraId="1B8BD381">
      <w:pPr>
        <w:spacing w:line="560" w:lineRule="exact"/>
        <w:jc w:val="center"/>
        <w:rPr>
          <w:rFonts w:ascii="宋体" w:hAnsi="宋体" w:cs="宋体"/>
          <w:b/>
          <w:sz w:val="44"/>
          <w:szCs w:val="44"/>
        </w:rPr>
      </w:pPr>
      <w:r>
        <w:rPr>
          <w:rFonts w:hint="eastAsia" w:ascii="宋体" w:hAnsi="宋体" w:cs="宋体"/>
          <w:b/>
          <w:bCs/>
          <w:sz w:val="44"/>
          <w:szCs w:val="44"/>
        </w:rPr>
        <w:t>债权申报指引</w:t>
      </w:r>
    </w:p>
    <w:p w14:paraId="79C1425D">
      <w:pPr>
        <w:spacing w:line="560" w:lineRule="exact"/>
        <w:ind w:firstLine="562" w:firstLineChars="200"/>
        <w:jc w:val="center"/>
        <w:rPr>
          <w:rFonts w:ascii="宋体" w:hAnsi="宋体" w:cs="Times New Roman"/>
          <w:b/>
          <w:bCs/>
          <w:sz w:val="28"/>
          <w:szCs w:val="28"/>
        </w:rPr>
      </w:pPr>
    </w:p>
    <w:p w14:paraId="588541E2">
      <w:pPr>
        <w:spacing w:line="560" w:lineRule="exact"/>
        <w:ind w:firstLine="560" w:firstLineChars="200"/>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月2</w:t>
      </w:r>
      <w:r>
        <w:rPr>
          <w:rFonts w:hint="eastAsia" w:ascii="宋体" w:hAnsi="宋体" w:cs="宋体"/>
          <w:sz w:val="28"/>
          <w:szCs w:val="28"/>
          <w:lang w:val="en-US" w:eastAsia="zh-CN"/>
        </w:rPr>
        <w:t>4</w:t>
      </w:r>
      <w:r>
        <w:rPr>
          <w:rFonts w:hint="eastAsia" w:ascii="宋体" w:hAnsi="宋体" w:cs="宋体"/>
          <w:sz w:val="28"/>
          <w:szCs w:val="28"/>
        </w:rPr>
        <w:t>日</w:t>
      </w:r>
      <w:r>
        <w:rPr>
          <w:rFonts w:hint="eastAsia" w:ascii="宋体" w:hAnsi="宋体" w:cs="宋体"/>
          <w:sz w:val="28"/>
          <w:szCs w:val="28"/>
          <w:lang w:eastAsia="zh-CN"/>
        </w:rPr>
        <w:t>，</w:t>
      </w:r>
      <w:r>
        <w:rPr>
          <w:rFonts w:hint="eastAsia" w:ascii="宋体" w:hAnsi="宋体" w:cs="宋体"/>
          <w:sz w:val="28"/>
          <w:szCs w:val="28"/>
          <w:lang w:val="en-US" w:eastAsia="zh-CN"/>
        </w:rPr>
        <w:t>山西省</w:t>
      </w:r>
      <w:r>
        <w:rPr>
          <w:rFonts w:hint="eastAsia" w:ascii="宋体" w:hAnsi="宋体" w:cs="宋体"/>
          <w:sz w:val="28"/>
          <w:szCs w:val="28"/>
        </w:rPr>
        <w:t>太原市中级人民法院（以下简称“太原中院”）</w:t>
      </w:r>
      <w:r>
        <w:rPr>
          <w:rFonts w:hint="eastAsia" w:ascii="宋体" w:hAnsi="宋体" w:cs="宋体"/>
          <w:sz w:val="28"/>
          <w:szCs w:val="28"/>
          <w:lang w:val="en-US" w:eastAsia="zh-CN"/>
        </w:rPr>
        <w:t>依法裁定受理</w:t>
      </w:r>
      <w:r>
        <w:rPr>
          <w:rFonts w:hint="eastAsia" w:ascii="宋体" w:hAnsi="宋体" w:cs="宋体"/>
          <w:sz w:val="28"/>
          <w:szCs w:val="28"/>
        </w:rPr>
        <w:t>山西美特好连锁超市股份有限公司（以下简称“美特好”）</w:t>
      </w:r>
      <w:r>
        <w:rPr>
          <w:rFonts w:hint="eastAsia" w:ascii="宋体" w:hAnsi="宋体" w:cs="宋体"/>
          <w:sz w:val="28"/>
          <w:szCs w:val="28"/>
          <w:lang w:val="en-US" w:eastAsia="zh-CN"/>
        </w:rPr>
        <w:t>破产重整一案，并于2026年1月25日指定山西美特好连锁超市股份有限公司重整工作组作为美特好破产重整的管理人</w:t>
      </w:r>
      <w:r>
        <w:rPr>
          <w:rFonts w:hint="eastAsia" w:ascii="宋体" w:hAnsi="宋体" w:cs="宋体"/>
          <w:sz w:val="28"/>
          <w:szCs w:val="28"/>
        </w:rPr>
        <w:t>。2月28日，太原中院出具（2026）晋01破1号民事裁定书，裁定对美特好</w:t>
      </w:r>
      <w:r>
        <w:rPr>
          <w:rFonts w:hint="eastAsia" w:ascii="宋体" w:hAnsi="宋体" w:cs="宋体"/>
          <w:sz w:val="28"/>
          <w:szCs w:val="28"/>
          <w:lang w:val="en-US" w:eastAsia="zh-CN"/>
        </w:rPr>
        <w:t>公司</w:t>
      </w:r>
      <w:r>
        <w:rPr>
          <w:rFonts w:hint="eastAsia" w:ascii="宋体" w:hAnsi="宋体" w:cs="宋体"/>
          <w:sz w:val="28"/>
          <w:szCs w:val="28"/>
        </w:rPr>
        <w:t>及清徐县美特好农产品配送物流有限公司（名单详见附件，以下简称“债务人”或“实质合并破产企业”</w:t>
      </w:r>
      <w:r>
        <w:rPr>
          <w:rFonts w:hint="eastAsia" w:ascii="宋体" w:hAnsi="宋体" w:cs="宋体"/>
          <w:sz w:val="28"/>
          <w:szCs w:val="28"/>
        </w:rPr>
        <w:t>）等54家公司进行实质合并重整，并于3月2日指定美特好公司管理人担任合并重整案件管理人</w:t>
      </w:r>
      <w:r>
        <w:rPr>
          <w:rFonts w:hint="eastAsia" w:ascii="宋体" w:hAnsi="宋体" w:cs="宋体"/>
          <w:sz w:val="28"/>
          <w:szCs w:val="28"/>
          <w:lang w:eastAsia="zh-CN"/>
        </w:rPr>
        <w:t>（</w:t>
      </w:r>
      <w:r>
        <w:rPr>
          <w:rFonts w:hint="eastAsia" w:ascii="宋体" w:hAnsi="宋体" w:cs="宋体"/>
          <w:sz w:val="28"/>
          <w:szCs w:val="28"/>
          <w:lang w:val="en-US" w:eastAsia="zh-CN"/>
        </w:rPr>
        <w:t>以下简称“管理人”</w:t>
      </w:r>
      <w:r>
        <w:rPr>
          <w:rFonts w:hint="eastAsia" w:ascii="宋体" w:hAnsi="宋体" w:cs="宋体"/>
          <w:sz w:val="28"/>
          <w:szCs w:val="28"/>
          <w:lang w:eastAsia="zh-CN"/>
        </w:rPr>
        <w:t>）</w:t>
      </w:r>
      <w:r>
        <w:rPr>
          <w:rFonts w:hint="eastAsia" w:ascii="宋体" w:hAnsi="宋体" w:cs="宋体"/>
          <w:sz w:val="28"/>
          <w:szCs w:val="28"/>
        </w:rPr>
        <w:t>。</w:t>
      </w:r>
    </w:p>
    <w:p w14:paraId="15300ED8">
      <w:pPr>
        <w:spacing w:line="560" w:lineRule="exact"/>
        <w:ind w:firstLine="560" w:firstLineChars="200"/>
        <w:rPr>
          <w:rFonts w:ascii="宋体" w:hAnsi="宋体" w:cs="宋体"/>
          <w:sz w:val="28"/>
          <w:szCs w:val="28"/>
        </w:rPr>
      </w:pPr>
      <w:r>
        <w:rPr>
          <w:rFonts w:hint="eastAsia" w:ascii="宋体" w:hAnsi="宋体" w:cs="宋体"/>
          <w:sz w:val="28"/>
          <w:szCs w:val="28"/>
        </w:rPr>
        <w:t>为明确债权申报的有关事项，帮助债权人顺利申报债权，</w:t>
      </w:r>
      <w:r>
        <w:rPr>
          <w:rFonts w:hint="eastAsia" w:ascii="宋体" w:hAnsi="宋体" w:cs="宋体"/>
          <w:sz w:val="28"/>
          <w:szCs w:val="28"/>
          <w:lang w:val="en-US" w:eastAsia="zh-CN"/>
        </w:rPr>
        <w:t>管理人</w:t>
      </w:r>
      <w:r>
        <w:rPr>
          <w:rFonts w:hint="eastAsia" w:ascii="宋体" w:hAnsi="宋体" w:cs="宋体"/>
          <w:sz w:val="28"/>
          <w:szCs w:val="28"/>
        </w:rPr>
        <w:t>现就相关问题作如下指引：</w:t>
      </w:r>
    </w:p>
    <w:p w14:paraId="6B0DBE31">
      <w:pPr>
        <w:spacing w:line="560" w:lineRule="exact"/>
        <w:ind w:firstLine="562" w:firstLineChars="200"/>
        <w:rPr>
          <w:rFonts w:hint="eastAsia" w:ascii="宋体" w:hAnsi="宋体" w:cs="宋体"/>
          <w:b/>
          <w:sz w:val="28"/>
          <w:szCs w:val="28"/>
          <w:lang w:val="en-US" w:eastAsia="zh-CN"/>
        </w:rPr>
      </w:pPr>
      <w:r>
        <w:rPr>
          <w:rFonts w:hint="eastAsia" w:ascii="宋体" w:hAnsi="宋体" w:cs="宋体"/>
          <w:b/>
          <w:sz w:val="28"/>
          <w:szCs w:val="28"/>
        </w:rPr>
        <w:t>一、</w:t>
      </w:r>
      <w:r>
        <w:rPr>
          <w:rFonts w:hint="eastAsia" w:ascii="宋体" w:hAnsi="宋体" w:cs="宋体"/>
          <w:b/>
          <w:sz w:val="28"/>
          <w:szCs w:val="28"/>
          <w:lang w:val="en-US" w:eastAsia="zh-CN"/>
        </w:rPr>
        <w:t>债权申报主体</w:t>
      </w:r>
    </w:p>
    <w:p w14:paraId="5D667B2A">
      <w:pPr>
        <w:spacing w:line="560" w:lineRule="exact"/>
        <w:ind w:firstLine="560" w:firstLineChars="200"/>
        <w:rPr>
          <w:rFonts w:hint="default" w:ascii="宋体" w:hAnsi="宋体" w:cs="宋体"/>
          <w:b w:val="0"/>
          <w:bCs/>
          <w:sz w:val="28"/>
          <w:szCs w:val="28"/>
          <w:lang w:val="en-US" w:eastAsia="zh-CN"/>
        </w:rPr>
      </w:pPr>
      <w:r>
        <w:rPr>
          <w:rFonts w:hint="eastAsia" w:ascii="宋体" w:hAnsi="宋体" w:eastAsia="宋体" w:cs="宋体"/>
          <w:kern w:val="2"/>
          <w:sz w:val="28"/>
          <w:szCs w:val="28"/>
          <w:lang w:val="en-US" w:eastAsia="zh-CN" w:bidi="ar"/>
        </w:rPr>
        <w:t>根据《中华人民共和国企业破产法》的规定，法院受理破产申请时对债务人享有债权的债权人，均可以向管理人申报债权</w:t>
      </w:r>
      <w:r>
        <w:rPr>
          <w:rFonts w:hint="eastAsia" w:ascii="宋体" w:hAnsi="宋体" w:eastAsia="宋体" w:cs="宋体"/>
          <w:b/>
          <w:bCs w:val="0"/>
          <w:kern w:val="2"/>
          <w:sz w:val="28"/>
          <w:szCs w:val="28"/>
          <w:lang w:val="en-US" w:eastAsia="zh-CN" w:bidi="ar"/>
        </w:rPr>
        <w:t>。</w:t>
      </w:r>
      <w:r>
        <w:rPr>
          <w:rFonts w:hint="eastAsia" w:ascii="宋体" w:hAnsi="宋体" w:eastAsia="宋体" w:cs="宋体"/>
          <w:kern w:val="2"/>
          <w:sz w:val="28"/>
          <w:szCs w:val="28"/>
          <w:lang w:val="en-US" w:eastAsia="zh-CN" w:bidi="ar"/>
        </w:rPr>
        <w:t>未到期的债权，在破产申请受理时视为到期，相关债权人可向管理人申报债权。担保债权，附条件、附期限的债权和诉讼、仲裁未决的债权，债权人可以向管理人申报。</w:t>
      </w:r>
    </w:p>
    <w:p w14:paraId="41951BA4">
      <w:pPr>
        <w:spacing w:line="560" w:lineRule="exact"/>
        <w:ind w:firstLine="562" w:firstLineChars="200"/>
        <w:rPr>
          <w:rFonts w:ascii="宋体" w:hAnsi="宋体" w:cs="宋体"/>
          <w:b/>
          <w:sz w:val="28"/>
          <w:szCs w:val="28"/>
        </w:rPr>
      </w:pPr>
      <w:r>
        <w:rPr>
          <w:rFonts w:hint="eastAsia" w:ascii="宋体" w:hAnsi="宋体" w:cs="宋体"/>
          <w:b/>
          <w:sz w:val="28"/>
          <w:szCs w:val="28"/>
          <w:lang w:val="en-US" w:eastAsia="zh-CN"/>
        </w:rPr>
        <w:t>二、</w:t>
      </w:r>
      <w:r>
        <w:rPr>
          <w:rFonts w:hint="eastAsia" w:ascii="宋体" w:hAnsi="宋体" w:cs="宋体"/>
          <w:b/>
          <w:sz w:val="28"/>
          <w:szCs w:val="28"/>
        </w:rPr>
        <w:t>债权申报期限及申报时间</w:t>
      </w:r>
    </w:p>
    <w:p w14:paraId="489C7165">
      <w:pPr>
        <w:spacing w:line="560" w:lineRule="exact"/>
        <w:ind w:firstLine="562" w:firstLineChars="200"/>
        <w:rPr>
          <w:rFonts w:ascii="宋体" w:hAnsi="宋体" w:cs="宋体"/>
          <w:b/>
          <w:sz w:val="28"/>
          <w:szCs w:val="28"/>
          <w:u w:val="single"/>
        </w:rPr>
      </w:pPr>
      <w:r>
        <w:rPr>
          <w:rFonts w:hint="eastAsia" w:ascii="宋体" w:hAnsi="宋体" w:cs="宋体"/>
          <w:b/>
          <w:sz w:val="28"/>
          <w:szCs w:val="28"/>
          <w:u w:val="single"/>
        </w:rPr>
        <w:t>债权人应在</w:t>
      </w:r>
      <w:r>
        <w:rPr>
          <w:rFonts w:hint="eastAsia" w:ascii="宋体" w:hAnsi="宋体" w:cs="宋体"/>
          <w:b/>
          <w:sz w:val="28"/>
          <w:szCs w:val="28"/>
          <w:u w:val="single"/>
          <w:lang w:val="en-US" w:eastAsia="zh-CN"/>
        </w:rPr>
        <w:t>管理人</w:t>
      </w:r>
      <w:r>
        <w:rPr>
          <w:rFonts w:hint="eastAsia" w:ascii="宋体" w:hAnsi="宋体" w:cs="宋体"/>
          <w:b/>
          <w:sz w:val="28"/>
          <w:szCs w:val="28"/>
          <w:u w:val="single"/>
        </w:rPr>
        <w:t>发布的有关公告确定的债权申报期内</w:t>
      </w:r>
      <w:r>
        <w:rPr>
          <w:rFonts w:hint="eastAsia" w:ascii="宋体" w:hAnsi="宋体" w:cs="宋体"/>
          <w:b/>
          <w:sz w:val="28"/>
          <w:szCs w:val="28"/>
          <w:u w:val="single"/>
          <w:lang w:eastAsia="zh-CN"/>
        </w:rPr>
        <w:t>（</w:t>
      </w:r>
      <w:r>
        <w:rPr>
          <w:rFonts w:hint="eastAsia" w:ascii="宋体" w:hAnsi="宋体" w:cs="宋体"/>
          <w:b/>
          <w:sz w:val="28"/>
          <w:szCs w:val="28"/>
          <w:u w:val="single"/>
          <w:lang w:val="en-US" w:eastAsia="zh-CN"/>
        </w:rPr>
        <w:t>2026年4月15日前</w:t>
      </w:r>
      <w:r>
        <w:rPr>
          <w:rFonts w:hint="eastAsia" w:ascii="宋体" w:hAnsi="宋体" w:cs="宋体"/>
          <w:b/>
          <w:sz w:val="28"/>
          <w:szCs w:val="28"/>
          <w:u w:val="single"/>
          <w:lang w:eastAsia="zh-CN"/>
        </w:rPr>
        <w:t>）</w:t>
      </w:r>
      <w:r>
        <w:rPr>
          <w:rFonts w:hint="eastAsia" w:ascii="宋体" w:hAnsi="宋体" w:cs="宋体"/>
          <w:b/>
          <w:sz w:val="28"/>
          <w:szCs w:val="28"/>
          <w:u w:val="single"/>
        </w:rPr>
        <w:t>，向</w:t>
      </w:r>
      <w:r>
        <w:rPr>
          <w:rFonts w:hint="eastAsia" w:ascii="宋体" w:hAnsi="宋体" w:cs="宋体"/>
          <w:b/>
          <w:sz w:val="28"/>
          <w:szCs w:val="28"/>
          <w:u w:val="single"/>
          <w:lang w:val="en-US" w:eastAsia="zh-CN"/>
        </w:rPr>
        <w:t>管理人</w:t>
      </w:r>
      <w:r>
        <w:rPr>
          <w:rFonts w:hint="eastAsia" w:ascii="宋体" w:hAnsi="宋体" w:cs="宋体"/>
          <w:b/>
          <w:sz w:val="28"/>
          <w:szCs w:val="28"/>
          <w:u w:val="single"/>
        </w:rPr>
        <w:t>申报债权。</w:t>
      </w:r>
      <w:r>
        <w:rPr>
          <w:rFonts w:hint="eastAsia" w:ascii="宋体" w:hAnsi="宋体" w:cs="宋体"/>
          <w:b/>
          <w:sz w:val="28"/>
          <w:szCs w:val="28"/>
          <w:u w:val="single"/>
          <w:lang w:val="en-US" w:eastAsia="zh-CN"/>
        </w:rPr>
        <w:t>管理人</w:t>
      </w:r>
      <w:r>
        <w:rPr>
          <w:rFonts w:hint="eastAsia" w:ascii="宋体" w:hAnsi="宋体" w:cs="宋体"/>
          <w:b/>
          <w:sz w:val="28"/>
          <w:szCs w:val="28"/>
          <w:u w:val="single"/>
        </w:rPr>
        <w:t>接受申报时间为申报期限内工作日上午9时至12时，下午2时至6时。</w:t>
      </w:r>
    </w:p>
    <w:p w14:paraId="74510F5A">
      <w:pPr>
        <w:spacing w:line="560" w:lineRule="exact"/>
        <w:ind w:firstLine="562" w:firstLineChars="200"/>
        <w:rPr>
          <w:rFonts w:ascii="宋体" w:hAnsi="宋体" w:cs="宋体"/>
          <w:b/>
          <w:sz w:val="28"/>
          <w:szCs w:val="28"/>
        </w:rPr>
      </w:pPr>
      <w:r>
        <w:rPr>
          <w:rFonts w:hint="eastAsia" w:ascii="宋体" w:hAnsi="宋体" w:cs="宋体"/>
          <w:b/>
          <w:sz w:val="28"/>
          <w:szCs w:val="28"/>
        </w:rPr>
        <w:t>二、债权申报方式及</w:t>
      </w:r>
      <w:r>
        <w:rPr>
          <w:rFonts w:hint="eastAsia" w:ascii="宋体" w:hAnsi="宋体" w:cs="宋体"/>
          <w:b/>
          <w:sz w:val="28"/>
          <w:szCs w:val="28"/>
          <w:lang w:val="en-US" w:eastAsia="zh-CN"/>
        </w:rPr>
        <w:t>管理人</w:t>
      </w:r>
      <w:r>
        <w:rPr>
          <w:rFonts w:hint="eastAsia" w:ascii="宋体" w:hAnsi="宋体" w:cs="宋体"/>
          <w:b/>
          <w:sz w:val="28"/>
          <w:szCs w:val="28"/>
        </w:rPr>
        <w:t>工作地点</w:t>
      </w:r>
    </w:p>
    <w:p w14:paraId="061A7FA7">
      <w:pPr>
        <w:spacing w:line="560" w:lineRule="exact"/>
        <w:ind w:firstLine="560" w:firstLineChars="200"/>
        <w:rPr>
          <w:rFonts w:hint="eastAsia" w:ascii="宋体" w:hAnsi="宋体" w:cs="宋体"/>
          <w:sz w:val="28"/>
          <w:szCs w:val="28"/>
        </w:rPr>
      </w:pPr>
      <w:r>
        <w:rPr>
          <w:rFonts w:hint="eastAsia" w:ascii="宋体" w:hAnsi="宋体" w:cs="宋体"/>
          <w:sz w:val="28"/>
          <w:szCs w:val="28"/>
        </w:rPr>
        <w:t>考虑到债权申报的时间及人力成本，为便利债权人申报及</w:t>
      </w:r>
      <w:r>
        <w:rPr>
          <w:rFonts w:hint="eastAsia" w:ascii="宋体" w:hAnsi="宋体" w:cs="宋体"/>
          <w:sz w:val="28"/>
          <w:szCs w:val="28"/>
          <w:lang w:val="en-US" w:eastAsia="zh-CN"/>
        </w:rPr>
        <w:t>管理人</w:t>
      </w:r>
      <w:r>
        <w:rPr>
          <w:rFonts w:hint="eastAsia" w:ascii="宋体" w:hAnsi="宋体" w:cs="宋体"/>
          <w:sz w:val="28"/>
          <w:szCs w:val="28"/>
        </w:rPr>
        <w:t>工作，债权人</w:t>
      </w:r>
      <w:r>
        <w:rPr>
          <w:rFonts w:hint="eastAsia" w:ascii="宋体" w:hAnsi="宋体" w:cs="宋体"/>
          <w:b/>
          <w:sz w:val="28"/>
          <w:szCs w:val="28"/>
        </w:rPr>
        <w:t>可</w:t>
      </w:r>
      <w:r>
        <w:rPr>
          <w:rFonts w:hint="eastAsia" w:ascii="宋体" w:hAnsi="宋体" w:cs="宋体"/>
          <w:b/>
          <w:sz w:val="28"/>
          <w:szCs w:val="28"/>
          <w:lang w:val="en-US" w:eastAsia="zh-CN"/>
        </w:rPr>
        <w:t>选择</w:t>
      </w:r>
      <w:r>
        <w:rPr>
          <w:rFonts w:hint="eastAsia" w:ascii="宋体" w:hAnsi="宋体" w:cs="宋体"/>
          <w:b/>
          <w:sz w:val="28"/>
          <w:szCs w:val="28"/>
          <w:u w:val="single"/>
          <w:lang w:val="en-US" w:eastAsia="zh-CN"/>
        </w:rPr>
        <w:t>现场递交</w:t>
      </w:r>
      <w:r>
        <w:rPr>
          <w:rFonts w:hint="eastAsia" w:ascii="宋体" w:hAnsi="宋体" w:cs="宋体"/>
          <w:b/>
          <w:sz w:val="28"/>
          <w:szCs w:val="28"/>
          <w:lang w:val="en-US" w:eastAsia="zh-CN"/>
        </w:rPr>
        <w:t>材料或</w:t>
      </w:r>
      <w:r>
        <w:rPr>
          <w:rFonts w:hint="eastAsia" w:ascii="宋体" w:hAnsi="宋体" w:cs="宋体"/>
          <w:b/>
          <w:sz w:val="28"/>
          <w:szCs w:val="28"/>
          <w:u w:val="single"/>
        </w:rPr>
        <w:t>通过邮寄提交材料</w:t>
      </w:r>
      <w:r>
        <w:rPr>
          <w:rFonts w:hint="eastAsia" w:ascii="宋体" w:hAnsi="宋体" w:cs="宋体"/>
          <w:sz w:val="28"/>
          <w:szCs w:val="28"/>
        </w:rPr>
        <w:t>的方式向</w:t>
      </w:r>
      <w:r>
        <w:rPr>
          <w:rFonts w:hint="eastAsia" w:ascii="宋体" w:hAnsi="宋体" w:cs="宋体"/>
          <w:sz w:val="28"/>
          <w:szCs w:val="28"/>
          <w:lang w:val="en-US" w:eastAsia="zh-CN"/>
        </w:rPr>
        <w:t>管理人</w:t>
      </w:r>
      <w:r>
        <w:rPr>
          <w:rFonts w:hint="eastAsia" w:ascii="宋体" w:hAnsi="宋体" w:cs="宋体"/>
          <w:sz w:val="28"/>
          <w:szCs w:val="28"/>
        </w:rPr>
        <w:t>申报债权</w:t>
      </w:r>
      <w:r>
        <w:rPr>
          <w:rFonts w:hint="eastAsia" w:ascii="宋体" w:hAnsi="宋体" w:cs="宋体"/>
          <w:sz w:val="28"/>
          <w:szCs w:val="28"/>
          <w:lang w:eastAsia="zh-CN"/>
        </w:rPr>
        <w:t>，</w:t>
      </w:r>
      <w:r>
        <w:rPr>
          <w:rFonts w:hint="eastAsia" w:ascii="宋体" w:hAnsi="宋体" w:cs="宋体"/>
          <w:sz w:val="28"/>
          <w:szCs w:val="28"/>
          <w:lang w:val="en-US" w:eastAsia="zh-CN"/>
        </w:rPr>
        <w:t>两种申报方式具有同等法律效力。</w:t>
      </w:r>
      <w:r>
        <w:rPr>
          <w:rFonts w:hint="eastAsia" w:ascii="宋体" w:hAnsi="宋体" w:cs="宋体"/>
          <w:b/>
          <w:bCs/>
          <w:sz w:val="28"/>
          <w:szCs w:val="28"/>
          <w:u w:val="single"/>
          <w:lang w:val="en-US" w:eastAsia="zh-CN"/>
        </w:rPr>
        <w:t>邮寄时请备注：美特好合并破产重整案</w:t>
      </w:r>
      <w:r>
        <w:rPr>
          <w:rFonts w:hint="eastAsia" w:ascii="宋体" w:hAnsi="宋体" w:cs="宋体"/>
          <w:b/>
          <w:bCs/>
          <w:sz w:val="28"/>
          <w:szCs w:val="28"/>
          <w:u w:val="single"/>
        </w:rPr>
        <w:t>。</w:t>
      </w:r>
    </w:p>
    <w:p w14:paraId="0F6BCC12">
      <w:pPr>
        <w:spacing w:line="560" w:lineRule="exact"/>
        <w:ind w:firstLine="560" w:firstLineChars="200"/>
        <w:rPr>
          <w:rFonts w:ascii="宋体" w:hAnsi="宋体" w:cs="宋体"/>
          <w:sz w:val="28"/>
          <w:szCs w:val="28"/>
        </w:rPr>
      </w:pPr>
      <w:r>
        <w:rPr>
          <w:rFonts w:hint="eastAsia" w:ascii="宋体" w:hAnsi="宋体" w:cs="宋体"/>
          <w:sz w:val="28"/>
          <w:szCs w:val="28"/>
          <w:lang w:val="en-US" w:eastAsia="zh-CN"/>
        </w:rPr>
        <w:t>管理人</w:t>
      </w:r>
      <w:r>
        <w:rPr>
          <w:rFonts w:hint="eastAsia" w:ascii="宋体" w:hAnsi="宋体" w:cs="宋体"/>
          <w:sz w:val="28"/>
          <w:szCs w:val="28"/>
        </w:rPr>
        <w:t>的工作地点及联系方式为：</w:t>
      </w:r>
    </w:p>
    <w:p w14:paraId="7333D7E4">
      <w:pPr>
        <w:spacing w:line="560" w:lineRule="exact"/>
        <w:ind w:firstLine="560" w:firstLineChars="200"/>
        <w:rPr>
          <w:rFonts w:ascii="宋体" w:hAnsi="宋体" w:cs="宋体"/>
          <w:sz w:val="28"/>
          <w:szCs w:val="28"/>
        </w:rPr>
      </w:pPr>
      <w:r>
        <w:rPr>
          <w:rFonts w:hint="eastAsia" w:ascii="宋体" w:hAnsi="宋体" w:cs="宋体"/>
          <w:sz w:val="28"/>
          <w:szCs w:val="28"/>
        </w:rPr>
        <w:t>地  址：山西省太原市小店区国际物联网产业园区盛治街18号山西优鲜多歌供应链有限公司东门</w:t>
      </w:r>
    </w:p>
    <w:p w14:paraId="73093014">
      <w:pPr>
        <w:spacing w:line="560" w:lineRule="exact"/>
        <w:ind w:firstLine="560" w:firstLineChars="200"/>
        <w:rPr>
          <w:rFonts w:ascii="宋体" w:hAnsi="宋体" w:cs="宋体"/>
          <w:sz w:val="28"/>
          <w:szCs w:val="28"/>
        </w:rPr>
      </w:pPr>
      <w:r>
        <w:rPr>
          <w:rFonts w:hint="eastAsia" w:ascii="宋体" w:hAnsi="宋体" w:cs="宋体"/>
          <w:sz w:val="28"/>
          <w:szCs w:val="28"/>
        </w:rPr>
        <w:t>邮  编：0</w:t>
      </w:r>
      <w:r>
        <w:rPr>
          <w:rFonts w:ascii="宋体" w:hAnsi="宋体" w:cs="宋体"/>
          <w:sz w:val="28"/>
          <w:szCs w:val="28"/>
        </w:rPr>
        <w:t>30000</w:t>
      </w:r>
    </w:p>
    <w:p w14:paraId="543E8E2F">
      <w:pPr>
        <w:wordWrap w:val="0"/>
        <w:spacing w:line="500" w:lineRule="exact"/>
        <w:ind w:firstLine="560" w:firstLineChars="200"/>
        <w:rPr>
          <w:rFonts w:hint="eastAsia" w:ascii="宋体" w:hAnsi="宋体" w:cs="宋体"/>
          <w:sz w:val="28"/>
          <w:szCs w:val="28"/>
        </w:rPr>
      </w:pPr>
      <w:r>
        <w:rPr>
          <w:rFonts w:hint="eastAsia" w:ascii="宋体" w:hAnsi="宋体" w:cs="宋体"/>
          <w:sz w:val="28"/>
          <w:szCs w:val="28"/>
        </w:rPr>
        <w:t>联系人及电话：</w:t>
      </w:r>
    </w:p>
    <w:p w14:paraId="65CBA984">
      <w:pPr>
        <w:wordWrap w:val="0"/>
        <w:spacing w:line="500" w:lineRule="exact"/>
        <w:ind w:firstLine="560" w:firstLineChars="200"/>
        <w:rPr>
          <w:rFonts w:ascii="宋体" w:hAnsi="宋体" w:cs="国标仿宋"/>
          <w:sz w:val="28"/>
          <w:szCs w:val="28"/>
        </w:rPr>
      </w:pPr>
      <w:r>
        <w:rPr>
          <w:rFonts w:hint="eastAsia" w:ascii="宋体" w:hAnsi="宋体" w:cs="国标仿宋"/>
          <w:sz w:val="28"/>
          <w:szCs w:val="28"/>
        </w:rPr>
        <w:t>张律师（3</w:t>
      </w:r>
      <w:r>
        <w:rPr>
          <w:rFonts w:ascii="宋体" w:hAnsi="宋体" w:cs="国标仿宋"/>
          <w:sz w:val="28"/>
          <w:szCs w:val="28"/>
        </w:rPr>
        <w:t>01</w:t>
      </w:r>
      <w:r>
        <w:rPr>
          <w:rFonts w:hint="eastAsia" w:ascii="宋体" w:hAnsi="宋体" w:cs="国标仿宋"/>
          <w:sz w:val="28"/>
          <w:szCs w:val="28"/>
        </w:rPr>
        <w:t>房间，咨询答疑，0351-2023823）</w:t>
      </w:r>
    </w:p>
    <w:p w14:paraId="48244FB1">
      <w:pPr>
        <w:wordWrap w:val="0"/>
        <w:spacing w:line="500" w:lineRule="exact"/>
        <w:ind w:firstLine="560" w:firstLineChars="200"/>
        <w:rPr>
          <w:rFonts w:ascii="宋体" w:hAnsi="宋体" w:cs="国标仿宋"/>
          <w:sz w:val="28"/>
          <w:szCs w:val="28"/>
        </w:rPr>
      </w:pPr>
      <w:r>
        <w:rPr>
          <w:rFonts w:hint="eastAsia" w:ascii="宋体" w:hAnsi="宋体" w:cs="国标仿宋"/>
          <w:sz w:val="28"/>
          <w:szCs w:val="28"/>
        </w:rPr>
        <w:t>叶律师（</w:t>
      </w:r>
      <w:r>
        <w:rPr>
          <w:rFonts w:ascii="宋体" w:hAnsi="宋体" w:cs="国标仿宋"/>
          <w:sz w:val="28"/>
          <w:szCs w:val="28"/>
        </w:rPr>
        <w:t>302</w:t>
      </w:r>
      <w:r>
        <w:rPr>
          <w:rFonts w:hint="eastAsia" w:ascii="宋体" w:hAnsi="宋体" w:cs="国标仿宋"/>
          <w:sz w:val="28"/>
          <w:szCs w:val="28"/>
        </w:rPr>
        <w:t>房间，咨询答疑，0351-2023837）</w:t>
      </w:r>
    </w:p>
    <w:p w14:paraId="30ADB591">
      <w:pPr>
        <w:wordWrap w:val="0"/>
        <w:spacing w:line="500" w:lineRule="exact"/>
        <w:ind w:firstLine="560" w:firstLineChars="200"/>
        <w:rPr>
          <w:rFonts w:ascii="宋体" w:hAnsi="宋体" w:cs="国标仿宋"/>
          <w:sz w:val="28"/>
          <w:szCs w:val="28"/>
        </w:rPr>
      </w:pPr>
      <w:r>
        <w:rPr>
          <w:rFonts w:hint="eastAsia" w:ascii="宋体" w:hAnsi="宋体" w:cs="国标仿宋"/>
          <w:sz w:val="28"/>
          <w:szCs w:val="28"/>
        </w:rPr>
        <w:t>刘律师（</w:t>
      </w:r>
      <w:r>
        <w:rPr>
          <w:rFonts w:ascii="宋体" w:hAnsi="宋体" w:cs="国标仿宋"/>
          <w:sz w:val="28"/>
          <w:szCs w:val="28"/>
        </w:rPr>
        <w:t>4</w:t>
      </w:r>
      <w:r>
        <w:rPr>
          <w:rFonts w:hint="eastAsia" w:ascii="宋体" w:hAnsi="宋体" w:cs="国标仿宋"/>
          <w:sz w:val="28"/>
          <w:szCs w:val="28"/>
        </w:rPr>
        <w:t>楼接待室，债权申报，0351-2023880）</w:t>
      </w:r>
    </w:p>
    <w:p w14:paraId="597CECCE">
      <w:pPr>
        <w:wordWrap w:val="0"/>
        <w:spacing w:line="500" w:lineRule="exact"/>
        <w:ind w:firstLine="560" w:firstLineChars="200"/>
        <w:rPr>
          <w:rFonts w:ascii="宋体" w:hAnsi="宋体" w:cs="国标仿宋"/>
          <w:sz w:val="28"/>
          <w:szCs w:val="28"/>
        </w:rPr>
      </w:pPr>
      <w:r>
        <w:rPr>
          <w:rFonts w:hint="eastAsia" w:ascii="宋体" w:hAnsi="宋体" w:cs="国标仿宋"/>
          <w:sz w:val="28"/>
          <w:szCs w:val="28"/>
        </w:rPr>
        <w:t>原律师（</w:t>
      </w:r>
      <w:r>
        <w:rPr>
          <w:rFonts w:ascii="宋体" w:hAnsi="宋体" w:cs="国标仿宋"/>
          <w:sz w:val="28"/>
          <w:szCs w:val="28"/>
        </w:rPr>
        <w:t>4</w:t>
      </w:r>
      <w:r>
        <w:rPr>
          <w:rFonts w:hint="eastAsia" w:ascii="宋体" w:hAnsi="宋体" w:cs="国标仿宋"/>
          <w:sz w:val="28"/>
          <w:szCs w:val="28"/>
        </w:rPr>
        <w:t>楼接待室，债权申报，0351-2023882）</w:t>
      </w:r>
    </w:p>
    <w:p w14:paraId="471453E8">
      <w:pPr>
        <w:spacing w:line="560" w:lineRule="exact"/>
        <w:ind w:firstLine="562" w:firstLineChars="200"/>
        <w:rPr>
          <w:rFonts w:ascii="宋体" w:hAnsi="宋体" w:cs="宋体"/>
          <w:b/>
          <w:sz w:val="28"/>
          <w:szCs w:val="28"/>
        </w:rPr>
      </w:pPr>
      <w:r>
        <w:rPr>
          <w:rFonts w:hint="eastAsia" w:ascii="宋体" w:hAnsi="宋体" w:cs="宋体"/>
          <w:b/>
          <w:sz w:val="28"/>
          <w:szCs w:val="28"/>
        </w:rPr>
        <w:t>三、债权人应提交的材料</w:t>
      </w:r>
    </w:p>
    <w:p w14:paraId="412BB9D3">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债权人申报债权时，应提交如下申报材料，</w:t>
      </w:r>
      <w:r>
        <w:rPr>
          <w:rFonts w:hint="eastAsia" w:ascii="宋体" w:hAnsi="宋体" w:cs="宋体"/>
          <w:b/>
          <w:bCs/>
          <w:sz w:val="28"/>
          <w:szCs w:val="28"/>
        </w:rPr>
        <w:t>各申报材料均需一式贰份，</w:t>
      </w:r>
      <w:r>
        <w:rPr>
          <w:rFonts w:hint="eastAsia" w:ascii="宋体" w:hAnsi="宋体" w:cs="宋体"/>
          <w:bCs/>
          <w:sz w:val="28"/>
          <w:szCs w:val="28"/>
        </w:rPr>
        <w:t>材料用纸统一为A4型纸</w:t>
      </w:r>
      <w:r>
        <w:rPr>
          <w:rFonts w:hint="eastAsia" w:ascii="宋体" w:hAnsi="宋体" w:cs="宋体"/>
          <w:bCs/>
          <w:sz w:val="28"/>
          <w:szCs w:val="28"/>
          <w:lang w:eastAsia="zh-CN"/>
        </w:rPr>
        <w:t>，</w:t>
      </w:r>
      <w:r>
        <w:rPr>
          <w:rFonts w:hint="eastAsia" w:ascii="宋体" w:hAnsi="宋体" w:cs="宋体"/>
          <w:b/>
          <w:bCs w:val="0"/>
          <w:i/>
          <w:iCs/>
          <w:sz w:val="28"/>
          <w:szCs w:val="28"/>
          <w:lang w:val="en-US" w:eastAsia="zh-CN"/>
        </w:rPr>
        <w:t>每份加盖骑缝章</w:t>
      </w:r>
      <w:r>
        <w:rPr>
          <w:rFonts w:hint="eastAsia" w:ascii="宋体" w:hAnsi="宋体" w:cs="宋体"/>
          <w:bCs/>
          <w:sz w:val="28"/>
          <w:szCs w:val="28"/>
        </w:rPr>
        <w:t>。采用邮寄方式申报债权的债权人，除标明必须提供原件的材料外，只须提供其余材料的复印件，同时准备原件备查；现场申报债权的债权人，申报时须携带全部材料的原件供核对并提供复印件供留存。</w:t>
      </w:r>
    </w:p>
    <w:p w14:paraId="520F76B6">
      <w:pPr>
        <w:pStyle w:val="9"/>
        <w:spacing w:line="560" w:lineRule="exact"/>
        <w:ind w:firstLineChars="0"/>
        <w:rPr>
          <w:rFonts w:ascii="宋体" w:hAnsi="宋体" w:cs="宋体"/>
          <w:b/>
          <w:bCs/>
          <w:sz w:val="28"/>
          <w:szCs w:val="28"/>
        </w:rPr>
      </w:pPr>
      <w:r>
        <w:rPr>
          <w:rFonts w:hint="eastAsia" w:ascii="宋体" w:hAnsi="宋体" w:cs="宋体"/>
          <w:b/>
          <w:bCs/>
          <w:sz w:val="28"/>
          <w:szCs w:val="28"/>
        </w:rPr>
        <w:t>（一）《债权申报书》《债权申报表》《债权申报文件清单》《债权汇总表》</w:t>
      </w:r>
      <w:r>
        <w:rPr>
          <w:rFonts w:hint="eastAsia" w:ascii="宋体" w:hAnsi="宋体" w:cs="宋体"/>
          <w:b/>
          <w:bCs/>
          <w:sz w:val="28"/>
          <w:szCs w:val="28"/>
          <w:lang w:eastAsia="zh-CN"/>
        </w:rPr>
        <w:t>《</w:t>
      </w:r>
      <w:r>
        <w:rPr>
          <w:rFonts w:hint="eastAsia" w:ascii="宋体" w:hAnsi="宋体" w:cs="宋体"/>
          <w:b/>
          <w:bCs/>
          <w:sz w:val="28"/>
          <w:szCs w:val="28"/>
          <w:lang w:val="en-US" w:eastAsia="zh-CN"/>
        </w:rPr>
        <w:t>法定代表人（负责人）身份证明书</w:t>
      </w:r>
      <w:r>
        <w:rPr>
          <w:rFonts w:hint="eastAsia" w:ascii="宋体" w:hAnsi="宋体" w:cs="宋体"/>
          <w:b/>
          <w:bCs/>
          <w:sz w:val="28"/>
          <w:szCs w:val="28"/>
          <w:lang w:eastAsia="zh-CN"/>
        </w:rPr>
        <w:t>》《</w:t>
      </w:r>
      <w:r>
        <w:rPr>
          <w:rFonts w:hint="eastAsia" w:ascii="宋体" w:hAnsi="宋体" w:cs="宋体"/>
          <w:b/>
          <w:bCs/>
          <w:sz w:val="28"/>
          <w:szCs w:val="28"/>
          <w:lang w:val="en-US" w:eastAsia="zh-CN"/>
        </w:rPr>
        <w:t>授权委托书</w:t>
      </w:r>
      <w:r>
        <w:rPr>
          <w:rFonts w:hint="eastAsia" w:ascii="宋体" w:hAnsi="宋体" w:cs="宋体"/>
          <w:b/>
          <w:bCs/>
          <w:sz w:val="28"/>
          <w:szCs w:val="28"/>
          <w:lang w:eastAsia="zh-CN"/>
        </w:rPr>
        <w:t>》</w:t>
      </w:r>
      <w:r>
        <w:rPr>
          <w:rFonts w:hint="eastAsia" w:ascii="宋体" w:hAnsi="宋体" w:cs="宋体"/>
          <w:b/>
          <w:bCs/>
          <w:sz w:val="28"/>
          <w:szCs w:val="28"/>
        </w:rPr>
        <w:t>《债权人地址及</w:t>
      </w:r>
      <w:r>
        <w:rPr>
          <w:rFonts w:hint="eastAsia" w:ascii="宋体" w:hAnsi="宋体" w:cs="宋体"/>
          <w:b/>
          <w:bCs/>
          <w:sz w:val="28"/>
          <w:szCs w:val="28"/>
          <w:lang w:val="en-US" w:eastAsia="zh-CN"/>
        </w:rPr>
        <w:t>银行账户</w:t>
      </w:r>
      <w:r>
        <w:rPr>
          <w:rFonts w:hint="eastAsia" w:ascii="宋体" w:hAnsi="宋体" w:cs="宋体"/>
          <w:b/>
          <w:bCs/>
          <w:sz w:val="28"/>
          <w:szCs w:val="28"/>
        </w:rPr>
        <w:t>确认书》</w:t>
      </w:r>
      <w:r>
        <w:rPr>
          <w:rFonts w:hint="eastAsia" w:ascii="宋体" w:hAnsi="宋体" w:cs="宋体"/>
          <w:b/>
          <w:bCs/>
          <w:sz w:val="28"/>
          <w:szCs w:val="28"/>
          <w:lang w:eastAsia="zh-CN"/>
        </w:rPr>
        <w:t>《</w:t>
      </w:r>
      <w:r>
        <w:rPr>
          <w:rFonts w:hint="eastAsia" w:ascii="宋体" w:hAnsi="宋体" w:cs="宋体"/>
          <w:b/>
          <w:bCs/>
          <w:sz w:val="28"/>
          <w:szCs w:val="28"/>
          <w:lang w:val="en-US" w:eastAsia="zh-CN"/>
        </w:rPr>
        <w:t>债权人承诺书</w:t>
      </w:r>
      <w:r>
        <w:rPr>
          <w:rFonts w:hint="eastAsia" w:ascii="宋体" w:hAnsi="宋体" w:cs="宋体"/>
          <w:b/>
          <w:bCs/>
          <w:sz w:val="28"/>
          <w:szCs w:val="28"/>
          <w:lang w:eastAsia="zh-CN"/>
        </w:rPr>
        <w:t>》</w:t>
      </w:r>
      <w:r>
        <w:rPr>
          <w:rFonts w:hint="eastAsia" w:ascii="宋体" w:hAnsi="宋体" w:cs="宋体"/>
          <w:b/>
          <w:bCs/>
          <w:sz w:val="28"/>
          <w:szCs w:val="28"/>
        </w:rPr>
        <w:t>（须提供原件，可加页）</w:t>
      </w:r>
    </w:p>
    <w:p w14:paraId="33F26742">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1.申报人应真实、准确、完整填写债权申报</w:t>
      </w:r>
      <w:r>
        <w:rPr>
          <w:rFonts w:hint="eastAsia" w:ascii="宋体" w:hAnsi="宋体" w:cs="宋体"/>
          <w:bCs/>
          <w:sz w:val="28"/>
          <w:szCs w:val="28"/>
          <w:lang w:val="en-US" w:eastAsia="zh-CN"/>
        </w:rPr>
        <w:t>材料</w:t>
      </w:r>
      <w:r>
        <w:rPr>
          <w:rFonts w:hint="eastAsia" w:ascii="宋体" w:hAnsi="宋体" w:cs="宋体"/>
          <w:bCs/>
          <w:sz w:val="28"/>
          <w:szCs w:val="28"/>
        </w:rPr>
        <w:t>，填写债权申报人的基本信息、联系方式、申报债权金额、是否存在担保以及诉讼、仲裁等情况。申报表中的申报编号由</w:t>
      </w:r>
      <w:r>
        <w:rPr>
          <w:rFonts w:hint="eastAsia" w:ascii="宋体" w:hAnsi="宋体" w:cs="宋体"/>
          <w:bCs/>
          <w:sz w:val="28"/>
          <w:szCs w:val="28"/>
          <w:lang w:val="en-US" w:eastAsia="zh-CN"/>
        </w:rPr>
        <w:t>管理人</w:t>
      </w:r>
      <w:r>
        <w:rPr>
          <w:rFonts w:hint="eastAsia" w:ascii="宋体" w:hAnsi="宋体" w:cs="宋体"/>
          <w:bCs/>
          <w:sz w:val="28"/>
          <w:szCs w:val="28"/>
        </w:rPr>
        <w:t>填写，债权人无需填写。以上信息如有虚假填写债权人将自行承担法律后果。</w:t>
      </w:r>
    </w:p>
    <w:p w14:paraId="5EDDB116">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2.《债权申报文件清单》中按序填写提交的书面材料名称，并注明份数。</w:t>
      </w:r>
    </w:p>
    <w:p w14:paraId="1F16212F">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3.《债权申报书》须写明申报的债权金额、币种、性质、形成原因、经过、有无财产担保等相关事项。</w:t>
      </w:r>
    </w:p>
    <w:p w14:paraId="10F98BD5">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4.如同一债权人申报多笔不同法律关系债权的，应填写《债权汇总表》。</w:t>
      </w:r>
    </w:p>
    <w:p w14:paraId="7B744E69">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5.机构债权人应在《债权申报表》《债权申报书》《债权汇总表》《债权申报文件清单》上加盖债权人公章，自然人债权人应由本人签字并捺印，委托代理人申报的，代理人应在《债权申报表》《债权申报书》《债权汇总表》《债权申报文件清单》上签字并捺印。</w:t>
      </w:r>
    </w:p>
    <w:p w14:paraId="215E6525">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6.《债权申报表》《债权申报书》《债权汇总表》记载的信息应当保持一致。</w:t>
      </w:r>
    </w:p>
    <w:p w14:paraId="6D5EE8E1">
      <w:pPr>
        <w:pStyle w:val="9"/>
        <w:spacing w:line="560" w:lineRule="exact"/>
        <w:ind w:firstLine="560"/>
        <w:outlineLvl w:val="0"/>
        <w:rPr>
          <w:rFonts w:ascii="宋体" w:hAnsi="宋体" w:cs="宋体"/>
          <w:sz w:val="28"/>
          <w:szCs w:val="28"/>
        </w:rPr>
      </w:pPr>
      <w:r>
        <w:rPr>
          <w:rFonts w:hint="eastAsia" w:ascii="宋体" w:hAnsi="宋体" w:cs="宋体"/>
          <w:bCs/>
          <w:sz w:val="28"/>
          <w:szCs w:val="28"/>
        </w:rPr>
        <w:t>7. 债权人应填写《债权人地址及</w:t>
      </w:r>
      <w:r>
        <w:rPr>
          <w:rFonts w:hint="eastAsia" w:ascii="宋体" w:hAnsi="宋体" w:cs="宋体"/>
          <w:bCs/>
          <w:sz w:val="28"/>
          <w:szCs w:val="28"/>
          <w:lang w:val="en-US" w:eastAsia="zh-CN"/>
        </w:rPr>
        <w:t>银行账户</w:t>
      </w:r>
      <w:r>
        <w:rPr>
          <w:rFonts w:hint="eastAsia" w:ascii="宋体" w:hAnsi="宋体" w:cs="宋体"/>
          <w:bCs/>
          <w:sz w:val="28"/>
          <w:szCs w:val="28"/>
        </w:rPr>
        <w:t>确认书》，机构债权人应加盖公章</w:t>
      </w:r>
      <w:r>
        <w:rPr>
          <w:rFonts w:hint="eastAsia" w:ascii="宋体" w:hAnsi="宋体" w:cs="宋体"/>
          <w:sz w:val="28"/>
          <w:szCs w:val="28"/>
        </w:rPr>
        <w:t>予以确认，自然人债权人应由本人签字并捺印。</w:t>
      </w:r>
    </w:p>
    <w:p w14:paraId="4031BB15">
      <w:pPr>
        <w:pStyle w:val="9"/>
        <w:spacing w:line="560" w:lineRule="exact"/>
        <w:ind w:left="482" w:firstLine="0" w:firstLineChars="0"/>
        <w:rPr>
          <w:rFonts w:ascii="宋体" w:hAnsi="宋体" w:cs="宋体"/>
          <w:b/>
          <w:bCs/>
          <w:sz w:val="28"/>
          <w:szCs w:val="28"/>
        </w:rPr>
      </w:pPr>
      <w:r>
        <w:rPr>
          <w:rFonts w:hint="eastAsia" w:ascii="宋体" w:hAnsi="宋体" w:cs="宋体"/>
          <w:b/>
          <w:bCs/>
          <w:sz w:val="28"/>
          <w:szCs w:val="28"/>
        </w:rPr>
        <w:t>（二）申报人主体资格的材料</w:t>
      </w:r>
    </w:p>
    <w:p w14:paraId="47F50FD8">
      <w:pPr>
        <w:pStyle w:val="9"/>
        <w:spacing w:line="560" w:lineRule="exact"/>
        <w:ind w:firstLine="560"/>
        <w:rPr>
          <w:rFonts w:ascii="宋体" w:hAnsi="宋体" w:cs="宋体"/>
          <w:sz w:val="28"/>
          <w:szCs w:val="28"/>
        </w:rPr>
      </w:pPr>
      <w:r>
        <w:rPr>
          <w:rFonts w:hint="eastAsia" w:ascii="宋体" w:hAnsi="宋体" w:cs="宋体"/>
          <w:sz w:val="28"/>
          <w:szCs w:val="28"/>
        </w:rPr>
        <w:t>1.机构债权人须提交的材料：</w:t>
      </w:r>
    </w:p>
    <w:p w14:paraId="07353331">
      <w:pPr>
        <w:pStyle w:val="9"/>
        <w:spacing w:line="560" w:lineRule="exact"/>
        <w:ind w:firstLine="560"/>
        <w:rPr>
          <w:rFonts w:ascii="宋体" w:hAnsi="宋体" w:cs="宋体"/>
          <w:sz w:val="28"/>
          <w:szCs w:val="28"/>
        </w:rPr>
      </w:pPr>
      <w:r>
        <w:rPr>
          <w:rFonts w:hint="eastAsia" w:ascii="宋体" w:hAnsi="宋体" w:cs="宋体"/>
          <w:bCs/>
          <w:sz w:val="28"/>
          <w:szCs w:val="28"/>
        </w:rPr>
        <w:t>（1）有效的营业执照、事业单位和社团法人登记证书或其他合法证明书；</w:t>
      </w:r>
      <w:r>
        <w:rPr>
          <w:rFonts w:hint="eastAsia" w:ascii="宋体" w:hAnsi="宋体" w:cs="宋体"/>
          <w:sz w:val="28"/>
          <w:szCs w:val="28"/>
        </w:rPr>
        <w:t>（</w:t>
      </w:r>
      <w:r>
        <w:rPr>
          <w:rFonts w:hint="eastAsia" w:ascii="宋体" w:hAnsi="宋体" w:cs="宋体"/>
          <w:b/>
          <w:sz w:val="28"/>
          <w:szCs w:val="28"/>
          <w:u w:val="single"/>
        </w:rPr>
        <w:t>如机构债权人与债务人发生债权债务后名称发生变更的，还应提交工商机关出具的名称变更证明，须提供原件。</w:t>
      </w:r>
      <w:r>
        <w:rPr>
          <w:rFonts w:hint="eastAsia" w:ascii="宋体" w:hAnsi="宋体" w:cs="宋体"/>
          <w:sz w:val="28"/>
          <w:szCs w:val="28"/>
        </w:rPr>
        <w:t>）</w:t>
      </w:r>
    </w:p>
    <w:p w14:paraId="6F7BBB85">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（2）法定代表人（负责人）身份证明书（须提供原件）；</w:t>
      </w:r>
    </w:p>
    <w:p w14:paraId="30E6F87D">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（3）法定代表人（负责人）身份证等个人有效证件的复印件。</w:t>
      </w:r>
    </w:p>
    <w:p w14:paraId="6BE6E571">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（4）机构的授权委托书（须提供原件）；</w:t>
      </w:r>
    </w:p>
    <w:p w14:paraId="7A513F63">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（5）代理人的身份证等个人有效证件，代理人为律师的，请提交律师证、律师事务所指派函（须提供原件）。</w:t>
      </w:r>
    </w:p>
    <w:p w14:paraId="09227958">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2.</w:t>
      </w:r>
      <w:r>
        <w:rPr>
          <w:rFonts w:hint="eastAsia" w:ascii="宋体" w:hAnsi="宋体" w:cs="宋体"/>
          <w:sz w:val="28"/>
          <w:szCs w:val="28"/>
        </w:rPr>
        <w:t>债权人为自然人的，应提供债权人身份证等个人有效证件。债权人委托他人申报的，应当提交：</w:t>
      </w:r>
    </w:p>
    <w:p w14:paraId="4ACF5A38">
      <w:pPr>
        <w:pStyle w:val="9"/>
        <w:spacing w:line="560" w:lineRule="exact"/>
        <w:ind w:firstLine="560"/>
        <w:rPr>
          <w:rFonts w:ascii="宋体" w:hAnsi="宋体" w:cs="宋体"/>
          <w:sz w:val="28"/>
          <w:szCs w:val="28"/>
        </w:rPr>
      </w:pPr>
      <w:r>
        <w:rPr>
          <w:rFonts w:hint="eastAsia" w:ascii="宋体" w:hAnsi="宋体" w:cs="宋体"/>
          <w:sz w:val="28"/>
          <w:szCs w:val="28"/>
        </w:rPr>
        <w:t>（1）债权人的授权委托书（须提供原件）；</w:t>
      </w:r>
    </w:p>
    <w:p w14:paraId="49B04B6A">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（2）代理人的身份证等个人有效证件，代理人为律师的，请提交律师证、律师事务所指派函（须提供原件）。</w:t>
      </w:r>
    </w:p>
    <w:p w14:paraId="45742B3A">
      <w:pPr>
        <w:pStyle w:val="9"/>
        <w:spacing w:line="560" w:lineRule="exact"/>
        <w:ind w:left="482" w:firstLine="0" w:firstLineChars="0"/>
        <w:rPr>
          <w:rFonts w:ascii="宋体" w:hAnsi="宋体" w:cs="宋体"/>
          <w:b/>
          <w:bCs/>
          <w:sz w:val="28"/>
          <w:szCs w:val="28"/>
        </w:rPr>
      </w:pPr>
      <w:r>
        <w:rPr>
          <w:rFonts w:hint="eastAsia" w:ascii="宋体" w:hAnsi="宋体" w:cs="宋体"/>
          <w:b/>
          <w:bCs/>
          <w:sz w:val="28"/>
          <w:szCs w:val="28"/>
        </w:rPr>
        <w:t>（三）证明债权发生事实及其数额的材料</w:t>
      </w:r>
    </w:p>
    <w:p w14:paraId="5B53876C">
      <w:pPr>
        <w:pStyle w:val="9"/>
        <w:spacing w:line="560" w:lineRule="exact"/>
        <w:ind w:firstLine="560"/>
        <w:rPr>
          <w:rFonts w:ascii="宋体" w:hAnsi="宋体" w:cs="宋体"/>
          <w:bCs/>
          <w:sz w:val="28"/>
          <w:szCs w:val="28"/>
        </w:rPr>
      </w:pPr>
      <w:r>
        <w:rPr>
          <w:rFonts w:hint="eastAsia" w:ascii="宋体" w:hAnsi="宋体" w:cs="宋体"/>
          <w:bCs/>
          <w:sz w:val="28"/>
          <w:szCs w:val="28"/>
        </w:rPr>
        <w:t>债权人申报债权应提交能够证明债权成立的全部书面材料，包括但不限于：</w:t>
      </w:r>
    </w:p>
    <w:p w14:paraId="7B99ABAE">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1.各类合同书等债权原始材料及票据、划账单、汇款单、对账单、提货单等履行凭证，有关债权形成的相关收据、进账单；</w:t>
      </w:r>
    </w:p>
    <w:p w14:paraId="26BDA499">
      <w:pPr>
        <w:pStyle w:val="9"/>
        <w:spacing w:line="560" w:lineRule="exact"/>
        <w:ind w:firstLine="560"/>
        <w:outlineLvl w:val="0"/>
        <w:rPr>
          <w:rFonts w:ascii="宋体" w:hAnsi="宋体" w:cs="宋体"/>
          <w:bCs/>
          <w:sz w:val="28"/>
          <w:szCs w:val="28"/>
        </w:rPr>
      </w:pPr>
      <w:r>
        <w:rPr>
          <w:rFonts w:hint="eastAsia" w:ascii="宋体" w:hAnsi="宋体" w:cs="宋体"/>
          <w:bCs/>
          <w:sz w:val="28"/>
          <w:szCs w:val="28"/>
        </w:rPr>
        <w:t>2.债权如有担保的，还须提交抵押合同、质押合同、保证合同、担保物清单及相关的登记证件等担保材料；</w:t>
      </w:r>
    </w:p>
    <w:p w14:paraId="7C5D889B">
      <w:pPr>
        <w:pStyle w:val="9"/>
        <w:spacing w:line="560" w:lineRule="exact"/>
        <w:ind w:firstLine="560"/>
        <w:outlineLvl w:val="0"/>
        <w:rPr>
          <w:rFonts w:ascii="宋体" w:hAnsi="宋体" w:cs="宋体"/>
          <w:sz w:val="28"/>
          <w:szCs w:val="28"/>
        </w:rPr>
      </w:pPr>
      <w:r>
        <w:rPr>
          <w:rFonts w:hint="eastAsia" w:ascii="宋体" w:hAnsi="宋体" w:cs="宋体"/>
          <w:bCs/>
          <w:sz w:val="28"/>
          <w:szCs w:val="28"/>
        </w:rPr>
        <w:t>3.债权如涉及诉讼或仲裁，须提交诉讼、仲裁有关的文件。法院出具的生</w:t>
      </w:r>
      <w:r>
        <w:rPr>
          <w:rFonts w:hint="eastAsia" w:ascii="宋体" w:hAnsi="宋体" w:cs="宋体"/>
          <w:sz w:val="28"/>
          <w:szCs w:val="28"/>
        </w:rPr>
        <w:t>效法律文书应</w:t>
      </w:r>
      <w:r>
        <w:rPr>
          <w:rFonts w:hint="eastAsia" w:ascii="宋体" w:hAnsi="宋体" w:cs="宋体"/>
          <w:b/>
          <w:sz w:val="28"/>
          <w:szCs w:val="28"/>
          <w:u w:val="single"/>
        </w:rPr>
        <w:t>加盖法律文书生效章</w:t>
      </w:r>
      <w:r>
        <w:rPr>
          <w:rFonts w:hint="eastAsia" w:ascii="宋体" w:hAnsi="宋体" w:cs="宋体"/>
          <w:sz w:val="28"/>
          <w:szCs w:val="28"/>
        </w:rPr>
        <w:t>，如果经过两级法院审理，一、二审法院的法律文书皆需提供；仲裁机关出具的生效法律文书应附上</w:t>
      </w:r>
      <w:r>
        <w:rPr>
          <w:rFonts w:hint="eastAsia" w:ascii="宋体" w:hAnsi="宋体" w:cs="宋体"/>
          <w:b/>
          <w:sz w:val="28"/>
          <w:szCs w:val="28"/>
          <w:u w:val="single"/>
        </w:rPr>
        <w:t>仲裁机关关于法律文书已经生效的函件或双方当事人已签收的送达回执以及证据材料</w:t>
      </w:r>
      <w:r>
        <w:rPr>
          <w:rFonts w:hint="eastAsia" w:ascii="宋体" w:hAnsi="宋体" w:cs="宋体"/>
          <w:sz w:val="28"/>
          <w:szCs w:val="28"/>
        </w:rPr>
        <w:t>。如已申请人民法院强制执行的，还须提交人民法院</w:t>
      </w:r>
      <w:r>
        <w:rPr>
          <w:rFonts w:hint="eastAsia" w:ascii="宋体" w:hAnsi="宋体" w:cs="宋体"/>
          <w:b/>
          <w:sz w:val="28"/>
          <w:szCs w:val="28"/>
          <w:u w:val="single"/>
        </w:rPr>
        <w:t>执行立案通知书、中止执行裁定书</w:t>
      </w:r>
      <w:r>
        <w:rPr>
          <w:rFonts w:hint="eastAsia" w:ascii="宋体" w:hAnsi="宋体" w:cs="宋体"/>
          <w:sz w:val="28"/>
          <w:szCs w:val="28"/>
        </w:rPr>
        <w:t>等相关文件；</w:t>
      </w:r>
    </w:p>
    <w:p w14:paraId="48BA208A">
      <w:pPr>
        <w:pStyle w:val="9"/>
        <w:spacing w:line="560" w:lineRule="exact"/>
        <w:ind w:firstLine="560"/>
        <w:rPr>
          <w:rFonts w:ascii="宋体" w:hAnsi="宋体" w:cs="宋体"/>
          <w:sz w:val="28"/>
          <w:szCs w:val="28"/>
        </w:rPr>
      </w:pPr>
      <w:r>
        <w:rPr>
          <w:rFonts w:hint="eastAsia" w:ascii="宋体" w:hAnsi="宋体" w:cs="宋体"/>
          <w:sz w:val="28"/>
          <w:szCs w:val="28"/>
        </w:rPr>
        <w:t>4.申报人在诉讼或仲裁程序中申请财产保全的，须提交人民法院作出的保全裁定书等相关文件；</w:t>
      </w:r>
    </w:p>
    <w:p w14:paraId="57644DFF">
      <w:pPr>
        <w:pStyle w:val="9"/>
        <w:spacing w:line="560" w:lineRule="exact"/>
        <w:ind w:firstLine="560"/>
        <w:rPr>
          <w:rFonts w:ascii="宋体" w:hAnsi="宋体" w:cs="宋体"/>
          <w:sz w:val="28"/>
          <w:szCs w:val="28"/>
        </w:rPr>
      </w:pPr>
      <w:r>
        <w:rPr>
          <w:rFonts w:hint="eastAsia" w:ascii="宋体" w:hAnsi="宋体" w:cs="宋体"/>
          <w:sz w:val="28"/>
          <w:szCs w:val="28"/>
        </w:rPr>
        <w:t>5.能够证明债权发生、变更、存续，诉讼时效中止、中断、延长及债权金额的其他材料；</w:t>
      </w:r>
    </w:p>
    <w:p w14:paraId="4B6301F3">
      <w:pPr>
        <w:pStyle w:val="9"/>
        <w:spacing w:line="560" w:lineRule="exact"/>
        <w:ind w:firstLine="560"/>
        <w:rPr>
          <w:rFonts w:ascii="宋体" w:hAnsi="宋体" w:cs="宋体"/>
          <w:sz w:val="28"/>
          <w:szCs w:val="28"/>
        </w:rPr>
      </w:pPr>
      <w:r>
        <w:rPr>
          <w:rFonts w:hint="eastAsia" w:ascii="宋体" w:hAnsi="宋体" w:cs="宋体"/>
          <w:sz w:val="28"/>
          <w:szCs w:val="28"/>
        </w:rPr>
        <w:t>6.债权如有偿还或其他抵债情形的，须提供偿债凭证、协议等。如该等偿债或以物抵债是由法院裁定认可的，须同时提交裁定书；</w:t>
      </w:r>
    </w:p>
    <w:p w14:paraId="30CD6867">
      <w:pPr>
        <w:pStyle w:val="9"/>
        <w:spacing w:line="560" w:lineRule="exact"/>
        <w:ind w:firstLine="560"/>
        <w:rPr>
          <w:rFonts w:ascii="宋体" w:hAnsi="宋体" w:cs="宋体"/>
          <w:sz w:val="28"/>
          <w:szCs w:val="28"/>
        </w:rPr>
      </w:pPr>
      <w:r>
        <w:rPr>
          <w:rFonts w:hint="eastAsia" w:ascii="宋体" w:hAnsi="宋体" w:cs="宋体"/>
          <w:sz w:val="28"/>
          <w:szCs w:val="28"/>
        </w:rPr>
        <w:t>7.</w:t>
      </w:r>
      <w:r>
        <w:rPr>
          <w:rFonts w:hint="eastAsia" w:ascii="宋体" w:hAnsi="宋体" w:cs="宋体"/>
          <w:b/>
          <w:bCs/>
          <w:sz w:val="28"/>
          <w:szCs w:val="28"/>
        </w:rPr>
        <w:t>申报的债权涉及利息的，根据《企业破产法》第四十六条第二款之规定，利息计算至法院裁定受理债务人破产</w:t>
      </w:r>
      <w:r>
        <w:rPr>
          <w:rFonts w:hint="eastAsia" w:ascii="宋体" w:hAnsi="宋体" w:cs="宋体"/>
          <w:b/>
          <w:bCs/>
          <w:sz w:val="28"/>
          <w:szCs w:val="28"/>
          <w:lang w:val="en-US" w:eastAsia="zh-CN"/>
        </w:rPr>
        <w:t>重整</w:t>
      </w:r>
      <w:r>
        <w:rPr>
          <w:rFonts w:hint="eastAsia" w:ascii="宋体" w:hAnsi="宋体" w:cs="宋体"/>
          <w:b/>
          <w:bCs/>
          <w:sz w:val="28"/>
          <w:szCs w:val="28"/>
        </w:rPr>
        <w:t>之日，</w:t>
      </w:r>
      <w:r>
        <w:rPr>
          <w:rFonts w:hint="eastAsia" w:ascii="宋体" w:hAnsi="宋体" w:cs="宋体"/>
          <w:b/>
          <w:bCs/>
          <w:sz w:val="28"/>
          <w:szCs w:val="28"/>
          <w:u w:val="single"/>
        </w:rPr>
        <w:t>即202</w:t>
      </w:r>
      <w:r>
        <w:rPr>
          <w:rFonts w:hint="eastAsia" w:ascii="宋体" w:hAnsi="宋体" w:cs="宋体"/>
          <w:b/>
          <w:bCs/>
          <w:sz w:val="28"/>
          <w:szCs w:val="28"/>
          <w:u w:val="single"/>
          <w:lang w:val="en-US" w:eastAsia="zh-CN"/>
        </w:rPr>
        <w:t>6</w:t>
      </w:r>
      <w:r>
        <w:rPr>
          <w:rFonts w:hint="eastAsia" w:ascii="宋体" w:hAnsi="宋体" w:cs="宋体"/>
          <w:b/>
          <w:bCs/>
          <w:sz w:val="28"/>
          <w:szCs w:val="28"/>
          <w:u w:val="single"/>
        </w:rPr>
        <w:t>年1月24日（含法院裁定受理当日）。申报人提交的《债</w:t>
      </w:r>
      <w:r>
        <w:rPr>
          <w:rFonts w:hint="eastAsia" w:ascii="宋体" w:hAnsi="宋体" w:cs="宋体"/>
          <w:b/>
          <w:sz w:val="28"/>
          <w:szCs w:val="28"/>
          <w:u w:val="single"/>
        </w:rPr>
        <w:t>权申报书》应当载明利息计算标准或另行提供利息计算表，说明利息的计算依据（应当明确指出合同约定利息或违约金涉及到的具体条款或法律文书涉及到的具体判项）、计算方法和计算结果，同时将正常利息与罚息、迟延利息、滞纳金等分开计算；</w:t>
      </w:r>
    </w:p>
    <w:p w14:paraId="42FD28BF">
      <w:pPr>
        <w:pStyle w:val="9"/>
        <w:spacing w:line="560" w:lineRule="exact"/>
        <w:ind w:firstLine="560"/>
        <w:rPr>
          <w:rFonts w:ascii="宋体" w:hAnsi="宋体" w:cs="宋体"/>
          <w:sz w:val="28"/>
          <w:szCs w:val="28"/>
        </w:rPr>
      </w:pPr>
      <w:r>
        <w:rPr>
          <w:rFonts w:hint="eastAsia" w:ascii="宋体" w:hAnsi="宋体" w:cs="宋体"/>
          <w:sz w:val="28"/>
          <w:szCs w:val="28"/>
        </w:rPr>
        <w:t>8.其他能够证明债权成立的依据。</w:t>
      </w:r>
    </w:p>
    <w:p w14:paraId="60D4B448">
      <w:pPr>
        <w:pStyle w:val="9"/>
        <w:spacing w:line="560" w:lineRule="exact"/>
        <w:ind w:firstLine="571"/>
        <w:rPr>
          <w:rFonts w:ascii="宋体" w:hAnsi="宋体" w:cs="宋体"/>
          <w:b/>
          <w:bCs/>
          <w:sz w:val="28"/>
          <w:szCs w:val="28"/>
        </w:rPr>
      </w:pPr>
      <w:r>
        <w:rPr>
          <w:rFonts w:hint="eastAsia" w:ascii="宋体" w:hAnsi="宋体" w:cs="宋体"/>
          <w:b/>
          <w:bCs/>
          <w:sz w:val="28"/>
          <w:szCs w:val="28"/>
        </w:rPr>
        <w:t>五、债权人提交材料的要求</w:t>
      </w:r>
    </w:p>
    <w:p w14:paraId="0B2C89CD">
      <w:pPr>
        <w:pStyle w:val="9"/>
        <w:spacing w:line="560" w:lineRule="exact"/>
        <w:ind w:firstLine="560"/>
        <w:rPr>
          <w:rFonts w:ascii="宋体" w:hAnsi="宋体" w:cs="宋体"/>
          <w:sz w:val="28"/>
          <w:szCs w:val="28"/>
        </w:rPr>
      </w:pPr>
      <w:r>
        <w:rPr>
          <w:rFonts w:hint="eastAsia" w:ascii="宋体" w:hAnsi="宋体" w:cs="宋体"/>
          <w:sz w:val="28"/>
          <w:szCs w:val="28"/>
        </w:rPr>
        <w:t>（一）债权人提交的材料为复印件的，债权人为机构的，须在所有材料上加盖债权单位公章；债权人为自然人的，由债权人本人或代理人在所有材料上签字并捺印。</w:t>
      </w:r>
    </w:p>
    <w:p w14:paraId="2B6EED35">
      <w:pPr>
        <w:pStyle w:val="9"/>
        <w:spacing w:line="560" w:lineRule="exact"/>
        <w:ind w:firstLine="560"/>
        <w:rPr>
          <w:rFonts w:ascii="宋体" w:hAnsi="宋体" w:cs="宋体"/>
          <w:sz w:val="28"/>
          <w:szCs w:val="28"/>
        </w:rPr>
      </w:pPr>
      <w:r>
        <w:rPr>
          <w:rFonts w:hint="eastAsia" w:ascii="宋体" w:hAnsi="宋体" w:cs="宋体"/>
          <w:sz w:val="28"/>
          <w:szCs w:val="28"/>
        </w:rPr>
        <w:t>（二）如债权人为境外或属境外企业，债权人提交的所有材料均需经过有公证资质的公证机构进行公证。</w:t>
      </w:r>
    </w:p>
    <w:p w14:paraId="6AAC47C3">
      <w:pPr>
        <w:pStyle w:val="9"/>
        <w:spacing w:line="560" w:lineRule="exact"/>
        <w:ind w:firstLine="571"/>
        <w:rPr>
          <w:rFonts w:ascii="宋体" w:hAnsi="宋体" w:cs="宋体"/>
          <w:b/>
          <w:bCs/>
          <w:sz w:val="28"/>
          <w:szCs w:val="28"/>
        </w:rPr>
      </w:pPr>
      <w:r>
        <w:rPr>
          <w:rFonts w:hint="eastAsia" w:ascii="宋体" w:hAnsi="宋体" w:cs="宋体"/>
          <w:b/>
          <w:bCs/>
          <w:sz w:val="28"/>
          <w:szCs w:val="28"/>
        </w:rPr>
        <w:t>六、其他事项</w:t>
      </w:r>
    </w:p>
    <w:p w14:paraId="0BA9AE62">
      <w:pPr>
        <w:pStyle w:val="9"/>
        <w:spacing w:line="560" w:lineRule="exact"/>
        <w:ind w:firstLine="560"/>
        <w:rPr>
          <w:rFonts w:ascii="宋体" w:hAnsi="宋体" w:cs="宋体"/>
          <w:sz w:val="28"/>
          <w:szCs w:val="28"/>
        </w:rPr>
      </w:pPr>
      <w:r>
        <w:rPr>
          <w:rFonts w:hint="eastAsia" w:ascii="宋体" w:hAnsi="宋体" w:cs="宋体"/>
          <w:sz w:val="28"/>
          <w:szCs w:val="28"/>
        </w:rPr>
        <w:t>本债权申报指引未列明事项，按照《企业破产法》等法律法规和司法解释执行。</w:t>
      </w:r>
    </w:p>
    <w:p w14:paraId="450E346B">
      <w:pPr>
        <w:pStyle w:val="9"/>
        <w:spacing w:line="560" w:lineRule="exact"/>
        <w:ind w:left="480" w:firstLine="0" w:firstLineChars="0"/>
        <w:rPr>
          <w:rFonts w:ascii="宋体" w:hAnsi="宋体" w:cs="宋体"/>
          <w:b/>
          <w:bCs/>
          <w:sz w:val="28"/>
          <w:szCs w:val="28"/>
        </w:rPr>
      </w:pPr>
      <w:r>
        <w:rPr>
          <w:rFonts w:hint="eastAsia" w:ascii="宋体" w:hAnsi="宋体" w:cs="宋体"/>
          <w:b/>
          <w:bCs/>
          <w:sz w:val="28"/>
          <w:szCs w:val="28"/>
        </w:rPr>
        <w:t>特别提示：</w:t>
      </w:r>
    </w:p>
    <w:p w14:paraId="030926A2">
      <w:pPr>
        <w:pStyle w:val="9"/>
        <w:keepNext w:val="0"/>
        <w:keepLines w:val="0"/>
        <w:pageBreakBefore w:val="0"/>
        <w:widowControl w:val="0"/>
        <w:kinsoku/>
        <w:wordWrap/>
        <w:overflowPunct/>
        <w:topLinePunct w:val="0"/>
        <w:autoSpaceDE/>
        <w:autoSpaceDN/>
        <w:bidi w:val="0"/>
        <w:adjustRightInd/>
        <w:snapToGrid/>
        <w:spacing w:line="520" w:lineRule="exact"/>
        <w:ind w:firstLine="571"/>
        <w:textAlignment w:val="auto"/>
        <w:rPr>
          <w:rFonts w:ascii="宋体" w:hAnsi="宋体" w:cs="宋体"/>
          <w:b/>
          <w:sz w:val="28"/>
          <w:szCs w:val="28"/>
          <w:u w:val="single"/>
        </w:rPr>
      </w:pPr>
      <w:r>
        <w:rPr>
          <w:rFonts w:hint="eastAsia" w:ascii="宋体" w:hAnsi="宋体" w:cs="宋体"/>
          <w:b/>
          <w:sz w:val="28"/>
          <w:szCs w:val="28"/>
          <w:u w:val="single"/>
        </w:rPr>
        <w:t>1.本《债权申报指引》不构成对无效债权（包括但不限于已过诉讼时效的债权等）的重新有效确认。</w:t>
      </w:r>
    </w:p>
    <w:p w14:paraId="77E1D50D">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hint="eastAsia" w:ascii="宋体" w:hAnsi="宋体" w:cs="宋体"/>
          <w:sz w:val="28"/>
          <w:szCs w:val="28"/>
        </w:rPr>
        <w:t>2.请各债权人于收到申报通知后及时向</w:t>
      </w:r>
      <w:r>
        <w:rPr>
          <w:rFonts w:hint="eastAsia" w:ascii="宋体" w:hAnsi="宋体" w:cs="宋体"/>
          <w:sz w:val="28"/>
          <w:szCs w:val="28"/>
          <w:lang w:val="en-US" w:eastAsia="zh-CN"/>
        </w:rPr>
        <w:t>管理人</w:t>
      </w:r>
      <w:r>
        <w:rPr>
          <w:rFonts w:hint="eastAsia" w:ascii="宋体" w:hAnsi="宋体" w:cs="宋体"/>
          <w:sz w:val="28"/>
          <w:szCs w:val="28"/>
        </w:rPr>
        <w:t>提交申报资料。因债权申报截止日期与第一次债权人会议日期间隔时间短，如各债权人申报拖延，可能造成大量债权集中于申报截止日前的数日内申报，以致债权申报审查工作难以及时完成，进而影响到表决权的行使。</w:t>
      </w:r>
    </w:p>
    <w:p w14:paraId="266BD82D">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hint="eastAsia" w:ascii="宋体" w:hAnsi="宋体" w:cs="宋体"/>
          <w:sz w:val="28"/>
          <w:szCs w:val="28"/>
        </w:rPr>
        <w:t>3.债权人及其委托代理人务必在债权申报材料中注明有效的联系方式，包括但不限于固定电话、手机电话、邮寄地址及电子邮件等。</w:t>
      </w:r>
      <w:r>
        <w:rPr>
          <w:rFonts w:hint="eastAsia" w:ascii="宋体" w:hAnsi="宋体" w:cs="宋体"/>
          <w:sz w:val="28"/>
          <w:szCs w:val="28"/>
          <w:lang w:val="en-US" w:eastAsia="zh-CN"/>
        </w:rPr>
        <w:t>管理人</w:t>
      </w:r>
      <w:r>
        <w:rPr>
          <w:rFonts w:hint="eastAsia" w:ascii="宋体" w:hAnsi="宋体" w:cs="宋体"/>
          <w:sz w:val="28"/>
          <w:szCs w:val="28"/>
        </w:rPr>
        <w:t>将相关文件或信息邮寄到指定地址、通过短信或以电子邮件方式发至指定手机或邮箱均视为有效送达；债权人更换委托代理人的，须及时书面通知</w:t>
      </w:r>
      <w:r>
        <w:rPr>
          <w:rFonts w:hint="eastAsia" w:ascii="宋体" w:hAnsi="宋体" w:cs="宋体"/>
          <w:sz w:val="28"/>
          <w:szCs w:val="28"/>
          <w:lang w:val="en-US" w:eastAsia="zh-CN"/>
        </w:rPr>
        <w:t>管理人</w:t>
      </w:r>
      <w:r>
        <w:rPr>
          <w:rFonts w:hint="eastAsia" w:ascii="宋体" w:hAnsi="宋体" w:cs="宋体"/>
          <w:sz w:val="28"/>
          <w:szCs w:val="28"/>
        </w:rPr>
        <w:t>。</w:t>
      </w:r>
    </w:p>
    <w:p w14:paraId="2A357C58">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hint="eastAsia" w:ascii="宋体" w:hAnsi="宋体" w:cs="宋体"/>
          <w:sz w:val="28"/>
          <w:szCs w:val="28"/>
        </w:rPr>
        <w:t>4.债权人申报的债权已经获得清偿或者已经获得、未来获得其他连带债务人的清偿的，应及时告知</w:t>
      </w:r>
      <w:r>
        <w:rPr>
          <w:rFonts w:hint="eastAsia" w:ascii="宋体" w:hAnsi="宋体" w:cs="宋体"/>
          <w:sz w:val="28"/>
          <w:szCs w:val="28"/>
          <w:lang w:val="en-US" w:eastAsia="zh-CN"/>
        </w:rPr>
        <w:t>管理人</w:t>
      </w:r>
      <w:r>
        <w:rPr>
          <w:rFonts w:hint="eastAsia" w:ascii="宋体" w:hAnsi="宋体" w:cs="宋体"/>
          <w:sz w:val="28"/>
          <w:szCs w:val="28"/>
        </w:rPr>
        <w:t>，隐瞒债权受偿情况将承担相应的法律责任；债权人对债务人负有债务的，</w:t>
      </w:r>
      <w:r>
        <w:rPr>
          <w:rFonts w:hint="eastAsia" w:ascii="宋体" w:hAnsi="宋体" w:cs="宋体"/>
          <w:sz w:val="28"/>
          <w:szCs w:val="28"/>
          <w:lang w:val="en-US" w:eastAsia="zh-CN"/>
        </w:rPr>
        <w:t>管理人</w:t>
      </w:r>
      <w:r>
        <w:rPr>
          <w:rFonts w:hint="eastAsia" w:ascii="宋体" w:hAnsi="宋体" w:cs="宋体"/>
          <w:sz w:val="28"/>
          <w:szCs w:val="28"/>
        </w:rPr>
        <w:t>将依法清收。</w:t>
      </w:r>
    </w:p>
    <w:p w14:paraId="01EF6273">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ascii="宋体" w:hAnsi="宋体" w:cs="宋体"/>
          <w:sz w:val="28"/>
          <w:szCs w:val="28"/>
        </w:rPr>
        <w:t>5</w:t>
      </w:r>
      <w:r>
        <w:rPr>
          <w:rFonts w:hint="eastAsia" w:ascii="宋体" w:hAnsi="宋体" w:cs="宋体"/>
          <w:sz w:val="28"/>
          <w:szCs w:val="28"/>
        </w:rPr>
        <w:t>.因分公司无法人资格，不能独立承担责任，因此总公司与分公司应当以总公司名义合并申报债权，不得分开单独申报，否则</w:t>
      </w:r>
      <w:r>
        <w:rPr>
          <w:rFonts w:hint="eastAsia" w:ascii="宋体" w:hAnsi="宋体" w:cs="宋体"/>
          <w:sz w:val="28"/>
          <w:szCs w:val="28"/>
          <w:lang w:val="en-US" w:eastAsia="zh-CN"/>
        </w:rPr>
        <w:t>管理人</w:t>
      </w:r>
      <w:r>
        <w:rPr>
          <w:rFonts w:hint="eastAsia" w:ascii="宋体" w:hAnsi="宋体" w:cs="宋体"/>
          <w:sz w:val="28"/>
          <w:szCs w:val="28"/>
        </w:rPr>
        <w:t>将不予接受申报。</w:t>
      </w:r>
    </w:p>
    <w:p w14:paraId="0A9B4471">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ascii="宋体" w:hAnsi="宋体" w:cs="宋体"/>
          <w:sz w:val="28"/>
          <w:szCs w:val="28"/>
        </w:rPr>
        <w:t>6</w:t>
      </w:r>
      <w:r>
        <w:rPr>
          <w:rFonts w:hint="eastAsia" w:ascii="宋体" w:hAnsi="宋体" w:cs="宋体"/>
          <w:sz w:val="28"/>
          <w:szCs w:val="28"/>
        </w:rPr>
        <w:t>.债权人以邮寄方式申报债权，应自行承担邮寄费用，</w:t>
      </w:r>
      <w:r>
        <w:rPr>
          <w:rFonts w:hint="eastAsia" w:ascii="宋体" w:hAnsi="宋体" w:cs="宋体"/>
          <w:sz w:val="28"/>
          <w:szCs w:val="28"/>
          <w:lang w:val="en-US" w:eastAsia="zh-CN"/>
        </w:rPr>
        <w:t>管理人</w:t>
      </w:r>
      <w:r>
        <w:rPr>
          <w:rFonts w:hint="eastAsia" w:ascii="宋体" w:hAnsi="宋体" w:cs="宋体"/>
          <w:sz w:val="28"/>
          <w:szCs w:val="28"/>
        </w:rPr>
        <w:t>不接受以到付方式邮寄的债权申报。</w:t>
      </w:r>
    </w:p>
    <w:p w14:paraId="1DB47D9B">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宋体" w:hAnsi="宋体" w:cs="宋体"/>
          <w:sz w:val="28"/>
          <w:szCs w:val="28"/>
        </w:rPr>
      </w:pPr>
      <w:r>
        <w:rPr>
          <w:rFonts w:ascii="宋体" w:hAnsi="宋体" w:cs="宋体"/>
          <w:sz w:val="28"/>
          <w:szCs w:val="28"/>
        </w:rPr>
        <w:t>7</w:t>
      </w:r>
      <w:r>
        <w:rPr>
          <w:rFonts w:hint="eastAsia" w:ascii="宋体" w:hAnsi="宋体" w:cs="宋体"/>
          <w:sz w:val="28"/>
          <w:szCs w:val="28"/>
        </w:rPr>
        <w:t>.债权人认可按照登记信息以书面邮寄、电话、短信、电子邮件等通讯方式接受通知及文件、材料，如登记信息变更，债权人将以书面形式通知</w:t>
      </w:r>
      <w:r>
        <w:rPr>
          <w:rFonts w:hint="eastAsia" w:ascii="宋体" w:hAnsi="宋体" w:cs="宋体"/>
          <w:sz w:val="28"/>
          <w:szCs w:val="28"/>
          <w:lang w:val="en-US" w:eastAsia="zh-CN"/>
        </w:rPr>
        <w:t>管理人</w:t>
      </w:r>
      <w:r>
        <w:rPr>
          <w:rFonts w:hint="eastAsia" w:ascii="宋体" w:hAnsi="宋体" w:cs="宋体"/>
          <w:sz w:val="28"/>
          <w:szCs w:val="28"/>
        </w:rPr>
        <w:t>。</w:t>
      </w:r>
      <w:r>
        <w:rPr>
          <w:rFonts w:hint="eastAsia" w:ascii="宋体" w:hAnsi="宋体" w:cs="宋体"/>
          <w:sz w:val="28"/>
          <w:szCs w:val="28"/>
          <w:lang w:val="en-US" w:eastAsia="zh-CN"/>
        </w:rPr>
        <w:t>管理人</w:t>
      </w:r>
      <w:r>
        <w:rPr>
          <w:rFonts w:hint="eastAsia" w:ascii="宋体" w:hAnsi="宋体" w:cs="宋体"/>
          <w:sz w:val="28"/>
          <w:szCs w:val="28"/>
        </w:rPr>
        <w:t>将相关文件邮寄到指定地址、以短信形式发送至指定号码或以电子邮件方式发至指定邮箱均视为有效送达，烦请债权人正确填写通讯方式，避免产生相关文件无法送达的情形。</w:t>
      </w:r>
      <w:r>
        <w:rPr>
          <w:rFonts w:hint="eastAsia" w:ascii="宋体" w:hAnsi="宋体" w:cs="宋体"/>
          <w:b/>
          <w:sz w:val="28"/>
          <w:szCs w:val="28"/>
        </w:rPr>
        <w:t xml:space="preserve">                        </w:t>
      </w:r>
    </w:p>
    <w:p w14:paraId="45FE85AF">
      <w:pPr>
        <w:keepNext w:val="0"/>
        <w:keepLines w:val="0"/>
        <w:pageBreakBefore w:val="0"/>
        <w:widowControl w:val="0"/>
        <w:kinsoku/>
        <w:wordWrap/>
        <w:overflowPunct/>
        <w:topLinePunct w:val="0"/>
        <w:autoSpaceDE/>
        <w:autoSpaceDN/>
        <w:bidi w:val="0"/>
        <w:adjustRightInd/>
        <w:snapToGrid/>
        <w:spacing w:line="520" w:lineRule="exact"/>
        <w:ind w:right="480"/>
        <w:textAlignment w:val="auto"/>
        <w:rPr>
          <w:rFonts w:ascii="宋体" w:hAnsi="宋体" w:cs="宋体"/>
          <w:b/>
          <w:sz w:val="28"/>
          <w:szCs w:val="28"/>
        </w:rPr>
      </w:pPr>
      <w:r>
        <w:rPr>
          <w:rFonts w:hint="eastAsia" w:ascii="宋体" w:hAnsi="宋体" w:cs="宋体"/>
          <w:b/>
          <w:sz w:val="28"/>
          <w:szCs w:val="28"/>
        </w:rPr>
        <w:t xml:space="preserve">    附件：</w:t>
      </w:r>
    </w:p>
    <w:p w14:paraId="18F98A15">
      <w:pPr>
        <w:keepNext w:val="0"/>
        <w:keepLines w:val="0"/>
        <w:pageBreakBefore w:val="0"/>
        <w:widowControl w:val="0"/>
        <w:numPr>
          <w:ilvl w:val="0"/>
          <w:numId w:val="1"/>
        </w:numPr>
        <w:tabs>
          <w:tab w:val="left" w:pos="0"/>
          <w:tab w:val="left" w:pos="900"/>
          <w:tab w:val="clear" w:pos="901"/>
        </w:tabs>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rPr>
        <w:t>债权人申报文件清单；</w:t>
      </w:r>
    </w:p>
    <w:p w14:paraId="0C6BBCF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rPr>
        <w:t>债权申报</w:t>
      </w:r>
      <w:r>
        <w:rPr>
          <w:rFonts w:hint="eastAsia" w:ascii="宋体" w:hAnsi="宋体" w:cs="宋体"/>
          <w:sz w:val="28"/>
          <w:szCs w:val="28"/>
          <w:lang w:val="en-US" w:eastAsia="zh-CN"/>
        </w:rPr>
        <w:t>书</w:t>
      </w:r>
      <w:r>
        <w:rPr>
          <w:rFonts w:hint="eastAsia" w:ascii="宋体" w:hAnsi="宋体" w:cs="宋体"/>
          <w:sz w:val="28"/>
          <w:szCs w:val="28"/>
        </w:rPr>
        <w:t>；</w:t>
      </w:r>
    </w:p>
    <w:p w14:paraId="380E1B1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rPr>
        <w:t>债权申报</w:t>
      </w:r>
      <w:r>
        <w:rPr>
          <w:rFonts w:hint="eastAsia" w:ascii="宋体" w:hAnsi="宋体" w:cs="宋体"/>
          <w:sz w:val="28"/>
          <w:szCs w:val="28"/>
          <w:lang w:val="en-US" w:eastAsia="zh-CN"/>
        </w:rPr>
        <w:t>表</w:t>
      </w:r>
      <w:r>
        <w:rPr>
          <w:rFonts w:hint="eastAsia" w:ascii="宋体" w:hAnsi="宋体" w:cs="宋体"/>
          <w:sz w:val="28"/>
          <w:szCs w:val="28"/>
        </w:rPr>
        <w:t>；</w:t>
      </w:r>
    </w:p>
    <w:p w14:paraId="23B36AD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lang w:val="en-US" w:eastAsia="zh-CN"/>
        </w:rPr>
        <w:t>债权汇总表（仅多笔债权时填写）；</w:t>
      </w:r>
    </w:p>
    <w:p w14:paraId="1F70A1C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lang w:val="en-US" w:eastAsia="zh-CN"/>
        </w:rPr>
        <w:t>法定代表人（负责人）身份证明书；</w:t>
      </w:r>
    </w:p>
    <w:p w14:paraId="3F449FC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lang w:val="en-US" w:eastAsia="zh-CN"/>
        </w:rPr>
        <w:t>授权委托书；</w:t>
      </w:r>
    </w:p>
    <w:p w14:paraId="581D774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rPr>
        <w:t>债权人地址及</w:t>
      </w:r>
      <w:r>
        <w:rPr>
          <w:rFonts w:hint="eastAsia" w:ascii="宋体" w:hAnsi="宋体" w:cs="宋体"/>
          <w:sz w:val="28"/>
          <w:szCs w:val="28"/>
          <w:lang w:val="en-US" w:eastAsia="zh-CN"/>
        </w:rPr>
        <w:t>银行账户</w:t>
      </w:r>
      <w:r>
        <w:rPr>
          <w:rFonts w:hint="eastAsia" w:ascii="宋体" w:hAnsi="宋体" w:cs="宋体"/>
          <w:sz w:val="28"/>
          <w:szCs w:val="28"/>
        </w:rPr>
        <w:t>确认书；</w:t>
      </w:r>
    </w:p>
    <w:p w14:paraId="2822F7A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rPr>
        <w:t>债权</w:t>
      </w:r>
      <w:r>
        <w:rPr>
          <w:rFonts w:hint="eastAsia" w:ascii="宋体" w:hAnsi="宋体" w:cs="宋体"/>
          <w:sz w:val="28"/>
          <w:szCs w:val="28"/>
          <w:lang w:eastAsia="zh-CN"/>
        </w:rPr>
        <w:t>人</w:t>
      </w:r>
      <w:r>
        <w:rPr>
          <w:rFonts w:hint="eastAsia" w:ascii="宋体" w:hAnsi="宋体" w:cs="宋体"/>
          <w:sz w:val="28"/>
          <w:szCs w:val="28"/>
          <w:lang w:val="en-US" w:eastAsia="zh-CN"/>
        </w:rPr>
        <w:t>承诺书</w:t>
      </w:r>
      <w:r>
        <w:rPr>
          <w:rFonts w:hint="eastAsia" w:ascii="宋体" w:hAnsi="宋体" w:cs="宋体"/>
          <w:sz w:val="28"/>
          <w:szCs w:val="28"/>
        </w:rPr>
        <w:t>；</w:t>
      </w:r>
    </w:p>
    <w:p w14:paraId="45F49C1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560" w:firstLineChars="200"/>
        <w:textAlignment w:val="auto"/>
        <w:rPr>
          <w:rFonts w:ascii="宋体" w:hAnsi="宋体" w:cs="宋体"/>
          <w:sz w:val="28"/>
          <w:szCs w:val="28"/>
        </w:rPr>
      </w:pPr>
      <w:r>
        <w:rPr>
          <w:rFonts w:hint="eastAsia" w:ascii="宋体" w:hAnsi="宋体" w:cs="宋体"/>
          <w:sz w:val="28"/>
          <w:szCs w:val="28"/>
          <w:lang w:val="en-US" w:eastAsia="zh-CN"/>
        </w:rPr>
        <w:t>虚假申报债权法律风险告知书。</w:t>
      </w:r>
    </w:p>
    <w:p w14:paraId="4584F1AD">
      <w:pPr>
        <w:numPr>
          <w:ilvl w:val="0"/>
          <w:numId w:val="0"/>
        </w:numPr>
        <w:spacing w:line="560" w:lineRule="exact"/>
        <w:ind w:leftChars="200"/>
        <w:jc w:val="right"/>
        <w:rPr>
          <w:rFonts w:hint="eastAsia" w:ascii="宋体" w:hAnsi="宋体" w:cs="宋体"/>
          <w:b/>
          <w:bCs/>
          <w:sz w:val="28"/>
          <w:szCs w:val="28"/>
          <w:lang w:val="en-US" w:eastAsia="zh-CN"/>
        </w:rPr>
      </w:pPr>
      <w:r>
        <w:rPr>
          <w:rFonts w:hint="eastAsia" w:ascii="宋体" w:hAnsi="宋体" w:cs="宋体"/>
          <w:b/>
          <w:bCs/>
          <w:sz w:val="28"/>
          <w:szCs w:val="28"/>
          <w:lang w:val="en-US" w:eastAsia="zh-CN"/>
        </w:rPr>
        <w:t>山西美特好连锁超市股份有限公司管理人</w:t>
      </w:r>
    </w:p>
    <w:p w14:paraId="46ED8A78">
      <w:pPr>
        <w:numPr>
          <w:ilvl w:val="0"/>
          <w:numId w:val="0"/>
        </w:numPr>
        <w:spacing w:line="560" w:lineRule="exact"/>
        <w:ind w:leftChars="200"/>
        <w:jc w:val="right"/>
        <w:rPr>
          <w:rFonts w:hint="eastAsia" w:ascii="宋体" w:hAnsi="宋体" w:cs="宋体"/>
          <w:b/>
          <w:bCs/>
          <w:sz w:val="28"/>
          <w:szCs w:val="28"/>
          <w:lang w:val="en-US" w:eastAsia="zh-CN"/>
        </w:rPr>
      </w:pPr>
      <w:bookmarkStart w:id="0" w:name="_GoBack"/>
      <w:bookmarkEnd w:id="0"/>
      <w:r>
        <w:rPr>
          <w:rFonts w:hint="eastAsia" w:ascii="宋体" w:hAnsi="宋体" w:cs="宋体"/>
          <w:b/>
          <w:bCs/>
          <w:sz w:val="28"/>
          <w:szCs w:val="28"/>
          <w:lang w:val="en-US" w:eastAsia="zh-CN"/>
        </w:rPr>
        <w:t>二零二六年三月十五日</w:t>
      </w:r>
    </w:p>
    <w:p w14:paraId="7B2CC400">
      <w:pPr>
        <w:numPr>
          <w:ilvl w:val="0"/>
          <w:numId w:val="0"/>
        </w:numPr>
        <w:spacing w:line="560" w:lineRule="exact"/>
        <w:ind w:leftChars="200"/>
        <w:jc w:val="right"/>
        <w:rPr>
          <w:rFonts w:hint="eastAsia" w:ascii="宋体" w:hAnsi="宋体" w:cs="宋体"/>
          <w:b/>
          <w:bCs/>
          <w:sz w:val="28"/>
          <w:szCs w:val="28"/>
          <w:lang w:val="en-US" w:eastAsia="zh-CN"/>
        </w:rPr>
      </w:pPr>
    </w:p>
    <w:p w14:paraId="66C63F08">
      <w:pPr>
        <w:spacing w:after="156" w:afterLines="50" w:line="560" w:lineRule="exact"/>
        <w:rPr>
          <w:rFonts w:ascii="楷体" w:hAnsi="楷体" w:eastAsia="楷体" w:cs="楷体"/>
          <w:b/>
          <w:bCs/>
          <w:sz w:val="24"/>
        </w:rPr>
      </w:pPr>
      <w:r>
        <w:rPr>
          <w:rFonts w:hint="eastAsia" w:ascii="楷体" w:hAnsi="楷体" w:eastAsia="楷体" w:cs="楷体"/>
          <w:b/>
          <w:bCs/>
          <w:sz w:val="24"/>
        </w:rPr>
        <w:t>附件：美特好超市股份等54家公司名单</w:t>
      </w:r>
    </w:p>
    <w:tbl>
      <w:tblPr>
        <w:tblStyle w:val="4"/>
        <w:tblW w:w="9072" w:type="dxa"/>
        <w:tblInd w:w="-5" w:type="dxa"/>
        <w:tblLayout w:type="autofit"/>
        <w:tblCellMar>
          <w:top w:w="0" w:type="dxa"/>
          <w:left w:w="108" w:type="dxa"/>
          <w:bottom w:w="0" w:type="dxa"/>
          <w:right w:w="108" w:type="dxa"/>
        </w:tblCellMar>
      </w:tblPr>
      <w:tblGrid>
        <w:gridCol w:w="851"/>
        <w:gridCol w:w="5386"/>
        <w:gridCol w:w="2835"/>
      </w:tblGrid>
      <w:tr w14:paraId="3962A746">
        <w:tblPrEx>
          <w:tblCellMar>
            <w:top w:w="0" w:type="dxa"/>
            <w:left w:w="108" w:type="dxa"/>
            <w:bottom w:w="0" w:type="dxa"/>
            <w:right w:w="108" w:type="dxa"/>
          </w:tblCellMar>
        </w:tblPrEx>
        <w:trPr>
          <w:trHeight w:val="330" w:hRule="atLeast"/>
          <w:tblHeader/>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D8D8" w:themeFill="background1" w:themeFillShade="D9"/>
            <w:noWrap/>
            <w:vAlign w:val="center"/>
          </w:tcPr>
          <w:p w14:paraId="5E6D0938">
            <w:pPr>
              <w:widowControl/>
              <w:jc w:val="center"/>
              <w:rPr>
                <w:rFonts w:ascii="楷体" w:hAnsi="楷体" w:eastAsia="楷体" w:cs="楷体"/>
                <w:b/>
                <w:bCs/>
                <w:color w:val="000000"/>
                <w:kern w:val="0"/>
                <w:sz w:val="24"/>
              </w:rPr>
            </w:pPr>
            <w:r>
              <w:rPr>
                <w:rFonts w:hint="eastAsia" w:ascii="楷体" w:hAnsi="楷体" w:eastAsia="楷体" w:cs="楷体"/>
                <w:b/>
                <w:bCs/>
                <w:color w:val="000000"/>
                <w:kern w:val="0"/>
                <w:sz w:val="24"/>
              </w:rPr>
              <w:t>序号</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D8D8" w:themeFill="background1" w:themeFillShade="D9"/>
            <w:noWrap/>
            <w:vAlign w:val="center"/>
          </w:tcPr>
          <w:p w14:paraId="18079817">
            <w:pPr>
              <w:widowControl/>
              <w:jc w:val="center"/>
              <w:rPr>
                <w:rFonts w:ascii="楷体" w:hAnsi="楷体" w:eastAsia="楷体" w:cs="楷体"/>
                <w:b/>
                <w:bCs/>
                <w:color w:val="000000"/>
                <w:kern w:val="0"/>
                <w:sz w:val="24"/>
              </w:rPr>
            </w:pPr>
            <w:r>
              <w:rPr>
                <w:rFonts w:hint="eastAsia" w:ascii="楷体" w:hAnsi="楷体" w:eastAsia="楷体" w:cs="楷体"/>
                <w:b/>
                <w:bCs/>
                <w:color w:val="000000"/>
                <w:kern w:val="0"/>
                <w:sz w:val="24"/>
              </w:rPr>
              <w:t>公司名称</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D8D8" w:themeFill="background1" w:themeFillShade="D9"/>
            <w:noWrap/>
            <w:vAlign w:val="center"/>
          </w:tcPr>
          <w:p w14:paraId="76626FA9">
            <w:pPr>
              <w:widowControl/>
              <w:jc w:val="center"/>
              <w:rPr>
                <w:rFonts w:ascii="楷体" w:hAnsi="楷体" w:eastAsia="楷体" w:cs="楷体"/>
                <w:b/>
                <w:bCs/>
                <w:color w:val="000000"/>
                <w:kern w:val="0"/>
                <w:sz w:val="24"/>
              </w:rPr>
            </w:pPr>
            <w:r>
              <w:rPr>
                <w:rFonts w:hint="eastAsia" w:ascii="楷体" w:hAnsi="楷体" w:eastAsia="楷体" w:cs="楷体"/>
                <w:b/>
                <w:bCs/>
                <w:color w:val="000000"/>
                <w:kern w:val="0"/>
                <w:sz w:val="24"/>
              </w:rPr>
              <w:t>公司简称</w:t>
            </w:r>
          </w:p>
        </w:tc>
      </w:tr>
      <w:tr w14:paraId="5E2D72ED">
        <w:tblPrEx>
          <w:tblCellMar>
            <w:top w:w="0" w:type="dxa"/>
            <w:left w:w="108" w:type="dxa"/>
            <w:bottom w:w="0" w:type="dxa"/>
            <w:right w:w="108" w:type="dxa"/>
          </w:tblCellMar>
        </w:tblPrEx>
        <w:trPr>
          <w:trHeight w:val="281"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8B7EC18">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2E9090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山西美特好连锁超市股份有限公司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10BD66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美特好超市股份</w:t>
            </w:r>
          </w:p>
        </w:tc>
      </w:tr>
      <w:tr w14:paraId="0F1BB6D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09EE6CF">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B095E9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清徐县美特好农产品配送物流有限公司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17E234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清徐物流</w:t>
            </w:r>
          </w:p>
        </w:tc>
      </w:tr>
      <w:tr w14:paraId="6BE3F069">
        <w:tblPrEx>
          <w:tblCellMar>
            <w:top w:w="0" w:type="dxa"/>
            <w:left w:w="108" w:type="dxa"/>
            <w:bottom w:w="0" w:type="dxa"/>
            <w:right w:w="108" w:type="dxa"/>
          </w:tblCellMar>
        </w:tblPrEx>
        <w:trPr>
          <w:trHeight w:val="364"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541B5AA">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4E2FBA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山西美特好置业有限公司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2DCCE5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美特好置业</w:t>
            </w:r>
          </w:p>
        </w:tc>
      </w:tr>
      <w:tr w14:paraId="1AAC6430">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28AD712">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3699FB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太谷美特好农产品基地有限公司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621D31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太谷农产品</w:t>
            </w:r>
          </w:p>
        </w:tc>
      </w:tr>
      <w:tr w14:paraId="5043A0F7">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28C53D0">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05</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C782C41">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山西晋粮物流有限公司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9467D5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晋粮物流</w:t>
            </w:r>
          </w:p>
        </w:tc>
      </w:tr>
      <w:tr w14:paraId="66FC8DFE">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D82F135">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06</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36C510D">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山西全球蛙数据科技有限公司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D6E2E8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全球蛙数据科技</w:t>
            </w:r>
          </w:p>
        </w:tc>
      </w:tr>
      <w:tr w14:paraId="6BD4AB12">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1E04103">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07</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32ACD9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太原市俊祺特商贸有限公司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C1E920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俊祺特商贸</w:t>
            </w:r>
          </w:p>
        </w:tc>
      </w:tr>
      <w:tr w14:paraId="3E403647">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8B3C8E6">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08</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42F070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山西美特好电子商务有限公司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B2D91D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美特好电子商务</w:t>
            </w:r>
          </w:p>
        </w:tc>
      </w:tr>
      <w:tr w14:paraId="4D450F38">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06F077A">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09</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E7EAA4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山西妈妈宝贝美特好孕婴童用品有限公司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C58947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妈宝孕婴童</w:t>
            </w:r>
          </w:p>
        </w:tc>
      </w:tr>
      <w:tr w14:paraId="501E9B5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D65BDB1">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10</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32B342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山西春暖物业管理有限公司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B7C719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春暖物业</w:t>
            </w:r>
          </w:p>
        </w:tc>
      </w:tr>
      <w:tr w14:paraId="19B61FB3">
        <w:tblPrEx>
          <w:tblCellMar>
            <w:top w:w="0" w:type="dxa"/>
            <w:left w:w="108" w:type="dxa"/>
            <w:bottom w:w="0" w:type="dxa"/>
            <w:right w:w="108" w:type="dxa"/>
          </w:tblCellMar>
        </w:tblPrEx>
        <w:trPr>
          <w:trHeight w:val="405"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139A774">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BD9E0F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山西全球蛙电子商务有限公司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099073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全球蛙电子商务</w:t>
            </w:r>
          </w:p>
        </w:tc>
      </w:tr>
      <w:tr w14:paraId="3DB45A46">
        <w:tblPrEx>
          <w:tblCellMar>
            <w:top w:w="0" w:type="dxa"/>
            <w:left w:w="108" w:type="dxa"/>
            <w:bottom w:w="0" w:type="dxa"/>
            <w:right w:w="108" w:type="dxa"/>
          </w:tblCellMar>
        </w:tblPrEx>
        <w:trPr>
          <w:trHeight w:val="272"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AEAC647">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BC5911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山西优鲜多歌供应链有限公司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55C36F0">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山西优鲜多歌</w:t>
            </w:r>
          </w:p>
        </w:tc>
      </w:tr>
      <w:tr w14:paraId="79A5BB33">
        <w:tblPrEx>
          <w:tblCellMar>
            <w:top w:w="0" w:type="dxa"/>
            <w:left w:w="108" w:type="dxa"/>
            <w:bottom w:w="0" w:type="dxa"/>
            <w:right w:w="108" w:type="dxa"/>
          </w:tblCellMar>
        </w:tblPrEx>
        <w:trPr>
          <w:trHeight w:val="405"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AF7F50A">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58050A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山西众合联创供应链管理有限公司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6A31692">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众合联创供应链</w:t>
            </w:r>
          </w:p>
        </w:tc>
      </w:tr>
      <w:tr w14:paraId="7E6343B7">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60B7D66">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1D6A53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太原优鲜多歌供应链有限公司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28D362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太原优鲜多歌</w:t>
            </w:r>
          </w:p>
        </w:tc>
      </w:tr>
      <w:tr w14:paraId="06FA085D">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129C39C">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15</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A42194D">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朔州美都汇时代广场有限公司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4D192D0">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朔州美都汇</w:t>
            </w:r>
          </w:p>
        </w:tc>
      </w:tr>
      <w:tr w14:paraId="47FE3E1A">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11F803F">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16</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087CE0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造悟说（山西）新国货科技有限公司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4F78D8E">
            <w:pPr>
              <w:widowControl/>
              <w:jc w:val="left"/>
              <w:rPr>
                <w:rFonts w:ascii="楷体" w:hAnsi="楷体" w:eastAsia="楷体" w:cs="楷体"/>
                <w:color w:val="000000"/>
                <w:kern w:val="0"/>
                <w:sz w:val="24"/>
              </w:rPr>
            </w:pPr>
            <w:r>
              <w:rPr>
                <w:rFonts w:hint="eastAsia" w:ascii="楷体" w:hAnsi="楷体" w:eastAsia="楷体" w:cs="楷体"/>
                <w:color w:val="000000"/>
                <w:kern w:val="0"/>
                <w:sz w:val="24"/>
              </w:rPr>
              <w:t>造悟说科技</w:t>
            </w:r>
          </w:p>
        </w:tc>
      </w:tr>
      <w:tr w14:paraId="3002DB14">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FA14A27">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17</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9A6AAC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山西多歌快送电子商务有限公司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9F2BB2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多歌快送电子商务</w:t>
            </w:r>
          </w:p>
        </w:tc>
      </w:tr>
      <w:tr w14:paraId="436D8E61">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89B572B">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18</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A6C02B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包头市德群物业服务有限公司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CB0BDC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包头德群物业</w:t>
            </w:r>
          </w:p>
        </w:tc>
      </w:tr>
      <w:tr w14:paraId="571A3B5E">
        <w:tblPrEx>
          <w:tblCellMar>
            <w:top w:w="0" w:type="dxa"/>
            <w:left w:w="108" w:type="dxa"/>
            <w:bottom w:w="0" w:type="dxa"/>
            <w:right w:w="108" w:type="dxa"/>
          </w:tblCellMar>
        </w:tblPrEx>
        <w:trPr>
          <w:trHeight w:val="291"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CFBE838">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19</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708830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山西众合联创网络科技有限公司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C97D02E">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众合联创网络科技</w:t>
            </w:r>
          </w:p>
        </w:tc>
      </w:tr>
      <w:tr w14:paraId="01B1CC5A">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4646A01">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20</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B436E92">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太原有间茶舍有限公司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4F5B87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有间茶舍</w:t>
            </w:r>
          </w:p>
        </w:tc>
      </w:tr>
      <w:tr w14:paraId="706ECF26">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CF9517E">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3B81C7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太原美特好大型综合百货销售有限公司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9294CA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美特好大百销售</w:t>
            </w:r>
          </w:p>
        </w:tc>
      </w:tr>
      <w:tr w14:paraId="5D269CB9">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60DEA40">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EE0866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呼和浩特市美特好连锁超市有限公司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691A9A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呼市美特好超市</w:t>
            </w:r>
          </w:p>
        </w:tc>
      </w:tr>
      <w:tr w14:paraId="571D9D57">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D57475D">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85992AE">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包头市美特好连锁超市有限责任公司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F5CD32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包头市美特好超市</w:t>
            </w:r>
          </w:p>
        </w:tc>
      </w:tr>
      <w:tr w14:paraId="7FA5580E">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629FD88">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3F0059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鄂尔多斯市美特好连锁超市有限公司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A13AB7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鄂尔多斯市美特好</w:t>
            </w:r>
          </w:p>
        </w:tc>
      </w:tr>
      <w:tr w14:paraId="2E942D1E">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53005E7">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25</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E5F294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山西蛙生一片电子商务有限公司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3BFC27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蛙声一片电子商务</w:t>
            </w:r>
          </w:p>
        </w:tc>
      </w:tr>
      <w:tr w14:paraId="04FD825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593A23B">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26</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BC36C1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太原哇生鲜社区连锁超市有限公司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31703E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太原哇生鲜超市</w:t>
            </w:r>
          </w:p>
        </w:tc>
      </w:tr>
      <w:tr w14:paraId="54BA41D4">
        <w:tblPrEx>
          <w:tblCellMar>
            <w:top w:w="0" w:type="dxa"/>
            <w:left w:w="108" w:type="dxa"/>
            <w:bottom w:w="0" w:type="dxa"/>
            <w:right w:w="108" w:type="dxa"/>
          </w:tblCellMar>
        </w:tblPrEx>
        <w:trPr>
          <w:trHeight w:val="36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C7D4F9F">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27</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E64335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山西哇生鲜社区连锁超市有限公司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51293B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山西哇生鲜超市</w:t>
            </w:r>
          </w:p>
        </w:tc>
      </w:tr>
      <w:tr w14:paraId="552A39FE">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87C3424">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28</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FE8FF8E">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山西小美一日菜超市有限公司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8A0A01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小美超市</w:t>
            </w:r>
          </w:p>
        </w:tc>
      </w:tr>
      <w:tr w14:paraId="2FCB184B">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FFFA27C">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29</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D09476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山西德乐面包烘焙有限公司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80480B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德乐烘焙</w:t>
            </w:r>
          </w:p>
        </w:tc>
      </w:tr>
      <w:tr w14:paraId="3143935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D6FBBFB">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30</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28B51A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山西美记包子餐饮有限公司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5C7E90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美记包子餐饮</w:t>
            </w:r>
          </w:p>
        </w:tc>
      </w:tr>
      <w:tr w14:paraId="1166B4D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877B292">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30A2F3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山西堂堂美食市集餐饮有限公司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8C2BA01">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堂堂美食餐饮</w:t>
            </w:r>
          </w:p>
        </w:tc>
      </w:tr>
      <w:tr w14:paraId="50A943A0">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C33AAD1">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52CD530">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山西酒晤供应链管理有限公司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3FB744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酒唔供应链</w:t>
            </w:r>
          </w:p>
        </w:tc>
      </w:tr>
      <w:tr w14:paraId="02A34DBA">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8943DED">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A1856A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忻州市美特好连锁超市有限公司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2C24A2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忻州市美特好</w:t>
            </w:r>
          </w:p>
        </w:tc>
      </w:tr>
      <w:tr w14:paraId="03CA4A8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DE99BB5">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6073F02">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朔州市美特好连锁超市有限公司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F08E87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朔州市美特好</w:t>
            </w:r>
          </w:p>
        </w:tc>
      </w:tr>
      <w:tr w14:paraId="5CBEDE99">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299490D">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35</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D9439C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临汾市美特好连锁超市有限公司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A7A9BF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临汾市美特好</w:t>
            </w:r>
          </w:p>
        </w:tc>
      </w:tr>
      <w:tr w14:paraId="6B9454A0">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16E7B6F">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36</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68221B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山西美特好外卖超市有限公司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9548C3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美特好外卖超市</w:t>
            </w:r>
          </w:p>
        </w:tc>
      </w:tr>
      <w:tr w14:paraId="0236CBE4">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47F69DF">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37</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70D717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山西开心大集商业管理有限公司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9C7D4A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山西开心大集</w:t>
            </w:r>
          </w:p>
        </w:tc>
      </w:tr>
      <w:tr w14:paraId="19687AD1">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B38919E">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38</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4371F30">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四川全球蛙电子商务有限公司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1B4352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四川全球蛙电子商务</w:t>
            </w:r>
          </w:p>
        </w:tc>
      </w:tr>
      <w:tr w14:paraId="2FFDC592">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83C6AFE">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39</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0E18A4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山西李永好食品百货批发有限公司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7826232">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李永好食品百货</w:t>
            </w:r>
          </w:p>
        </w:tc>
      </w:tr>
      <w:tr w14:paraId="791266B2">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5914EBA">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40</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286037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太原市盛世轩海商贸有限公司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A40F562">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盛世轩海商贸</w:t>
            </w:r>
          </w:p>
        </w:tc>
      </w:tr>
      <w:tr w14:paraId="215FEAD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1FAC069">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BB45ED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太原市恒健好商贸有限公司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1A6A6F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恒健好商贸</w:t>
            </w:r>
          </w:p>
        </w:tc>
      </w:tr>
      <w:tr w14:paraId="21151049">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7C0C185">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8CD0AD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山西花儿开建筑装饰设计有限公司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D25E02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花儿开建筑装饰</w:t>
            </w:r>
          </w:p>
        </w:tc>
      </w:tr>
      <w:tr w14:paraId="759376EA">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01E8B60">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ED5A6F5">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山西英翔商贸有限公司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572F0FA">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英翔商贸</w:t>
            </w:r>
          </w:p>
        </w:tc>
      </w:tr>
      <w:tr w14:paraId="5A76F9B3">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545F5E1">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7F690C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山西久盈锐昌网络科技有限公司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91D0C8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久盈锐昌网络科技</w:t>
            </w:r>
          </w:p>
        </w:tc>
      </w:tr>
      <w:tr w14:paraId="26F194FF">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15633A0">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45</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30754AD">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山西瑞清浓生鲜供应链有限公司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B48124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瑞清浓生鲜供应链</w:t>
            </w:r>
          </w:p>
        </w:tc>
      </w:tr>
      <w:tr w14:paraId="197BBBA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CEDC066">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46</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7FAC0A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山西煜泰佳禾科技发展有限公司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19BD97F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煜泰佳禾科技</w:t>
            </w:r>
          </w:p>
        </w:tc>
      </w:tr>
      <w:tr w14:paraId="509B3A0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ADA6569">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47</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771370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山西荣欣昌科技咨询服务有限公司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D58BEC3">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荣欣昌科技</w:t>
            </w:r>
          </w:p>
        </w:tc>
      </w:tr>
      <w:tr w14:paraId="1837D5F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E0DC355">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48</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10B74D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山西欣农启商贸有限公司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F8E113B">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欣农启商贸</w:t>
            </w:r>
          </w:p>
        </w:tc>
      </w:tr>
      <w:tr w14:paraId="7C618DF6">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117E375">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49</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7C7DD5F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山西芽儿壮商贸有限公司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2867C77">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芽儿壮商贸</w:t>
            </w:r>
          </w:p>
        </w:tc>
      </w:tr>
      <w:tr w14:paraId="539264CD">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5900111">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50</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085CCC1">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山西兴昌盛商贸有限公司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80CF14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兴昌盛商贸</w:t>
            </w:r>
          </w:p>
        </w:tc>
      </w:tr>
      <w:tr w14:paraId="28F3E7B8">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231E50A">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51</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F2C7EEF">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山西裕卿贸易有限公司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90E698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裕卿贸易</w:t>
            </w:r>
          </w:p>
        </w:tc>
      </w:tr>
      <w:tr w14:paraId="5A104646">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00D38BD">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52</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06467BA9">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山西沃维康商业有限公司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5902C36E">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沃维康商业</w:t>
            </w:r>
          </w:p>
        </w:tc>
      </w:tr>
      <w:tr w14:paraId="2F4D6685">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D64DA2D">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53</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6112B5A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山西佳逸商业有限公司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5CFC88C">
            <w:pPr>
              <w:widowControl/>
              <w:jc w:val="left"/>
              <w:rPr>
                <w:rFonts w:ascii="楷体" w:hAnsi="楷体" w:eastAsia="楷体" w:cs="楷体"/>
                <w:color w:val="000000"/>
                <w:kern w:val="0"/>
                <w:sz w:val="24"/>
              </w:rPr>
            </w:pPr>
            <w:r>
              <w:rPr>
                <w:rFonts w:hint="eastAsia" w:ascii="楷体" w:hAnsi="楷体" w:eastAsia="楷体" w:cs="楷体"/>
                <w:color w:val="000000"/>
                <w:kern w:val="0"/>
                <w:sz w:val="24"/>
              </w:rPr>
              <w:t>佳逸商业</w:t>
            </w:r>
          </w:p>
        </w:tc>
      </w:tr>
      <w:tr w14:paraId="79AA1C9C">
        <w:tblPrEx>
          <w:tblCellMar>
            <w:top w:w="0" w:type="dxa"/>
            <w:left w:w="108" w:type="dxa"/>
            <w:bottom w:w="0" w:type="dxa"/>
            <w:right w:w="108" w:type="dxa"/>
          </w:tblCellMar>
        </w:tblPrEx>
        <w:trPr>
          <w:trHeight w:val="33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4762D6FB">
            <w:pPr>
              <w:widowControl/>
              <w:jc w:val="center"/>
              <w:rPr>
                <w:rFonts w:ascii="楷体" w:hAnsi="楷体" w:eastAsia="楷体" w:cs="楷体"/>
                <w:color w:val="000000"/>
                <w:kern w:val="0"/>
                <w:sz w:val="24"/>
              </w:rPr>
            </w:pPr>
            <w:r>
              <w:rPr>
                <w:rFonts w:hint="eastAsia" w:ascii="楷体" w:hAnsi="楷体" w:eastAsia="楷体" w:cs="楷体"/>
                <w:color w:val="000000"/>
                <w:kern w:val="0"/>
                <w:sz w:val="24"/>
              </w:rPr>
              <w:t>54</w:t>
            </w:r>
          </w:p>
        </w:tc>
        <w:tc>
          <w:tcPr>
            <w:tcW w:w="5386"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35DE2CC8">
            <w:pPr>
              <w:widowControl/>
              <w:jc w:val="left"/>
              <w:rPr>
                <w:rFonts w:ascii="楷体" w:hAnsi="楷体" w:eastAsia="楷体" w:cs="楷体"/>
                <w:color w:val="000000"/>
                <w:kern w:val="0"/>
                <w:sz w:val="24"/>
              </w:rPr>
            </w:pPr>
            <w:r>
              <w:rPr>
                <w:rFonts w:hint="eastAsia" w:ascii="楷体" w:hAnsi="楷体" w:eastAsia="楷体" w:cs="楷体"/>
                <w:color w:val="000000"/>
                <w:kern w:val="0"/>
                <w:sz w:val="24"/>
              </w:rPr>
              <w:t>山西泰鸣科技咨询服务有限公司</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center"/>
          </w:tcPr>
          <w:p w14:paraId="2768C714">
            <w:pPr>
              <w:widowControl/>
              <w:jc w:val="left"/>
              <w:rPr>
                <w:rFonts w:ascii="楷体" w:hAnsi="楷体" w:eastAsia="楷体" w:cs="楷体"/>
                <w:color w:val="000000"/>
                <w:kern w:val="0"/>
                <w:sz w:val="24"/>
              </w:rPr>
            </w:pPr>
            <w:r>
              <w:rPr>
                <w:rFonts w:hint="eastAsia" w:ascii="楷体" w:hAnsi="楷体" w:eastAsia="楷体" w:cs="楷体"/>
                <w:color w:val="000000"/>
                <w:kern w:val="0"/>
                <w:sz w:val="24"/>
              </w:rPr>
              <w:t>泰鸣科技</w:t>
            </w:r>
          </w:p>
        </w:tc>
      </w:tr>
    </w:tbl>
    <w:p w14:paraId="3D64BE0D">
      <w:pPr>
        <w:numPr>
          <w:ilvl w:val="0"/>
          <w:numId w:val="0"/>
        </w:numPr>
        <w:spacing w:line="560" w:lineRule="exact"/>
        <w:ind w:leftChars="200"/>
        <w:jc w:val="both"/>
        <w:rPr>
          <w:rFonts w:hint="default" w:ascii="宋体" w:hAnsi="宋体" w:cs="宋体"/>
          <w:b/>
          <w:bCs/>
          <w:sz w:val="28"/>
          <w:szCs w:val="28"/>
          <w:lang w:val="en-US" w:eastAsia="zh-CN"/>
        </w:rPr>
      </w:pPr>
    </w:p>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国标仿宋">
    <w:altName w:val="仿宋"/>
    <w:panose1 w:val="020B0604020202020204"/>
    <w:charset w:val="86"/>
    <w:family w:val="auto"/>
    <w:pitch w:val="default"/>
    <w:sig w:usb0="00000000" w:usb1="00000000" w:usb2="00000016" w:usb3="00000000" w:csb0="00060007" w:csb1="00000000"/>
  </w:font>
  <w:font w:name="方正仿宋_GBK">
    <w:altName w:val="微软雅黑"/>
    <w:panose1 w:val="02000000000000000000"/>
    <w:charset w:val="86"/>
    <w:family w:val="auto"/>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117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3BD51C86">
    <w:pPr>
      <w:pStyle w:val="2"/>
    </w:pPr>
    <w:r>
      <w:pict>
        <v:shape id="文本框1" o:spid="_x0000_s1025" o:spt="202" type="#_x0000_t202" style="position:absolute;left:0pt;margin-top:0pt;height:11pt;width:4.6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7B509D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209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517944E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B42A3"/>
    <w:multiLevelType w:val="multilevel"/>
    <w:tmpl w:val="247B42A3"/>
    <w:lvl w:ilvl="0" w:tentative="0">
      <w:start w:val="1"/>
      <w:numFmt w:val="decimal"/>
      <w:lvlText w:val="%1."/>
      <w:lvlJc w:val="left"/>
      <w:pPr>
        <w:tabs>
          <w:tab w:val="left" w:pos="901"/>
        </w:tabs>
        <w:ind w:left="901" w:hanging="420"/>
      </w:pPr>
      <w:rPr>
        <w:rFonts w:hint="default"/>
      </w:rPr>
    </w:lvl>
    <w:lvl w:ilvl="1" w:tentative="0">
      <w:start w:val="1"/>
      <w:numFmt w:val="decimal"/>
      <w:lvlText w:val="%2)"/>
      <w:lvlJc w:val="left"/>
      <w:pPr>
        <w:tabs>
          <w:tab w:val="left" w:pos="1321"/>
        </w:tabs>
        <w:ind w:left="1321" w:hanging="420"/>
      </w:pPr>
      <w:rPr>
        <w:rFonts w:hint="default"/>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C516F0"/>
    <w:rsid w:val="000452FB"/>
    <w:rsid w:val="001F650E"/>
    <w:rsid w:val="0024438C"/>
    <w:rsid w:val="00296C96"/>
    <w:rsid w:val="002C368A"/>
    <w:rsid w:val="005559D3"/>
    <w:rsid w:val="0059720F"/>
    <w:rsid w:val="00615090"/>
    <w:rsid w:val="00753C75"/>
    <w:rsid w:val="0077061A"/>
    <w:rsid w:val="007B56E9"/>
    <w:rsid w:val="00916730"/>
    <w:rsid w:val="00981D3F"/>
    <w:rsid w:val="00AB7EE5"/>
    <w:rsid w:val="00B73FFE"/>
    <w:rsid w:val="00B75B5A"/>
    <w:rsid w:val="00BD5383"/>
    <w:rsid w:val="00C120A3"/>
    <w:rsid w:val="00C516F0"/>
    <w:rsid w:val="00CB33A4"/>
    <w:rsid w:val="00D4774F"/>
    <w:rsid w:val="00D766F1"/>
    <w:rsid w:val="00D93644"/>
    <w:rsid w:val="00E45D84"/>
    <w:rsid w:val="00E64126"/>
    <w:rsid w:val="00EC5A4F"/>
    <w:rsid w:val="00ED22FB"/>
    <w:rsid w:val="00F32AAB"/>
    <w:rsid w:val="00F32F3D"/>
    <w:rsid w:val="00F35D42"/>
    <w:rsid w:val="00F728AD"/>
    <w:rsid w:val="0DE33BDD"/>
    <w:rsid w:val="1C51186B"/>
    <w:rsid w:val="22A243CB"/>
    <w:rsid w:val="278C564A"/>
    <w:rsid w:val="27D8263D"/>
    <w:rsid w:val="36E12C4D"/>
    <w:rsid w:val="37D01583"/>
    <w:rsid w:val="37E84142"/>
    <w:rsid w:val="408C6C53"/>
    <w:rsid w:val="408E5B37"/>
    <w:rsid w:val="42BC15B9"/>
    <w:rsid w:val="440109DE"/>
    <w:rsid w:val="46DC498B"/>
    <w:rsid w:val="4B9F509C"/>
    <w:rsid w:val="5D8B5480"/>
    <w:rsid w:val="5E59557E"/>
    <w:rsid w:val="629152E7"/>
    <w:rsid w:val="634E4F86"/>
    <w:rsid w:val="6A75005F"/>
    <w:rsid w:val="6E1739EF"/>
    <w:rsid w:val="78067330"/>
    <w:rsid w:val="7A5C02A5"/>
    <w:rsid w:val="7BEC0FFC"/>
    <w:rsid w:val="7D1868D9"/>
    <w:rsid w:val="7EA32909"/>
    <w:rsid w:val="7F774CC5"/>
    <w:rsid w:val="7FE71E9C"/>
    <w:rsid w:val="CE42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unhideWhenUsed/>
    <w:qFormat/>
    <w:uiPriority w:val="99"/>
  </w:style>
  <w:style w:type="character" w:customStyle="1" w:styleId="7">
    <w:name w:val="页脚 字符1"/>
    <w:link w:val="2"/>
    <w:qFormat/>
    <w:uiPriority w:val="0"/>
    <w:rPr>
      <w:sz w:val="18"/>
      <w:szCs w:val="18"/>
    </w:rPr>
  </w:style>
  <w:style w:type="character" w:customStyle="1" w:styleId="8">
    <w:name w:val="页眉 字符1"/>
    <w:link w:val="3"/>
    <w:qFormat/>
    <w:uiPriority w:val="0"/>
    <w:rPr>
      <w:sz w:val="18"/>
      <w:szCs w:val="18"/>
    </w:rPr>
  </w:style>
  <w:style w:type="paragraph" w:customStyle="1" w:styleId="9">
    <w:name w:val="列出段落1"/>
    <w:basedOn w:val="1"/>
    <w:qFormat/>
    <w:uiPriority w:val="0"/>
    <w:pPr>
      <w:ind w:firstLine="420" w:firstLineChars="200"/>
    </w:pPr>
  </w:style>
  <w:style w:type="character" w:customStyle="1" w:styleId="10">
    <w:name w:val="页眉 字符"/>
    <w:basedOn w:val="5"/>
    <w:semiHidden/>
    <w:qFormat/>
    <w:uiPriority w:val="99"/>
    <w:rPr>
      <w:rFonts w:ascii="Calibri" w:hAnsi="Calibri" w:eastAsia="宋体" w:cs="黑体"/>
      <w:sz w:val="18"/>
      <w:szCs w:val="18"/>
    </w:rPr>
  </w:style>
  <w:style w:type="character" w:customStyle="1" w:styleId="11">
    <w:name w:val="页脚 字符"/>
    <w:basedOn w:val="5"/>
    <w:semiHidden/>
    <w:qFormat/>
    <w:uiPriority w:val="99"/>
    <w:rPr>
      <w:rFonts w:ascii="Calibri" w:hAnsi="Calibri" w:eastAsia="宋体" w:cs="黑体"/>
      <w:sz w:val="18"/>
      <w:szCs w:val="18"/>
    </w:rPr>
  </w:style>
  <w:style w:type="paragraph" w:customStyle="1" w:styleId="12">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3256</Words>
  <Characters>3352</Characters>
  <Lines>21</Lines>
  <Paragraphs>6</Paragraphs>
  <TotalTime>0</TotalTime>
  <ScaleCrop>false</ScaleCrop>
  <LinksUpToDate>false</LinksUpToDate>
  <CharactersWithSpaces>3385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2019-05-23T22:40:00Z</dcterms:created>
  <dc:creator>mac</dc:creator>
  <cp:lastModifiedBy>张</cp:lastModifiedBy>
  <dcterms:modified xsi:type="dcterms:W3CDTF">2026-03-13T03:26:12Z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7F0DB5D847A647AC90F75A6D827FC46C</vt:lpwstr>
  </property>
  <property fmtid="{D5CDD505-2E9C-101B-9397-08002B2CF9AE}" pid="4" name="KSOTemplateDocerSaveRecord">
    <vt:lpwstr>eyJoZGlkIjoiMzZhYmFkMDNjZTZmMWM1OTJhM2ZiY2U1Mzc4NTFlNzEiLCJ1c2VySWQiOiI3MjM1NTQxMzYifQ==</vt:lpwstr>
  </property>
</Properties>
</file>