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151F">
      <w:pPr>
        <w:pStyle w:val="4"/>
        <w:shd w:val="clear" w:color="auto" w:fill="FFFFFF"/>
        <w:spacing w:before="156" w:beforeLines="50" w:beforeAutospacing="0" w:after="156" w:afterLines="50" w:afterAutospacing="0" w:line="360" w:lineRule="auto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FFFFFF"/>
          <w:lang w:eastAsia="zh-CN"/>
        </w:rPr>
        <w:t>铜陵洲际同和投资有限公司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管理人</w:t>
      </w:r>
    </w:p>
    <w:p w14:paraId="536511BA">
      <w:pPr>
        <w:pStyle w:val="4"/>
        <w:shd w:val="clear" w:color="auto" w:fill="FFFFFF"/>
        <w:spacing w:before="156" w:beforeLines="50" w:beforeAutospacing="0" w:after="156" w:afterLines="50" w:afterAutospacing="0" w:line="360" w:lineRule="auto"/>
        <w:jc w:val="center"/>
        <w:rPr>
          <w:rFonts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关于公开选聘审计机构的公告</w:t>
      </w:r>
    </w:p>
    <w:p w14:paraId="37727914">
      <w:pPr>
        <w:snapToGrid w:val="0"/>
        <w:spacing w:line="440" w:lineRule="exact"/>
        <w:jc w:val="right"/>
        <w:rPr>
          <w:rFonts w:ascii="宋体" w:hAnsi="宋体" w:eastAsia="宋体" w:cs="宋体"/>
          <w:sz w:val="28"/>
          <w:szCs w:val="28"/>
        </w:rPr>
      </w:pPr>
    </w:p>
    <w:p w14:paraId="389EFAD0">
      <w:pPr>
        <w:snapToGrid w:val="0"/>
        <w:spacing w:line="440" w:lineRule="exact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28"/>
        </w:rPr>
        <w:t>（202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）皖07破申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号</w:t>
      </w:r>
    </w:p>
    <w:p w14:paraId="7340A716">
      <w:pPr>
        <w:widowControl/>
        <w:ind w:firstLine="700" w:firstLineChars="25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铜陵市中级人民法院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于 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日作出（202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）皖0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破申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号民事裁定书，受理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的破产清算案，并于202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日作出（202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）皖07破申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号决定书，指定安徽华律律师事务所为管理人。</w:t>
      </w:r>
    </w:p>
    <w:p w14:paraId="201ED8AC">
      <w:pPr>
        <w:widowControl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为保证破产清算程序的顺利进行，管理人现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根据《中华人民共和国企业破产法》</w:t>
      </w:r>
      <w:r>
        <w:rPr>
          <w:rFonts w:hint="eastAsia" w:ascii="宋体" w:hAnsi="宋体" w:eastAsia="宋体" w:cs="宋体"/>
          <w:sz w:val="28"/>
          <w:szCs w:val="28"/>
        </w:rPr>
        <w:t>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竞争方式</w:t>
      </w:r>
      <w:r>
        <w:rPr>
          <w:rFonts w:hint="eastAsia" w:ascii="宋体" w:hAnsi="宋体" w:eastAsia="宋体" w:cs="宋体"/>
          <w:sz w:val="28"/>
          <w:szCs w:val="28"/>
        </w:rPr>
        <w:t>选聘审计机构对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进行账务审计，</w:t>
      </w:r>
      <w:r>
        <w:rPr>
          <w:rFonts w:hint="eastAsia" w:ascii="宋体" w:hAnsi="宋体" w:eastAsia="宋体" w:cs="宋体"/>
          <w:sz w:val="28"/>
          <w:szCs w:val="28"/>
        </w:rPr>
        <w:t>现公告如下：</w:t>
      </w:r>
    </w:p>
    <w:p w14:paraId="348F56D3">
      <w:pPr>
        <w:numPr>
          <w:ilvl w:val="0"/>
          <w:numId w:val="1"/>
        </w:num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企业基本情况</w:t>
      </w:r>
    </w:p>
    <w:p w14:paraId="15AC50B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sz w:val="28"/>
          <w:szCs w:val="28"/>
        </w:rPr>
        <w:t>成立于2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日，注册资本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105</w:t>
      </w:r>
      <w:r>
        <w:rPr>
          <w:rFonts w:hint="eastAsia" w:ascii="宋体" w:hAnsi="宋体" w:eastAsia="宋体" w:cs="宋体"/>
          <w:sz w:val="28"/>
          <w:szCs w:val="28"/>
        </w:rPr>
        <w:t>万元人民币，企业地址位于安徽省铜陵市循环经济工业试验园内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经营范围包含：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提供企业资产投资项目规划及融资策划；企业资产投资管理咨询及财务顾问；企业购并、重组、上市整合资产投资规划服务；利用自有资金对外投资。（涉及许可的凭许可证经营）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sz w:val="28"/>
          <w:szCs w:val="28"/>
        </w:rPr>
        <w:t>目前的经营状态为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在营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sz w:val="28"/>
          <w:szCs w:val="28"/>
        </w:rPr>
        <w:t>因不能清偿到期债务，且明显缺乏清偿能力，被裁定受理破产清算。</w:t>
      </w:r>
    </w:p>
    <w:p w14:paraId="17706C8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二、审计对象及要求</w:t>
      </w:r>
    </w:p>
    <w:p w14:paraId="6A92E083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审计对象：对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sz w:val="28"/>
          <w:szCs w:val="28"/>
        </w:rPr>
        <w:t>全部资产、负债及所有者权益状况等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进行审计。</w:t>
      </w:r>
    </w:p>
    <w:p w14:paraId="5557C420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要求：依法进行审计并在接受委托后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日内，配合管理人对相关资产进行清查核实，出具清产核资审计报告一式六份，列席债权人会议接受质询，按照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铜陵市中级人民法院</w:t>
      </w:r>
      <w:r>
        <w:rPr>
          <w:rFonts w:hint="eastAsia" w:ascii="宋体" w:hAnsi="宋体" w:eastAsia="宋体" w:cs="宋体"/>
          <w:sz w:val="28"/>
          <w:szCs w:val="28"/>
        </w:rPr>
        <w:t>及管理人的工作要求依法履行其它义务。</w:t>
      </w:r>
    </w:p>
    <w:p w14:paraId="5DFFCF0F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三、审计机构资质和条件</w:t>
      </w:r>
    </w:p>
    <w:p w14:paraId="671CAD12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(一)具有合法有效的营业执照、资质及资产评估机构备案证明；</w:t>
      </w:r>
    </w:p>
    <w:p w14:paraId="7AB838AE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(二)无应回避情形且近三年无违法违规行为及行政处罚记录；</w:t>
      </w:r>
    </w:p>
    <w:p w14:paraId="0E5BC7C0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(三)入选安徽省高级人民法院或铜陵市中级人民法院机构名册，或具有一级、二级管理人资质；</w:t>
      </w:r>
    </w:p>
    <w:p w14:paraId="18FF2AC9">
      <w:pPr>
        <w:spacing w:line="540" w:lineRule="exact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(四)同一家机构不能同时竞选审计和评估项目；</w:t>
      </w:r>
    </w:p>
    <w:p w14:paraId="3B8EAC17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四、报名机构应提交的竞选文件</w:t>
      </w:r>
    </w:p>
    <w:p w14:paraId="4D4AB1AD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(一)报名机构相关材料，包括但不限于机构简介、营业执照、机构及从业人员相关资格证件、业绩证明、授权委托手续等；</w:t>
      </w:r>
    </w:p>
    <w:p w14:paraId="5A90B8D9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(二)工作计划及工作方案，包括但不限于预计审计期限，专业人员配置材料等；</w:t>
      </w:r>
    </w:p>
    <w:p w14:paraId="5ECC802E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(三)收费标准，包括但不限于收费参考依据及下浮幅度；</w:t>
      </w:r>
    </w:p>
    <w:p w14:paraId="60D3C8EF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(四)报名机构与本案无利益冲突及回避事由，所提交竞选文件真实、合法、有效的书面承诺；</w:t>
      </w:r>
    </w:p>
    <w:p w14:paraId="24A58BA9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(五)近三年无违法违规行为及行政处罚记录的证明；</w:t>
      </w:r>
    </w:p>
    <w:p w14:paraId="313C184E">
      <w:pPr>
        <w:widowControl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(六)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配合管理人进行延伸、后续审计等不再收费的承诺；</w:t>
      </w:r>
    </w:p>
    <w:p w14:paraId="65B41C36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(七)报名机构认为与审计事项相关的其他材料。</w:t>
      </w:r>
    </w:p>
    <w:p w14:paraId="1EEA1F6E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五、费用支付</w:t>
      </w:r>
    </w:p>
    <w:p w14:paraId="5B6172C5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1、待破产财产变现后按照委托合同的约定支付；</w:t>
      </w:r>
    </w:p>
    <w:p w14:paraId="1889457B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2、本次审计过程中产生的人员、差旅等所有费用由审计机构自行承担。</w:t>
      </w:r>
    </w:p>
    <w:p w14:paraId="46BCC73F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六、报名时间及方式</w:t>
      </w:r>
    </w:p>
    <w:p w14:paraId="7569CED2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有意向的中介机构请按照本公告要求准备材料，在202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日下午5点前将纸质材料现场送至或邮寄（以寄出时间为准）至本管理人所在的安徽华律律师事务所，地址安徽省铜陵市铜官区财富广场A座19层1905-1907室。</w:t>
      </w:r>
    </w:p>
    <w:p w14:paraId="2D96DEDF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吴</w:t>
      </w:r>
      <w:r>
        <w:rPr>
          <w:rFonts w:hint="eastAsia" w:ascii="宋体" w:hAnsi="宋体" w:eastAsia="宋体" w:cs="宋体"/>
          <w:sz w:val="28"/>
          <w:szCs w:val="28"/>
        </w:rPr>
        <w:t>律师，联系电话：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13856281961</w:t>
      </w:r>
      <w:r>
        <w:rPr>
          <w:rFonts w:hint="eastAsia" w:ascii="宋体" w:hAnsi="宋体" w:eastAsia="宋体" w:cs="宋体"/>
          <w:sz w:val="28"/>
          <w:szCs w:val="28"/>
        </w:rPr>
        <w:t>.</w:t>
      </w:r>
    </w:p>
    <w:p w14:paraId="4786B5E7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管理人将对收到的申报材料进行审查评定，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eastAsia="宋体" w:cs="宋体"/>
          <w:sz w:val="28"/>
          <w:szCs w:val="28"/>
        </w:rPr>
        <w:t>最终选定的机构进行委托，未选定的机构不再另行通知。对于最终选定的机构，管理人将向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铜陵市中级人民法院</w:t>
      </w:r>
      <w:r>
        <w:rPr>
          <w:rFonts w:hint="eastAsia" w:ascii="宋体" w:hAnsi="宋体" w:eastAsia="宋体" w:cs="宋体"/>
          <w:sz w:val="28"/>
          <w:szCs w:val="28"/>
        </w:rPr>
        <w:t>进行报批。</w:t>
      </w:r>
    </w:p>
    <w:p w14:paraId="71CF99B0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七、注意事项</w:t>
      </w:r>
    </w:p>
    <w:p w14:paraId="60BB8689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(一)根据《中华人民共和国民法典》第四百七十二条等规定，报名机构递交竞选文件即为要约，管理人发出的中选通知即为承诺，对双方均有约束力。双方协商调整竞选方案的，以调整后的方案为准；</w:t>
      </w:r>
    </w:p>
    <w:p w14:paraId="0BEA558D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(二)最终选定的审计机构应按照委托合同的要求，选派</w:t>
      </w:r>
      <w:r>
        <w:rPr>
          <w:rFonts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名以上专业人员开展工作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保证在规定时间完成合同义务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503EBF6B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(三)本公告及选聘工作最终解释权归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sz w:val="28"/>
          <w:szCs w:val="28"/>
        </w:rPr>
        <w:t>管理人。</w:t>
      </w:r>
    </w:p>
    <w:p w14:paraId="242F3C1A">
      <w:pPr>
        <w:spacing w:line="5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特此公告。</w:t>
      </w:r>
    </w:p>
    <w:p w14:paraId="5890347C">
      <w:pPr>
        <w:spacing w:line="540" w:lineRule="exact"/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</w:p>
    <w:p w14:paraId="5748AE8A">
      <w:pPr>
        <w:spacing w:line="540" w:lineRule="exact"/>
        <w:ind w:firstLine="3640" w:firstLineChars="1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铜陵洲际同和投资有限公司</w:t>
      </w:r>
      <w:r>
        <w:rPr>
          <w:rFonts w:hint="eastAsia" w:ascii="宋体" w:hAnsi="宋体" w:eastAsia="宋体" w:cs="宋体"/>
          <w:sz w:val="28"/>
          <w:szCs w:val="28"/>
        </w:rPr>
        <w:t>管理人</w:t>
      </w:r>
    </w:p>
    <w:p w14:paraId="0B065EBF">
      <w:pPr>
        <w:spacing w:line="540" w:lineRule="exact"/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4F8023E3">
      <w:pPr>
        <w:ind w:left="640"/>
        <w:rPr>
          <w:rFonts w:ascii="宋体" w:hAnsi="宋体" w:eastAsia="宋体" w:cs="宋体"/>
          <w:sz w:val="28"/>
          <w:szCs w:val="28"/>
        </w:rPr>
      </w:pPr>
    </w:p>
    <w:p w14:paraId="4F152831">
      <w:pPr>
        <w:rPr>
          <w:rFonts w:ascii="宋体" w:hAnsi="宋体" w:eastAsia="宋体" w:cs="宋体"/>
          <w:sz w:val="28"/>
          <w:szCs w:val="28"/>
        </w:rPr>
      </w:pPr>
    </w:p>
    <w:p w14:paraId="38950BCB"/>
    <w:p w14:paraId="0BBA28DB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FDD3F4"/>
    <w:multiLevelType w:val="singleLevel"/>
    <w:tmpl w:val="65FDD3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0OTgyNDEyMjg0ZWVkYTM5MWFhODIxNjY2NWY3NmMifQ=="/>
  </w:docVars>
  <w:rsids>
    <w:rsidRoot w:val="2F7B98EA"/>
    <w:rsid w:val="000754FA"/>
    <w:rsid w:val="0008638E"/>
    <w:rsid w:val="0013794F"/>
    <w:rsid w:val="001E4841"/>
    <w:rsid w:val="00235D49"/>
    <w:rsid w:val="00270D5F"/>
    <w:rsid w:val="00292BC1"/>
    <w:rsid w:val="002C551A"/>
    <w:rsid w:val="002D17E1"/>
    <w:rsid w:val="00371F5A"/>
    <w:rsid w:val="003A52F3"/>
    <w:rsid w:val="004C107E"/>
    <w:rsid w:val="005E431D"/>
    <w:rsid w:val="005E442A"/>
    <w:rsid w:val="005F5AD4"/>
    <w:rsid w:val="00707AFB"/>
    <w:rsid w:val="007A59C9"/>
    <w:rsid w:val="007E6597"/>
    <w:rsid w:val="00883786"/>
    <w:rsid w:val="008D70A9"/>
    <w:rsid w:val="00913420"/>
    <w:rsid w:val="00981C70"/>
    <w:rsid w:val="009D1FFC"/>
    <w:rsid w:val="00A337D3"/>
    <w:rsid w:val="00B1043D"/>
    <w:rsid w:val="00B1341B"/>
    <w:rsid w:val="00B46847"/>
    <w:rsid w:val="00BB4314"/>
    <w:rsid w:val="00BF4572"/>
    <w:rsid w:val="00BF6536"/>
    <w:rsid w:val="00C611D1"/>
    <w:rsid w:val="00CB3813"/>
    <w:rsid w:val="00D77C6E"/>
    <w:rsid w:val="00DC53F9"/>
    <w:rsid w:val="00E71328"/>
    <w:rsid w:val="00F43185"/>
    <w:rsid w:val="00F96D25"/>
    <w:rsid w:val="08E263F2"/>
    <w:rsid w:val="118B1EB7"/>
    <w:rsid w:val="2F7B98EA"/>
    <w:rsid w:val="304E0A46"/>
    <w:rsid w:val="3750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1393</Words>
  <Characters>1445</Characters>
  <Lines>10</Lines>
  <Paragraphs>3</Paragraphs>
  <TotalTime>1</TotalTime>
  <ScaleCrop>false</ScaleCrop>
  <LinksUpToDate>false</LinksUpToDate>
  <CharactersWithSpaces>1491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2023-04-28T01:43:00Z</dcterms:created>
  <dc:creator>探索者(安徽华律律师事务所）</dc:creator>
  <cp:lastModifiedBy>WPS_1645011903</cp:lastModifiedBy>
  <dcterms:modified xsi:type="dcterms:W3CDTF">2026-03-05T01:59:18Z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4E8DAF3985754E219CD5A42E88DA63FE_13</vt:lpwstr>
  </property>
  <property fmtid="{D5CDD505-2E9C-101B-9397-08002B2CF9AE}" pid="4" name="KSOTemplateDocerSaveRecord">
    <vt:lpwstr>eyJoZGlkIjoiYmYyODY0MDAyOTc4MDA1NDU4ZDQ1Njk5N2M4N2FjOTEiLCJ1c2VySWQiOiIxMzI5MDkxNDgwIn0=</vt:lpwstr>
  </property>
</Properties>
</file>