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25F9" w14:textId="77777777" w:rsidR="00E201FC" w:rsidRDefault="00000000">
      <w:pPr>
        <w:pStyle w:val="aa"/>
        <w:rPr>
          <w:rFonts w:ascii="仿宋" w:eastAsia="仿宋" w:hAnsi="仿宋" w:hint="eastAsia"/>
          <w:sz w:val="36"/>
          <w:szCs w:val="36"/>
        </w:rPr>
      </w:pPr>
      <w:bookmarkStart w:id="0" w:name="OLE_LINK3"/>
      <w:r>
        <w:rPr>
          <w:rFonts w:ascii="仿宋" w:eastAsia="仿宋" w:hAnsi="仿宋" w:hint="eastAsia"/>
          <w:sz w:val="36"/>
          <w:szCs w:val="36"/>
        </w:rPr>
        <w:t>捷威新能源（湖州）有限公司破产清算案</w:t>
      </w:r>
    </w:p>
    <w:p w14:paraId="0228717D" w14:textId="77777777" w:rsidR="00E201FC" w:rsidRDefault="00000000">
      <w:pPr>
        <w:pStyle w:val="aa"/>
        <w:rPr>
          <w:rFonts w:ascii="仿宋" w:eastAsia="仿宋" w:hAnsi="仿宋" w:hint="eastAsia"/>
          <w:sz w:val="36"/>
          <w:szCs w:val="36"/>
        </w:rPr>
      </w:pPr>
      <w:r>
        <w:rPr>
          <w:rFonts w:ascii="仿宋" w:eastAsia="仿宋" w:hAnsi="仿宋" w:hint="eastAsia"/>
          <w:sz w:val="36"/>
          <w:szCs w:val="36"/>
        </w:rPr>
        <w:t>资产及投资人推荐公告</w:t>
      </w:r>
    </w:p>
    <w:p w14:paraId="64968C71" w14:textId="77777777" w:rsidR="00E201FC" w:rsidRPr="003228E3" w:rsidRDefault="00000000">
      <w:pPr>
        <w:spacing w:after="0" w:line="360" w:lineRule="auto"/>
        <w:ind w:firstLineChars="200" w:firstLine="480"/>
        <w:rPr>
          <w:rFonts w:ascii="仿宋" w:eastAsia="仿宋" w:hAnsi="仿宋" w:cs="仿宋" w:hint="eastAsia"/>
          <w:sz w:val="24"/>
        </w:rPr>
      </w:pPr>
      <w:bookmarkStart w:id="1" w:name="OLE_LINK6"/>
      <w:bookmarkStart w:id="2" w:name="OLE_LINK1"/>
      <w:bookmarkStart w:id="3" w:name="_Hlk217508162"/>
      <w:r w:rsidRPr="003228E3">
        <w:rPr>
          <w:rFonts w:ascii="仿宋" w:eastAsia="仿宋" w:hAnsi="仿宋" w:cs="仿宋" w:hint="eastAsia"/>
          <w:sz w:val="24"/>
        </w:rPr>
        <w:t>2026年1月20日，浙江省长兴县人民法院（以下简称“长兴法院”）根据中鼎智能（无锡）科技股份有限公司的申请，作出（2025）浙0522破申55号《民事裁定书》，裁定受理捷威新能源科技（湖州）有限公司（以下简称“捷威公司”）破产清算案一案并指定了管理人。</w:t>
      </w:r>
      <w:bookmarkEnd w:id="1"/>
      <w:bookmarkEnd w:id="2"/>
    </w:p>
    <w:p w14:paraId="7E96C88E"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为维护债权人及债务人合法权益，维护并有效利用债务人财产，管理人特向社会公开推荐债务人资产并对资产意投资人开展招募工作。</w:t>
      </w:r>
    </w:p>
    <w:p w14:paraId="7998E9F1" w14:textId="77777777" w:rsidR="00E201FC" w:rsidRDefault="00000000">
      <w:pPr>
        <w:pStyle w:val="af1"/>
        <w:numPr>
          <w:ilvl w:val="0"/>
          <w:numId w:val="1"/>
        </w:numPr>
        <w:spacing w:after="0" w:line="360" w:lineRule="auto"/>
        <w:rPr>
          <w:rFonts w:ascii="仿宋" w:eastAsia="仿宋" w:hAnsi="仿宋" w:cs="Times New Roman" w:hint="eastAsia"/>
          <w:sz w:val="24"/>
        </w:rPr>
      </w:pPr>
      <w:r>
        <w:rPr>
          <w:rFonts w:ascii="仿宋" w:eastAsia="仿宋" w:hAnsi="仿宋" w:cs="Times New Roman" w:hint="eastAsia"/>
          <w:sz w:val="24"/>
        </w:rPr>
        <w:t>债权人基本情况</w:t>
      </w:r>
    </w:p>
    <w:p w14:paraId="7A53B437" w14:textId="77777777" w:rsidR="00E201FC" w:rsidRDefault="00000000">
      <w:pPr>
        <w:pStyle w:val="af1"/>
        <w:numPr>
          <w:ilvl w:val="0"/>
          <w:numId w:val="2"/>
        </w:numPr>
        <w:spacing w:after="0" w:line="360" w:lineRule="auto"/>
        <w:rPr>
          <w:rFonts w:ascii="仿宋" w:eastAsia="仿宋" w:hAnsi="仿宋" w:cs="Times New Roman" w:hint="eastAsia"/>
          <w:sz w:val="24"/>
        </w:rPr>
      </w:pPr>
      <w:r>
        <w:rPr>
          <w:rFonts w:ascii="仿宋" w:eastAsia="仿宋" w:hAnsi="仿宋" w:cs="Times New Roman" w:hint="eastAsia"/>
          <w:sz w:val="24"/>
        </w:rPr>
        <w:t>企业基本信息</w:t>
      </w:r>
    </w:p>
    <w:tbl>
      <w:tblPr>
        <w:tblStyle w:val="ac"/>
        <w:tblW w:w="0" w:type="auto"/>
        <w:tblLook w:val="04A0" w:firstRow="1" w:lastRow="0" w:firstColumn="1" w:lastColumn="0" w:noHBand="0" w:noVBand="1"/>
      </w:tblPr>
      <w:tblGrid>
        <w:gridCol w:w="2405"/>
        <w:gridCol w:w="5891"/>
      </w:tblGrid>
      <w:tr w:rsidR="00E201FC" w14:paraId="297E53DF" w14:textId="77777777">
        <w:tc>
          <w:tcPr>
            <w:tcW w:w="2405" w:type="dxa"/>
          </w:tcPr>
          <w:p w14:paraId="783590F2"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债务人名称</w:t>
            </w:r>
          </w:p>
        </w:tc>
        <w:tc>
          <w:tcPr>
            <w:tcW w:w="5891" w:type="dxa"/>
          </w:tcPr>
          <w:p w14:paraId="3A069491"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捷威新能源科技（湖州）有限公司</w:t>
            </w:r>
          </w:p>
        </w:tc>
      </w:tr>
      <w:tr w:rsidR="00E201FC" w14:paraId="331CA9AF" w14:textId="77777777">
        <w:tc>
          <w:tcPr>
            <w:tcW w:w="2405" w:type="dxa"/>
          </w:tcPr>
          <w:p w14:paraId="6E6459A4"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统一社会信用代码</w:t>
            </w:r>
          </w:p>
        </w:tc>
        <w:tc>
          <w:tcPr>
            <w:tcW w:w="5891" w:type="dxa"/>
          </w:tcPr>
          <w:p w14:paraId="1ACFDB4C"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91330522MA2JKTJK0G</w:t>
            </w:r>
          </w:p>
        </w:tc>
      </w:tr>
      <w:tr w:rsidR="00E201FC" w14:paraId="41EEB3D6" w14:textId="77777777">
        <w:tc>
          <w:tcPr>
            <w:tcW w:w="2405" w:type="dxa"/>
          </w:tcPr>
          <w:p w14:paraId="6DA66574"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住所地</w:t>
            </w:r>
          </w:p>
        </w:tc>
        <w:tc>
          <w:tcPr>
            <w:tcW w:w="5891" w:type="dxa"/>
          </w:tcPr>
          <w:p w14:paraId="238F0CE7"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浙江省湖州市长兴县李家巷镇金泉路558号</w:t>
            </w:r>
          </w:p>
        </w:tc>
      </w:tr>
      <w:tr w:rsidR="00E201FC" w14:paraId="592F7816" w14:textId="77777777">
        <w:tc>
          <w:tcPr>
            <w:tcW w:w="2405" w:type="dxa"/>
          </w:tcPr>
          <w:p w14:paraId="7D76023D"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法定代表人</w:t>
            </w:r>
          </w:p>
        </w:tc>
        <w:tc>
          <w:tcPr>
            <w:tcW w:w="5891" w:type="dxa"/>
          </w:tcPr>
          <w:p w14:paraId="3340D4C6"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冯意林</w:t>
            </w:r>
          </w:p>
        </w:tc>
      </w:tr>
      <w:tr w:rsidR="00E201FC" w14:paraId="76C1E498" w14:textId="77777777">
        <w:tc>
          <w:tcPr>
            <w:tcW w:w="2405" w:type="dxa"/>
          </w:tcPr>
          <w:p w14:paraId="0D1EBAC3"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公司类型</w:t>
            </w:r>
          </w:p>
        </w:tc>
        <w:tc>
          <w:tcPr>
            <w:tcW w:w="5891" w:type="dxa"/>
          </w:tcPr>
          <w:p w14:paraId="6EEF8B5A"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有限责任公司（非自然人投资或控股的法人独资）</w:t>
            </w:r>
          </w:p>
        </w:tc>
      </w:tr>
      <w:tr w:rsidR="00E201FC" w14:paraId="19A247E8" w14:textId="77777777">
        <w:tc>
          <w:tcPr>
            <w:tcW w:w="2405" w:type="dxa"/>
          </w:tcPr>
          <w:p w14:paraId="076B8073"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注册时间</w:t>
            </w:r>
          </w:p>
        </w:tc>
        <w:tc>
          <w:tcPr>
            <w:tcW w:w="5891" w:type="dxa"/>
          </w:tcPr>
          <w:p w14:paraId="422B7E8A"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2021-09-06</w:t>
            </w:r>
          </w:p>
        </w:tc>
      </w:tr>
      <w:tr w:rsidR="00E201FC" w14:paraId="0858E90C" w14:textId="77777777">
        <w:tc>
          <w:tcPr>
            <w:tcW w:w="2405" w:type="dxa"/>
          </w:tcPr>
          <w:p w14:paraId="01AD459C"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登记机关</w:t>
            </w:r>
          </w:p>
        </w:tc>
        <w:tc>
          <w:tcPr>
            <w:tcW w:w="5891" w:type="dxa"/>
          </w:tcPr>
          <w:p w14:paraId="6F54193B"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长兴县市场监督管理局</w:t>
            </w:r>
          </w:p>
        </w:tc>
      </w:tr>
      <w:tr w:rsidR="00E201FC" w14:paraId="4744257C" w14:textId="77777777">
        <w:tc>
          <w:tcPr>
            <w:tcW w:w="2405" w:type="dxa"/>
          </w:tcPr>
          <w:p w14:paraId="55F11819"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注册资本</w:t>
            </w:r>
          </w:p>
        </w:tc>
        <w:tc>
          <w:tcPr>
            <w:tcW w:w="5891" w:type="dxa"/>
          </w:tcPr>
          <w:p w14:paraId="1D364D67"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80000万元</w:t>
            </w:r>
          </w:p>
        </w:tc>
      </w:tr>
      <w:tr w:rsidR="00E201FC" w14:paraId="5033C907" w14:textId="77777777">
        <w:tc>
          <w:tcPr>
            <w:tcW w:w="2405" w:type="dxa"/>
          </w:tcPr>
          <w:p w14:paraId="1C5EE150"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股权结构</w:t>
            </w:r>
          </w:p>
        </w:tc>
        <w:tc>
          <w:tcPr>
            <w:tcW w:w="5891" w:type="dxa"/>
          </w:tcPr>
          <w:p w14:paraId="7EF676AD" w14:textId="77777777" w:rsidR="00E201FC" w:rsidRDefault="00E201FC">
            <w:pPr>
              <w:spacing w:after="0" w:line="360" w:lineRule="auto"/>
              <w:rPr>
                <w:rFonts w:ascii="仿宋" w:eastAsia="仿宋" w:hAnsi="仿宋" w:hint="eastAsia"/>
                <w:sz w:val="24"/>
              </w:rPr>
            </w:pPr>
            <w:hyperlink r:id="rId8" w:tgtFrame="_blank" w:history="1">
              <w:r>
                <w:rPr>
                  <w:rFonts w:ascii="仿宋" w:eastAsia="仿宋" w:hAnsi="仿宋" w:hint="eastAsia"/>
                  <w:sz w:val="24"/>
                </w:rPr>
                <w:t>天津市捷威动力工业有限公司</w:t>
              </w:r>
            </w:hyperlink>
            <w:r>
              <w:rPr>
                <w:rFonts w:ascii="仿宋" w:eastAsia="仿宋" w:hAnsi="仿宋" w:hint="eastAsia"/>
                <w:sz w:val="24"/>
              </w:rPr>
              <w:t>出资100%</w:t>
            </w:r>
          </w:p>
        </w:tc>
      </w:tr>
      <w:tr w:rsidR="00E201FC" w14:paraId="7C7CE587" w14:textId="77777777">
        <w:tc>
          <w:tcPr>
            <w:tcW w:w="2405" w:type="dxa"/>
          </w:tcPr>
          <w:p w14:paraId="6DB3E6E2"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经营范围</w:t>
            </w:r>
          </w:p>
        </w:tc>
        <w:tc>
          <w:tcPr>
            <w:tcW w:w="5891" w:type="dxa"/>
          </w:tcPr>
          <w:p w14:paraId="29AD6809" w14:textId="77777777" w:rsidR="00E201FC" w:rsidRDefault="00000000">
            <w:pPr>
              <w:spacing w:after="0" w:line="360" w:lineRule="auto"/>
              <w:rPr>
                <w:rFonts w:ascii="仿宋" w:eastAsia="仿宋" w:hAnsi="仿宋" w:hint="eastAsia"/>
                <w:sz w:val="24"/>
              </w:rPr>
            </w:pPr>
            <w:r>
              <w:rPr>
                <w:rFonts w:ascii="仿宋" w:eastAsia="仿宋" w:hAnsi="仿宋" w:hint="eastAsia"/>
                <w:sz w:val="24"/>
              </w:rPr>
              <w:t>一般项目：工程和技术研究和试验发展；电子元器件与机电组件设备制造；电子元器件与机电组件设备销售；电子专用材料销售；汽车零部件研发；汽车零部件及配件制造；新材料技术研发；电池制造；电池销售；住房租赁；机械设备租赁；合同能源管理；技术进出口；货物进出口（除依法须经批准的项目外，凭营业执照依法自主开展经营活动）。</w:t>
            </w:r>
          </w:p>
        </w:tc>
      </w:tr>
    </w:tbl>
    <w:p w14:paraId="5E7E5817" w14:textId="77777777" w:rsidR="00E201FC" w:rsidRDefault="00000000">
      <w:pPr>
        <w:spacing w:after="0" w:line="360" w:lineRule="auto"/>
        <w:ind w:firstLineChars="200" w:firstLine="480"/>
        <w:rPr>
          <w:rFonts w:ascii="仿宋" w:eastAsia="仿宋" w:hAnsi="仿宋" w:cs="Times New Roman" w:hint="eastAsia"/>
          <w:sz w:val="24"/>
        </w:rPr>
      </w:pPr>
      <w:r>
        <w:rPr>
          <w:rFonts w:ascii="仿宋" w:eastAsia="仿宋" w:hAnsi="仿宋" w:cs="Times New Roman" w:hint="eastAsia"/>
          <w:sz w:val="24"/>
        </w:rPr>
        <w:t>目前，捷威公司尚未全部建设完成，未正式投产。</w:t>
      </w:r>
    </w:p>
    <w:p w14:paraId="30064180" w14:textId="77777777" w:rsidR="00E201FC" w:rsidRDefault="00000000">
      <w:pPr>
        <w:pStyle w:val="af1"/>
        <w:numPr>
          <w:ilvl w:val="0"/>
          <w:numId w:val="2"/>
        </w:numPr>
        <w:spacing w:after="0" w:line="360" w:lineRule="auto"/>
        <w:rPr>
          <w:rFonts w:ascii="仿宋" w:eastAsia="仿宋" w:hAnsi="仿宋" w:cs="Times New Roman" w:hint="eastAsia"/>
          <w:sz w:val="24"/>
        </w:rPr>
      </w:pPr>
      <w:r>
        <w:rPr>
          <w:rFonts w:ascii="仿宋" w:eastAsia="仿宋" w:hAnsi="仿宋" w:cs="Times New Roman" w:hint="eastAsia"/>
          <w:sz w:val="24"/>
        </w:rPr>
        <w:t>债务人资产简介</w:t>
      </w:r>
    </w:p>
    <w:p w14:paraId="7B0B887D" w14:textId="77777777" w:rsidR="00E201FC" w:rsidRDefault="00000000">
      <w:pPr>
        <w:spacing w:after="0" w:line="360" w:lineRule="auto"/>
        <w:ind w:firstLineChars="200" w:firstLine="480"/>
        <w:rPr>
          <w:rFonts w:ascii="仿宋" w:eastAsia="仿宋" w:hAnsi="仿宋" w:hint="eastAsia"/>
          <w:sz w:val="24"/>
        </w:rPr>
      </w:pPr>
      <w:r>
        <w:rPr>
          <w:rFonts w:ascii="仿宋" w:eastAsia="仿宋" w:hAnsi="仿宋" w:cs="Times New Roman" w:hint="eastAsia"/>
          <w:sz w:val="24"/>
        </w:rPr>
        <w:lastRenderedPageBreak/>
        <w:t>根据捷威公司移交的相关资料以及管理人初步的调查结果，债务人的主要资构成包括债务人的无形资产（土地使用权），在建工程</w:t>
      </w:r>
      <w:r>
        <w:rPr>
          <w:rFonts w:ascii="仿宋" w:eastAsia="仿宋" w:hAnsi="仿宋" w:hint="eastAsia"/>
          <w:sz w:val="24"/>
        </w:rPr>
        <w:t>。</w:t>
      </w:r>
    </w:p>
    <w:p w14:paraId="04801E12" w14:textId="01A877D0" w:rsidR="00E201FC" w:rsidRDefault="00000000">
      <w:pPr>
        <w:ind w:firstLineChars="200" w:firstLine="480"/>
        <w:rPr>
          <w:rFonts w:ascii="仿宋" w:eastAsia="仿宋" w:hAnsi="仿宋" w:cs="Times New Roman" w:hint="eastAsia"/>
          <w:sz w:val="24"/>
        </w:rPr>
      </w:pPr>
      <w:r>
        <w:rPr>
          <w:rFonts w:ascii="仿宋" w:eastAsia="仿宋" w:hAnsi="仿宋" w:cs="Times New Roman" w:hint="eastAsia"/>
          <w:sz w:val="24"/>
        </w:rPr>
        <w:t>截至2026年3月23日，捷威公司的主要资产情况如下：</w:t>
      </w:r>
    </w:p>
    <w:p w14:paraId="420E595A" w14:textId="77777777" w:rsidR="00E201FC" w:rsidRDefault="00000000">
      <w:pPr>
        <w:pStyle w:val="af1"/>
        <w:numPr>
          <w:ilvl w:val="0"/>
          <w:numId w:val="3"/>
        </w:numPr>
        <w:rPr>
          <w:rFonts w:ascii="仿宋" w:eastAsia="仿宋" w:hAnsi="仿宋" w:cs="Times New Roman" w:hint="eastAsia"/>
          <w:sz w:val="24"/>
        </w:rPr>
      </w:pPr>
      <w:r>
        <w:rPr>
          <w:rFonts w:ascii="仿宋" w:eastAsia="仿宋" w:hAnsi="仿宋" w:cs="Times New Roman" w:hint="eastAsia"/>
          <w:sz w:val="24"/>
        </w:rPr>
        <w:t>土地使用权</w:t>
      </w:r>
    </w:p>
    <w:p w14:paraId="3B86B01B" w14:textId="77777777" w:rsidR="00E201FC" w:rsidRDefault="00000000">
      <w:pPr>
        <w:ind w:firstLineChars="200" w:firstLine="480"/>
        <w:rPr>
          <w:rFonts w:ascii="仿宋" w:eastAsia="仿宋" w:hAnsi="仿宋" w:cs="Times New Roman" w:hint="eastAsia"/>
          <w:sz w:val="24"/>
        </w:rPr>
      </w:pPr>
      <w:r>
        <w:rPr>
          <w:rFonts w:ascii="仿宋" w:eastAsia="仿宋" w:hAnsi="仿宋" w:cs="Times New Roman" w:hint="eastAsia"/>
          <w:sz w:val="24"/>
        </w:rPr>
        <w:t xml:space="preserve">捷威公司共持有国有土地使用权2宗，性质为工业用地，具体如下： </w:t>
      </w:r>
    </w:p>
    <w:tbl>
      <w:tblPr>
        <w:tblStyle w:val="ac"/>
        <w:tblW w:w="10774" w:type="dxa"/>
        <w:tblInd w:w="-1281" w:type="dxa"/>
        <w:tblLook w:val="04A0" w:firstRow="1" w:lastRow="0" w:firstColumn="1" w:lastColumn="0" w:noHBand="0" w:noVBand="1"/>
      </w:tblPr>
      <w:tblGrid>
        <w:gridCol w:w="709"/>
        <w:gridCol w:w="3686"/>
        <w:gridCol w:w="4536"/>
        <w:gridCol w:w="1843"/>
      </w:tblGrid>
      <w:tr w:rsidR="00E201FC" w14:paraId="7F802FFF" w14:textId="77777777">
        <w:tc>
          <w:tcPr>
            <w:tcW w:w="709" w:type="dxa"/>
          </w:tcPr>
          <w:p w14:paraId="391ED08E" w14:textId="77777777" w:rsidR="00E201FC" w:rsidRDefault="00000000" w:rsidP="003228E3">
            <w:pPr>
              <w:spacing w:after="0" w:line="360" w:lineRule="auto"/>
              <w:jc w:val="center"/>
              <w:rPr>
                <w:rFonts w:ascii="仿宋" w:eastAsia="仿宋" w:hAnsi="仿宋" w:cs="Times New Roman" w:hint="eastAsia"/>
                <w:sz w:val="24"/>
              </w:rPr>
            </w:pPr>
            <w:r>
              <w:rPr>
                <w:rFonts w:ascii="仿宋" w:eastAsia="仿宋" w:hAnsi="仿宋" w:cs="Times New Roman" w:hint="eastAsia"/>
                <w:sz w:val="24"/>
              </w:rPr>
              <w:t>序号</w:t>
            </w:r>
          </w:p>
        </w:tc>
        <w:tc>
          <w:tcPr>
            <w:tcW w:w="3686" w:type="dxa"/>
          </w:tcPr>
          <w:p w14:paraId="6E339BC5" w14:textId="77777777" w:rsidR="00E201FC" w:rsidRDefault="00000000" w:rsidP="003228E3">
            <w:pPr>
              <w:spacing w:after="0" w:line="240" w:lineRule="auto"/>
              <w:jc w:val="center"/>
              <w:rPr>
                <w:rFonts w:ascii="仿宋" w:eastAsia="仿宋" w:hAnsi="仿宋" w:cs="Times New Roman" w:hint="eastAsia"/>
                <w:sz w:val="24"/>
              </w:rPr>
            </w:pPr>
            <w:r>
              <w:rPr>
                <w:rFonts w:ascii="仿宋" w:eastAsia="仿宋" w:hAnsi="仿宋" w:cs="Times New Roman" w:hint="eastAsia"/>
                <w:sz w:val="24"/>
              </w:rPr>
              <w:t>坐落</w:t>
            </w:r>
          </w:p>
        </w:tc>
        <w:tc>
          <w:tcPr>
            <w:tcW w:w="4536" w:type="dxa"/>
          </w:tcPr>
          <w:p w14:paraId="4CEBB9A5" w14:textId="77777777" w:rsidR="00E201FC" w:rsidRDefault="00000000" w:rsidP="003228E3">
            <w:pPr>
              <w:spacing w:after="0" w:line="240" w:lineRule="auto"/>
              <w:jc w:val="center"/>
              <w:rPr>
                <w:rFonts w:ascii="仿宋" w:eastAsia="仿宋" w:hAnsi="仿宋" w:cs="Times New Roman" w:hint="eastAsia"/>
                <w:sz w:val="24"/>
              </w:rPr>
            </w:pPr>
            <w:r>
              <w:rPr>
                <w:rFonts w:ascii="仿宋" w:eastAsia="仿宋" w:hAnsi="仿宋" w:cs="Times New Roman" w:hint="eastAsia"/>
                <w:sz w:val="24"/>
              </w:rPr>
              <w:t>不动产权证号</w:t>
            </w:r>
          </w:p>
        </w:tc>
        <w:tc>
          <w:tcPr>
            <w:tcW w:w="1843" w:type="dxa"/>
          </w:tcPr>
          <w:p w14:paraId="0A3DCA22" w14:textId="77777777" w:rsidR="00E201FC" w:rsidRDefault="00000000" w:rsidP="003228E3">
            <w:pPr>
              <w:spacing w:after="0" w:line="240" w:lineRule="auto"/>
              <w:jc w:val="center"/>
              <w:rPr>
                <w:rFonts w:ascii="仿宋" w:eastAsia="仿宋" w:hAnsi="仿宋" w:cs="Times New Roman" w:hint="eastAsia"/>
                <w:sz w:val="24"/>
              </w:rPr>
            </w:pPr>
            <w:r>
              <w:rPr>
                <w:rFonts w:ascii="仿宋" w:eastAsia="仿宋" w:hAnsi="仿宋" w:cs="Times New Roman" w:hint="eastAsia"/>
                <w:sz w:val="24"/>
              </w:rPr>
              <w:t>面积</w:t>
            </w:r>
          </w:p>
        </w:tc>
      </w:tr>
      <w:tr w:rsidR="00E201FC" w14:paraId="27EE60A7" w14:textId="77777777">
        <w:tc>
          <w:tcPr>
            <w:tcW w:w="709" w:type="dxa"/>
          </w:tcPr>
          <w:p w14:paraId="73BE4BEF" w14:textId="77777777" w:rsidR="00E201FC" w:rsidRDefault="00000000" w:rsidP="003228E3">
            <w:pPr>
              <w:spacing w:after="0" w:line="360" w:lineRule="auto"/>
              <w:jc w:val="center"/>
              <w:rPr>
                <w:rFonts w:ascii="仿宋" w:eastAsia="仿宋" w:hAnsi="仿宋" w:cs="Times New Roman" w:hint="eastAsia"/>
                <w:sz w:val="24"/>
              </w:rPr>
            </w:pPr>
            <w:r>
              <w:rPr>
                <w:rFonts w:ascii="仿宋" w:eastAsia="仿宋" w:hAnsi="仿宋" w:cs="Times New Roman" w:hint="eastAsia"/>
                <w:sz w:val="24"/>
              </w:rPr>
              <w:t>1</w:t>
            </w:r>
          </w:p>
        </w:tc>
        <w:tc>
          <w:tcPr>
            <w:tcW w:w="3686" w:type="dxa"/>
          </w:tcPr>
          <w:p w14:paraId="66740B3B" w14:textId="77777777" w:rsidR="00E201FC" w:rsidRDefault="00000000">
            <w:pPr>
              <w:spacing w:after="0" w:line="240" w:lineRule="auto"/>
              <w:rPr>
                <w:rFonts w:ascii="仿宋" w:eastAsia="仿宋" w:hAnsi="仿宋" w:cs="Times New Roman" w:hint="eastAsia"/>
                <w:sz w:val="24"/>
              </w:rPr>
            </w:pPr>
            <w:bookmarkStart w:id="4" w:name="OLE_LINK2"/>
            <w:r>
              <w:rPr>
                <w:rFonts w:ascii="仿宋" w:eastAsia="仿宋" w:hAnsi="仿宋" w:cs="Times New Roman" w:hint="eastAsia"/>
                <w:sz w:val="24"/>
              </w:rPr>
              <w:t>李家巷镇石泉村、吕山乡金村村</w:t>
            </w:r>
            <w:bookmarkEnd w:id="4"/>
          </w:p>
        </w:tc>
        <w:tc>
          <w:tcPr>
            <w:tcW w:w="4536" w:type="dxa"/>
          </w:tcPr>
          <w:p w14:paraId="0CDFB692" w14:textId="77777777" w:rsidR="00E201FC" w:rsidRDefault="00000000">
            <w:pPr>
              <w:spacing w:after="0" w:line="240" w:lineRule="auto"/>
              <w:rPr>
                <w:rFonts w:ascii="仿宋" w:eastAsia="仿宋" w:hAnsi="仿宋" w:cs="Times New Roman" w:hint="eastAsia"/>
                <w:sz w:val="24"/>
              </w:rPr>
            </w:pPr>
            <w:r>
              <w:rPr>
                <w:rFonts w:ascii="仿宋" w:eastAsia="仿宋" w:hAnsi="仿宋" w:cs="Times New Roman" w:hint="eastAsia"/>
                <w:sz w:val="24"/>
              </w:rPr>
              <w:t>浙（2021）长兴县不动产权第0039502号</w:t>
            </w:r>
          </w:p>
        </w:tc>
        <w:tc>
          <w:tcPr>
            <w:tcW w:w="1843" w:type="dxa"/>
          </w:tcPr>
          <w:p w14:paraId="7D6BB43C" w14:textId="77777777" w:rsidR="00E201FC" w:rsidRDefault="00000000">
            <w:pPr>
              <w:spacing w:after="0" w:line="240" w:lineRule="auto"/>
              <w:rPr>
                <w:rFonts w:ascii="仿宋" w:eastAsia="仿宋" w:hAnsi="仿宋" w:cs="Times New Roman" w:hint="eastAsia"/>
                <w:sz w:val="24"/>
              </w:rPr>
            </w:pPr>
            <w:r>
              <w:rPr>
                <w:rFonts w:ascii="仿宋" w:eastAsia="仿宋" w:hAnsi="仿宋" w:cs="Times New Roman" w:hint="eastAsia"/>
                <w:sz w:val="24"/>
              </w:rPr>
              <w:t>266,705平方米</w:t>
            </w:r>
          </w:p>
        </w:tc>
      </w:tr>
      <w:tr w:rsidR="00E201FC" w14:paraId="7074D20E" w14:textId="77777777">
        <w:tc>
          <w:tcPr>
            <w:tcW w:w="709" w:type="dxa"/>
          </w:tcPr>
          <w:p w14:paraId="7EFEAE12" w14:textId="77777777" w:rsidR="00E201FC" w:rsidRDefault="00000000" w:rsidP="003228E3">
            <w:pPr>
              <w:spacing w:after="0" w:line="360" w:lineRule="auto"/>
              <w:jc w:val="center"/>
              <w:rPr>
                <w:rFonts w:ascii="仿宋" w:eastAsia="仿宋" w:hAnsi="仿宋" w:cs="Times New Roman" w:hint="eastAsia"/>
                <w:sz w:val="24"/>
              </w:rPr>
            </w:pPr>
            <w:r>
              <w:rPr>
                <w:rFonts w:ascii="仿宋" w:eastAsia="仿宋" w:hAnsi="仿宋" w:cs="Times New Roman" w:hint="eastAsia"/>
                <w:sz w:val="24"/>
              </w:rPr>
              <w:t>2</w:t>
            </w:r>
          </w:p>
        </w:tc>
        <w:tc>
          <w:tcPr>
            <w:tcW w:w="3686" w:type="dxa"/>
          </w:tcPr>
          <w:p w14:paraId="0B68ECB7" w14:textId="77777777" w:rsidR="00E201FC" w:rsidRDefault="00000000">
            <w:pPr>
              <w:spacing w:after="0" w:line="240" w:lineRule="auto"/>
              <w:rPr>
                <w:rFonts w:ascii="仿宋" w:eastAsia="仿宋" w:hAnsi="仿宋" w:cs="Times New Roman" w:hint="eastAsia"/>
                <w:sz w:val="24"/>
              </w:rPr>
            </w:pPr>
            <w:r>
              <w:rPr>
                <w:rFonts w:ascii="仿宋" w:eastAsia="仿宋" w:hAnsi="仿宋" w:cs="Times New Roman" w:hint="eastAsia"/>
                <w:sz w:val="24"/>
              </w:rPr>
              <w:t>李家巷镇石泉村、吕山乡金村村</w:t>
            </w:r>
          </w:p>
        </w:tc>
        <w:tc>
          <w:tcPr>
            <w:tcW w:w="4536" w:type="dxa"/>
          </w:tcPr>
          <w:p w14:paraId="534DEBD7" w14:textId="77777777" w:rsidR="00E201FC" w:rsidRDefault="00000000">
            <w:pPr>
              <w:spacing w:after="0" w:line="240" w:lineRule="auto"/>
              <w:rPr>
                <w:rFonts w:ascii="仿宋" w:eastAsia="仿宋" w:hAnsi="仿宋" w:cs="Times New Roman" w:hint="eastAsia"/>
                <w:sz w:val="24"/>
              </w:rPr>
            </w:pPr>
            <w:r>
              <w:rPr>
                <w:rFonts w:ascii="仿宋" w:eastAsia="仿宋" w:hAnsi="仿宋" w:cs="Times New Roman" w:hint="eastAsia"/>
                <w:sz w:val="24"/>
              </w:rPr>
              <w:t>浙（2022）长兴县不动产权第0008198号</w:t>
            </w:r>
          </w:p>
        </w:tc>
        <w:tc>
          <w:tcPr>
            <w:tcW w:w="1843" w:type="dxa"/>
          </w:tcPr>
          <w:p w14:paraId="6F5D7C42" w14:textId="77777777" w:rsidR="00E201FC" w:rsidRDefault="00000000">
            <w:pPr>
              <w:spacing w:after="0" w:line="240" w:lineRule="auto"/>
              <w:rPr>
                <w:rFonts w:ascii="仿宋" w:eastAsia="仿宋" w:hAnsi="仿宋" w:cs="Times New Roman" w:hint="eastAsia"/>
                <w:sz w:val="24"/>
              </w:rPr>
            </w:pPr>
            <w:r>
              <w:rPr>
                <w:rFonts w:ascii="仿宋" w:eastAsia="仿宋" w:hAnsi="仿宋" w:cs="Times New Roman" w:hint="eastAsia"/>
                <w:sz w:val="24"/>
              </w:rPr>
              <w:t>33,947平方米</w:t>
            </w:r>
          </w:p>
        </w:tc>
      </w:tr>
    </w:tbl>
    <w:p w14:paraId="4CAB5A72" w14:textId="77777777" w:rsidR="00E201FC" w:rsidRDefault="00000000">
      <w:pPr>
        <w:pStyle w:val="af1"/>
        <w:numPr>
          <w:ilvl w:val="0"/>
          <w:numId w:val="3"/>
        </w:numPr>
        <w:rPr>
          <w:rFonts w:ascii="仿宋" w:eastAsia="仿宋" w:hAnsi="仿宋" w:cs="Times New Roman" w:hint="eastAsia"/>
          <w:sz w:val="24"/>
        </w:rPr>
      </w:pPr>
      <w:r>
        <w:rPr>
          <w:rFonts w:ascii="仿宋" w:eastAsia="仿宋" w:hAnsi="仿宋" w:cs="Times New Roman" w:hint="eastAsia"/>
          <w:sz w:val="24"/>
        </w:rPr>
        <w:t>在建工程：</w:t>
      </w:r>
    </w:p>
    <w:p w14:paraId="64B9AEE3" w14:textId="77777777" w:rsidR="00E201FC" w:rsidRDefault="00000000">
      <w:pPr>
        <w:ind w:left="480"/>
        <w:rPr>
          <w:rFonts w:ascii="仿宋" w:eastAsia="仿宋" w:hAnsi="仿宋" w:cs="Times New Roman" w:hint="eastAsia"/>
          <w:sz w:val="24"/>
        </w:rPr>
      </w:pPr>
      <w:r>
        <w:rPr>
          <w:rFonts w:ascii="仿宋" w:eastAsia="仿宋" w:hAnsi="仿宋" w:cs="Times New Roman" w:hint="eastAsia"/>
          <w:sz w:val="24"/>
        </w:rPr>
        <w:t>捷威公司的在建工程建设情况如下：</w:t>
      </w:r>
    </w:p>
    <w:p w14:paraId="427734BF" w14:textId="77777777" w:rsidR="00E201FC" w:rsidRDefault="00000000">
      <w:pPr>
        <w:ind w:left="480"/>
        <w:rPr>
          <w:rFonts w:ascii="仿宋" w:eastAsia="仿宋" w:hAnsi="仿宋" w:cs="Times New Roman" w:hint="eastAsia"/>
          <w:sz w:val="24"/>
        </w:rPr>
      </w:pPr>
      <w:r>
        <w:rPr>
          <w:rFonts w:ascii="仿宋" w:eastAsia="仿宋" w:hAnsi="仿宋" w:cs="Times New Roman" w:hint="eastAsia"/>
          <w:sz w:val="24"/>
        </w:rPr>
        <w:t>2.1土建在建工程</w:t>
      </w:r>
    </w:p>
    <w:tbl>
      <w:tblPr>
        <w:tblW w:w="10012" w:type="dxa"/>
        <w:tblInd w:w="-562" w:type="dxa"/>
        <w:tblLayout w:type="fixed"/>
        <w:tblLook w:val="04A0" w:firstRow="1" w:lastRow="0" w:firstColumn="1" w:lastColumn="0" w:noHBand="0" w:noVBand="1"/>
      </w:tblPr>
      <w:tblGrid>
        <w:gridCol w:w="591"/>
        <w:gridCol w:w="3575"/>
        <w:gridCol w:w="1494"/>
        <w:gridCol w:w="1418"/>
        <w:gridCol w:w="1417"/>
        <w:gridCol w:w="1517"/>
      </w:tblGrid>
      <w:tr w:rsidR="00E201FC" w14:paraId="34BE143F" w14:textId="77777777" w:rsidTr="003228E3">
        <w:trPr>
          <w:trHeight w:val="521"/>
        </w:trPr>
        <w:tc>
          <w:tcPr>
            <w:tcW w:w="5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722F6E02"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hint="eastAsia"/>
                <w:sz w:val="20"/>
                <w:szCs w:val="20"/>
              </w:rPr>
              <w:t>序号</w:t>
            </w:r>
          </w:p>
        </w:tc>
        <w:tc>
          <w:tcPr>
            <w:tcW w:w="35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09C2EC7" w14:textId="77777777" w:rsidR="00E201FC" w:rsidRDefault="00000000">
            <w:pPr>
              <w:spacing w:after="0" w:line="240" w:lineRule="auto"/>
              <w:jc w:val="center"/>
              <w:rPr>
                <w:rFonts w:ascii="仿宋" w:eastAsia="仿宋" w:hAnsi="仿宋" w:cs="Times New Roman" w:hint="eastAsia"/>
                <w:sz w:val="20"/>
                <w:szCs w:val="20"/>
              </w:rPr>
            </w:pPr>
            <w:r>
              <w:rPr>
                <w:rFonts w:ascii="仿宋" w:eastAsia="仿宋" w:hAnsi="仿宋" w:cs="Times New Roman" w:hint="eastAsia"/>
                <w:sz w:val="20"/>
                <w:szCs w:val="20"/>
              </w:rPr>
              <w:t>项目名称</w:t>
            </w:r>
          </w:p>
        </w:tc>
        <w:tc>
          <w:tcPr>
            <w:tcW w:w="14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2BB3913" w14:textId="77777777" w:rsidR="00E201FC" w:rsidRDefault="00000000">
            <w:pPr>
              <w:spacing w:after="0" w:line="240" w:lineRule="auto"/>
              <w:jc w:val="center"/>
              <w:rPr>
                <w:rFonts w:ascii="仿宋" w:eastAsia="仿宋" w:hAnsi="仿宋" w:cs="Times New Roman" w:hint="eastAsia"/>
                <w:sz w:val="20"/>
                <w:szCs w:val="20"/>
              </w:rPr>
            </w:pPr>
            <w:r>
              <w:rPr>
                <w:rFonts w:ascii="仿宋" w:eastAsia="仿宋" w:hAnsi="仿宋" w:cs="Times New Roman" w:hint="eastAsia"/>
                <w:sz w:val="20"/>
                <w:szCs w:val="20"/>
              </w:rPr>
              <w:t>结构</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14:paraId="03894AE6" w14:textId="77777777" w:rsidR="00E201FC" w:rsidRDefault="00000000">
            <w:pPr>
              <w:spacing w:after="0" w:line="240" w:lineRule="auto"/>
              <w:jc w:val="center"/>
              <w:rPr>
                <w:rFonts w:ascii="仿宋" w:eastAsia="仿宋" w:hAnsi="仿宋" w:cs="Times New Roman" w:hint="eastAsia"/>
                <w:sz w:val="20"/>
                <w:szCs w:val="20"/>
              </w:rPr>
            </w:pPr>
            <w:r>
              <w:rPr>
                <w:rFonts w:ascii="仿宋" w:eastAsia="仿宋" w:hAnsi="仿宋" w:cs="Times New Roman" w:hint="eastAsia"/>
                <w:sz w:val="20"/>
                <w:szCs w:val="20"/>
              </w:rPr>
              <w:t>规划建筑面积</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50B077C" w14:textId="77777777" w:rsidR="00E201FC" w:rsidRDefault="00000000">
            <w:pPr>
              <w:spacing w:after="0" w:line="240" w:lineRule="auto"/>
              <w:jc w:val="center"/>
              <w:rPr>
                <w:rFonts w:ascii="仿宋" w:eastAsia="仿宋" w:hAnsi="仿宋" w:cs="Times New Roman" w:hint="eastAsia"/>
                <w:sz w:val="20"/>
                <w:szCs w:val="20"/>
              </w:rPr>
            </w:pPr>
            <w:r>
              <w:rPr>
                <w:rFonts w:ascii="仿宋" w:eastAsia="仿宋" w:hAnsi="仿宋" w:cs="Times New Roman" w:hint="eastAsia"/>
                <w:sz w:val="20"/>
                <w:szCs w:val="20"/>
              </w:rPr>
              <w:t>现状建成日期</w:t>
            </w:r>
          </w:p>
        </w:tc>
        <w:tc>
          <w:tcPr>
            <w:tcW w:w="15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532B0726" w14:textId="77777777" w:rsidR="00E201FC" w:rsidRDefault="00000000">
            <w:pPr>
              <w:spacing w:after="0" w:line="240" w:lineRule="auto"/>
              <w:jc w:val="center"/>
              <w:rPr>
                <w:rFonts w:ascii="仿宋" w:eastAsia="仿宋" w:hAnsi="仿宋" w:cs="Times New Roman" w:hint="eastAsia"/>
                <w:sz w:val="20"/>
                <w:szCs w:val="20"/>
              </w:rPr>
            </w:pPr>
            <w:r>
              <w:rPr>
                <w:rFonts w:ascii="仿宋" w:eastAsia="仿宋" w:hAnsi="仿宋" w:cs="Times New Roman" w:hint="eastAsia"/>
                <w:sz w:val="20"/>
                <w:szCs w:val="20"/>
              </w:rPr>
              <w:t>工程状态</w:t>
            </w:r>
          </w:p>
        </w:tc>
      </w:tr>
      <w:tr w:rsidR="00E201FC" w14:paraId="3DFC7E0C" w14:textId="77777777" w:rsidTr="003228E3">
        <w:trPr>
          <w:trHeight w:val="521"/>
        </w:trPr>
        <w:tc>
          <w:tcPr>
            <w:tcW w:w="591" w:type="dxa"/>
            <w:vMerge/>
            <w:tcBorders>
              <w:top w:val="single" w:sz="4" w:space="0" w:color="auto"/>
              <w:left w:val="single" w:sz="4" w:space="0" w:color="auto"/>
              <w:bottom w:val="single" w:sz="4" w:space="0" w:color="000000"/>
              <w:right w:val="single" w:sz="4" w:space="0" w:color="auto"/>
            </w:tcBorders>
            <w:vAlign w:val="center"/>
          </w:tcPr>
          <w:p w14:paraId="7B1B8DC0" w14:textId="77777777" w:rsidR="00E201FC" w:rsidRDefault="00E201FC">
            <w:pPr>
              <w:spacing w:after="0" w:line="240" w:lineRule="auto"/>
              <w:rPr>
                <w:rFonts w:ascii="仿宋" w:eastAsia="仿宋" w:hAnsi="仿宋" w:cs="Times New Roman" w:hint="eastAsia"/>
                <w:sz w:val="20"/>
                <w:szCs w:val="20"/>
              </w:rPr>
            </w:pPr>
          </w:p>
        </w:tc>
        <w:tc>
          <w:tcPr>
            <w:tcW w:w="3575" w:type="dxa"/>
            <w:vMerge/>
            <w:tcBorders>
              <w:top w:val="single" w:sz="4" w:space="0" w:color="auto"/>
              <w:left w:val="single" w:sz="4" w:space="0" w:color="auto"/>
              <w:bottom w:val="single" w:sz="4" w:space="0" w:color="000000"/>
              <w:right w:val="single" w:sz="4" w:space="0" w:color="auto"/>
            </w:tcBorders>
            <w:vAlign w:val="center"/>
          </w:tcPr>
          <w:p w14:paraId="6B19E8EC" w14:textId="77777777" w:rsidR="00E201FC" w:rsidRDefault="00E201FC">
            <w:pPr>
              <w:spacing w:after="0" w:line="240" w:lineRule="auto"/>
              <w:rPr>
                <w:rFonts w:ascii="仿宋" w:eastAsia="仿宋" w:hAnsi="仿宋" w:cs="Times New Roman" w:hint="eastAsia"/>
                <w:sz w:val="20"/>
                <w:szCs w:val="20"/>
              </w:rPr>
            </w:pPr>
          </w:p>
        </w:tc>
        <w:tc>
          <w:tcPr>
            <w:tcW w:w="1494" w:type="dxa"/>
            <w:vMerge/>
            <w:tcBorders>
              <w:top w:val="single" w:sz="4" w:space="0" w:color="auto"/>
              <w:left w:val="single" w:sz="4" w:space="0" w:color="auto"/>
              <w:bottom w:val="single" w:sz="4" w:space="0" w:color="000000"/>
              <w:right w:val="single" w:sz="4" w:space="0" w:color="auto"/>
            </w:tcBorders>
            <w:vAlign w:val="center"/>
          </w:tcPr>
          <w:p w14:paraId="5C098E68" w14:textId="77777777" w:rsidR="00E201FC" w:rsidRDefault="00E201FC">
            <w:pPr>
              <w:spacing w:after="0" w:line="240" w:lineRule="auto"/>
              <w:rPr>
                <w:rFonts w:ascii="仿宋" w:eastAsia="仿宋" w:hAnsi="仿宋" w:cs="Times New Roman" w:hint="eastAsia"/>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tcPr>
          <w:p w14:paraId="75A9228A" w14:textId="77777777" w:rsidR="00E201FC" w:rsidRDefault="00E201FC">
            <w:pPr>
              <w:spacing w:after="0" w:line="240" w:lineRule="auto"/>
              <w:rPr>
                <w:rFonts w:ascii="仿宋" w:eastAsia="仿宋" w:hAnsi="仿宋" w:cs="Times New Roman" w:hint="eastAsia"/>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tcPr>
          <w:p w14:paraId="749F0483" w14:textId="77777777" w:rsidR="00E201FC" w:rsidRDefault="00E201FC">
            <w:pPr>
              <w:spacing w:after="0" w:line="240" w:lineRule="auto"/>
              <w:rPr>
                <w:rFonts w:ascii="仿宋" w:eastAsia="仿宋" w:hAnsi="仿宋" w:cs="Times New Roman" w:hint="eastAsia"/>
                <w:sz w:val="20"/>
                <w:szCs w:val="20"/>
              </w:rPr>
            </w:pPr>
          </w:p>
        </w:tc>
        <w:tc>
          <w:tcPr>
            <w:tcW w:w="1517" w:type="dxa"/>
            <w:vMerge/>
            <w:tcBorders>
              <w:top w:val="single" w:sz="4" w:space="0" w:color="auto"/>
              <w:left w:val="single" w:sz="4" w:space="0" w:color="auto"/>
              <w:bottom w:val="single" w:sz="4" w:space="0" w:color="000000"/>
              <w:right w:val="single" w:sz="4" w:space="0" w:color="auto"/>
            </w:tcBorders>
            <w:vAlign w:val="center"/>
          </w:tcPr>
          <w:p w14:paraId="137D0383" w14:textId="77777777" w:rsidR="00E201FC" w:rsidRDefault="00E201FC">
            <w:pPr>
              <w:spacing w:after="0" w:line="240" w:lineRule="auto"/>
              <w:rPr>
                <w:rFonts w:ascii="仿宋" w:eastAsia="仿宋" w:hAnsi="仿宋" w:cs="Times New Roman" w:hint="eastAsia"/>
                <w:sz w:val="20"/>
                <w:szCs w:val="20"/>
              </w:rPr>
            </w:pPr>
          </w:p>
        </w:tc>
      </w:tr>
      <w:tr w:rsidR="00E201FC" w14:paraId="75306758"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1A7C7AD0"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w:t>
            </w:r>
          </w:p>
        </w:tc>
        <w:tc>
          <w:tcPr>
            <w:tcW w:w="3575" w:type="dxa"/>
            <w:tcBorders>
              <w:top w:val="nil"/>
              <w:left w:val="nil"/>
              <w:bottom w:val="single" w:sz="4" w:space="0" w:color="auto"/>
              <w:right w:val="single" w:sz="4" w:space="0" w:color="auto"/>
            </w:tcBorders>
            <w:shd w:val="clear" w:color="000000" w:fill="FFFFFF"/>
            <w:noWrap/>
            <w:vAlign w:val="center"/>
          </w:tcPr>
          <w:p w14:paraId="348038FB"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A1一期储能车间</w:t>
            </w:r>
          </w:p>
        </w:tc>
        <w:tc>
          <w:tcPr>
            <w:tcW w:w="1494" w:type="dxa"/>
            <w:tcBorders>
              <w:top w:val="nil"/>
              <w:left w:val="nil"/>
              <w:bottom w:val="single" w:sz="4" w:space="0" w:color="auto"/>
              <w:right w:val="single" w:sz="4" w:space="0" w:color="auto"/>
            </w:tcBorders>
            <w:shd w:val="clear" w:color="000000" w:fill="FFFFFF"/>
            <w:noWrap/>
            <w:vAlign w:val="center"/>
          </w:tcPr>
          <w:p w14:paraId="3616D099"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 钢结构</w:t>
            </w:r>
          </w:p>
        </w:tc>
        <w:tc>
          <w:tcPr>
            <w:tcW w:w="1418" w:type="dxa"/>
            <w:tcBorders>
              <w:top w:val="nil"/>
              <w:left w:val="nil"/>
              <w:bottom w:val="single" w:sz="4" w:space="0" w:color="auto"/>
              <w:right w:val="single" w:sz="4" w:space="0" w:color="auto"/>
            </w:tcBorders>
            <w:noWrap/>
            <w:vAlign w:val="center"/>
          </w:tcPr>
          <w:p w14:paraId="244D4823"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179,327.60</w:t>
            </w:r>
          </w:p>
        </w:tc>
        <w:tc>
          <w:tcPr>
            <w:tcW w:w="1417" w:type="dxa"/>
            <w:tcBorders>
              <w:top w:val="nil"/>
              <w:left w:val="nil"/>
              <w:bottom w:val="single" w:sz="4" w:space="0" w:color="auto"/>
              <w:right w:val="single" w:sz="4" w:space="0" w:color="auto"/>
            </w:tcBorders>
            <w:shd w:val="clear" w:color="000000" w:fill="FFFFFF"/>
            <w:noWrap/>
            <w:vAlign w:val="center"/>
          </w:tcPr>
          <w:p w14:paraId="43D5364A"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2023年6月</w:t>
            </w:r>
          </w:p>
        </w:tc>
        <w:tc>
          <w:tcPr>
            <w:tcW w:w="1517" w:type="dxa"/>
            <w:tcBorders>
              <w:top w:val="nil"/>
              <w:left w:val="nil"/>
              <w:bottom w:val="single" w:sz="4" w:space="0" w:color="auto"/>
              <w:right w:val="single" w:sz="4" w:space="0" w:color="auto"/>
            </w:tcBorders>
            <w:shd w:val="clear" w:color="000000" w:fill="FFFFFF"/>
            <w:noWrap/>
            <w:vAlign w:val="center"/>
          </w:tcPr>
          <w:p w14:paraId="65908AF9"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46D20A15"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5CF98298"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w:t>
            </w:r>
          </w:p>
        </w:tc>
        <w:tc>
          <w:tcPr>
            <w:tcW w:w="3575" w:type="dxa"/>
            <w:tcBorders>
              <w:top w:val="nil"/>
              <w:left w:val="nil"/>
              <w:bottom w:val="single" w:sz="4" w:space="0" w:color="auto"/>
              <w:right w:val="single" w:sz="4" w:space="0" w:color="auto"/>
            </w:tcBorders>
            <w:shd w:val="clear" w:color="000000" w:fill="FFFFFF"/>
            <w:noWrap/>
            <w:vAlign w:val="center"/>
          </w:tcPr>
          <w:p w14:paraId="6B13E32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A2一期动力电芯车间1（阶段一）</w:t>
            </w:r>
          </w:p>
        </w:tc>
        <w:tc>
          <w:tcPr>
            <w:tcW w:w="1494" w:type="dxa"/>
            <w:tcBorders>
              <w:top w:val="nil"/>
              <w:left w:val="nil"/>
              <w:bottom w:val="single" w:sz="4" w:space="0" w:color="auto"/>
              <w:right w:val="single" w:sz="4" w:space="0" w:color="auto"/>
            </w:tcBorders>
            <w:shd w:val="clear" w:color="000000" w:fill="FFFFFF"/>
            <w:noWrap/>
            <w:vAlign w:val="center"/>
          </w:tcPr>
          <w:p w14:paraId="74FE1227"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混凝土框排架/钢结构</w:t>
            </w:r>
          </w:p>
        </w:tc>
        <w:tc>
          <w:tcPr>
            <w:tcW w:w="1418" w:type="dxa"/>
            <w:tcBorders>
              <w:top w:val="nil"/>
              <w:left w:val="nil"/>
              <w:bottom w:val="single" w:sz="4" w:space="0" w:color="auto"/>
              <w:right w:val="single" w:sz="4" w:space="0" w:color="auto"/>
            </w:tcBorders>
            <w:noWrap/>
            <w:vAlign w:val="center"/>
          </w:tcPr>
          <w:p w14:paraId="520B4AFE"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274,818.04</w:t>
            </w:r>
          </w:p>
        </w:tc>
        <w:tc>
          <w:tcPr>
            <w:tcW w:w="1417" w:type="dxa"/>
            <w:tcBorders>
              <w:top w:val="nil"/>
              <w:left w:val="nil"/>
              <w:bottom w:val="single" w:sz="4" w:space="0" w:color="auto"/>
              <w:right w:val="single" w:sz="4" w:space="0" w:color="auto"/>
            </w:tcBorders>
            <w:shd w:val="clear" w:color="000000" w:fill="FFFFFF"/>
            <w:noWrap/>
            <w:vAlign w:val="center"/>
          </w:tcPr>
          <w:p w14:paraId="1648D09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0277BE74"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47848DE3" w14:textId="77777777" w:rsidTr="003228E3">
        <w:trPr>
          <w:trHeight w:val="6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2D9AC57"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3</w:t>
            </w:r>
          </w:p>
        </w:tc>
        <w:tc>
          <w:tcPr>
            <w:tcW w:w="3575" w:type="dxa"/>
            <w:tcBorders>
              <w:top w:val="nil"/>
              <w:left w:val="nil"/>
              <w:bottom w:val="single" w:sz="4" w:space="0" w:color="auto"/>
              <w:right w:val="single" w:sz="4" w:space="0" w:color="auto"/>
            </w:tcBorders>
            <w:shd w:val="clear" w:color="000000" w:fill="FFFFFF"/>
            <w:vAlign w:val="center"/>
          </w:tcPr>
          <w:p w14:paraId="73B52E83"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A4一期电芯原材料仓库（阶段一）、A20一期凹版涂布车间（阶段一）</w:t>
            </w:r>
          </w:p>
        </w:tc>
        <w:tc>
          <w:tcPr>
            <w:tcW w:w="1494" w:type="dxa"/>
            <w:tcBorders>
              <w:top w:val="nil"/>
              <w:left w:val="nil"/>
              <w:bottom w:val="single" w:sz="4" w:space="0" w:color="auto"/>
              <w:right w:val="single" w:sz="4" w:space="0" w:color="auto"/>
            </w:tcBorders>
            <w:shd w:val="clear" w:color="000000" w:fill="FFFFFF"/>
            <w:noWrap/>
            <w:vAlign w:val="center"/>
          </w:tcPr>
          <w:p w14:paraId="08C65E8B"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混凝土框排架/钢结构</w:t>
            </w:r>
          </w:p>
        </w:tc>
        <w:tc>
          <w:tcPr>
            <w:tcW w:w="1418" w:type="dxa"/>
            <w:tcBorders>
              <w:top w:val="nil"/>
              <w:left w:val="nil"/>
              <w:bottom w:val="single" w:sz="4" w:space="0" w:color="auto"/>
              <w:right w:val="single" w:sz="4" w:space="0" w:color="auto"/>
            </w:tcBorders>
            <w:noWrap/>
            <w:vAlign w:val="center"/>
          </w:tcPr>
          <w:p w14:paraId="3D25A3C8"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73,565.98</w:t>
            </w:r>
          </w:p>
        </w:tc>
        <w:tc>
          <w:tcPr>
            <w:tcW w:w="1417" w:type="dxa"/>
            <w:tcBorders>
              <w:top w:val="nil"/>
              <w:left w:val="nil"/>
              <w:bottom w:val="single" w:sz="4" w:space="0" w:color="auto"/>
              <w:right w:val="single" w:sz="4" w:space="0" w:color="auto"/>
            </w:tcBorders>
            <w:shd w:val="clear" w:color="000000" w:fill="FFFFFF"/>
            <w:noWrap/>
            <w:vAlign w:val="center"/>
          </w:tcPr>
          <w:p w14:paraId="68090CB7"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3E39B93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2CCE9801"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43441BCD"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4</w:t>
            </w:r>
          </w:p>
        </w:tc>
        <w:tc>
          <w:tcPr>
            <w:tcW w:w="3575" w:type="dxa"/>
            <w:tcBorders>
              <w:top w:val="nil"/>
              <w:left w:val="nil"/>
              <w:bottom w:val="single" w:sz="4" w:space="0" w:color="auto"/>
              <w:right w:val="single" w:sz="4" w:space="0" w:color="auto"/>
            </w:tcBorders>
            <w:shd w:val="clear" w:color="000000" w:fill="FFFFFF"/>
            <w:noWrap/>
            <w:vAlign w:val="center"/>
          </w:tcPr>
          <w:p w14:paraId="26EB5540"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A5一期NMP埋地罐区（阶段一）</w:t>
            </w:r>
          </w:p>
        </w:tc>
        <w:tc>
          <w:tcPr>
            <w:tcW w:w="1494" w:type="dxa"/>
            <w:tcBorders>
              <w:top w:val="nil"/>
              <w:left w:val="nil"/>
              <w:bottom w:val="single" w:sz="4" w:space="0" w:color="auto"/>
              <w:right w:val="single" w:sz="4" w:space="0" w:color="auto"/>
            </w:tcBorders>
            <w:shd w:val="clear" w:color="000000" w:fill="FFFFFF"/>
            <w:noWrap/>
            <w:vAlign w:val="center"/>
          </w:tcPr>
          <w:p w14:paraId="2D32408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w:t>
            </w:r>
          </w:p>
        </w:tc>
        <w:tc>
          <w:tcPr>
            <w:tcW w:w="1418" w:type="dxa"/>
            <w:tcBorders>
              <w:top w:val="nil"/>
              <w:left w:val="nil"/>
              <w:bottom w:val="single" w:sz="4" w:space="0" w:color="auto"/>
              <w:right w:val="single" w:sz="4" w:space="0" w:color="auto"/>
            </w:tcBorders>
            <w:noWrap/>
            <w:vAlign w:val="center"/>
          </w:tcPr>
          <w:p w14:paraId="7BE36C49"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2,521.20</w:t>
            </w:r>
          </w:p>
        </w:tc>
        <w:tc>
          <w:tcPr>
            <w:tcW w:w="1417" w:type="dxa"/>
            <w:tcBorders>
              <w:top w:val="nil"/>
              <w:left w:val="nil"/>
              <w:bottom w:val="single" w:sz="4" w:space="0" w:color="auto"/>
              <w:right w:val="single" w:sz="4" w:space="0" w:color="auto"/>
            </w:tcBorders>
            <w:shd w:val="clear" w:color="000000" w:fill="FFFFFF"/>
            <w:noWrap/>
            <w:vAlign w:val="center"/>
          </w:tcPr>
          <w:p w14:paraId="5EBE3184"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417E7EAD"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15D75770"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CAA1A16"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5</w:t>
            </w:r>
          </w:p>
        </w:tc>
        <w:tc>
          <w:tcPr>
            <w:tcW w:w="3575" w:type="dxa"/>
            <w:tcBorders>
              <w:top w:val="nil"/>
              <w:left w:val="nil"/>
              <w:bottom w:val="single" w:sz="4" w:space="0" w:color="auto"/>
              <w:right w:val="single" w:sz="4" w:space="0" w:color="auto"/>
            </w:tcBorders>
            <w:shd w:val="clear" w:color="000000" w:fill="FFFFFF"/>
            <w:noWrap/>
            <w:vAlign w:val="center"/>
          </w:tcPr>
          <w:p w14:paraId="74B7688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A6一期废料仓库（阶段一）</w:t>
            </w:r>
          </w:p>
        </w:tc>
        <w:tc>
          <w:tcPr>
            <w:tcW w:w="1494" w:type="dxa"/>
            <w:tcBorders>
              <w:top w:val="nil"/>
              <w:left w:val="nil"/>
              <w:bottom w:val="single" w:sz="4" w:space="0" w:color="auto"/>
              <w:right w:val="single" w:sz="4" w:space="0" w:color="auto"/>
            </w:tcBorders>
            <w:shd w:val="clear" w:color="000000" w:fill="FFFFFF"/>
            <w:noWrap/>
            <w:vAlign w:val="center"/>
          </w:tcPr>
          <w:p w14:paraId="3B32C9A8"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w:t>
            </w:r>
          </w:p>
        </w:tc>
        <w:tc>
          <w:tcPr>
            <w:tcW w:w="1418" w:type="dxa"/>
            <w:tcBorders>
              <w:top w:val="nil"/>
              <w:left w:val="nil"/>
              <w:bottom w:val="single" w:sz="4" w:space="0" w:color="auto"/>
              <w:right w:val="single" w:sz="4" w:space="0" w:color="auto"/>
            </w:tcBorders>
            <w:noWrap/>
            <w:vAlign w:val="center"/>
          </w:tcPr>
          <w:p w14:paraId="266F032E"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1,287.00</w:t>
            </w:r>
          </w:p>
        </w:tc>
        <w:tc>
          <w:tcPr>
            <w:tcW w:w="1417" w:type="dxa"/>
            <w:tcBorders>
              <w:top w:val="nil"/>
              <w:left w:val="nil"/>
              <w:bottom w:val="single" w:sz="4" w:space="0" w:color="auto"/>
              <w:right w:val="single" w:sz="4" w:space="0" w:color="auto"/>
            </w:tcBorders>
            <w:shd w:val="clear" w:color="000000" w:fill="FFFFFF"/>
            <w:noWrap/>
            <w:vAlign w:val="center"/>
          </w:tcPr>
          <w:p w14:paraId="0BD9CAB0"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3D4186A6"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3333709D"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14221F5"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6</w:t>
            </w:r>
          </w:p>
        </w:tc>
        <w:tc>
          <w:tcPr>
            <w:tcW w:w="3575" w:type="dxa"/>
            <w:tcBorders>
              <w:top w:val="nil"/>
              <w:left w:val="nil"/>
              <w:bottom w:val="single" w:sz="4" w:space="0" w:color="auto"/>
              <w:right w:val="single" w:sz="4" w:space="0" w:color="auto"/>
            </w:tcBorders>
            <w:shd w:val="clear" w:color="000000" w:fill="FFFFFF"/>
            <w:noWrap/>
            <w:vAlign w:val="center"/>
          </w:tcPr>
          <w:p w14:paraId="611D654E"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A7一期电解液仓库（阶段一）</w:t>
            </w:r>
          </w:p>
        </w:tc>
        <w:tc>
          <w:tcPr>
            <w:tcW w:w="1494" w:type="dxa"/>
            <w:tcBorders>
              <w:top w:val="nil"/>
              <w:left w:val="nil"/>
              <w:bottom w:val="single" w:sz="4" w:space="0" w:color="auto"/>
              <w:right w:val="single" w:sz="4" w:space="0" w:color="auto"/>
            </w:tcBorders>
            <w:shd w:val="clear" w:color="000000" w:fill="FFFFFF"/>
            <w:noWrap/>
            <w:vAlign w:val="center"/>
          </w:tcPr>
          <w:p w14:paraId="3FC44F1B"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w:t>
            </w:r>
          </w:p>
        </w:tc>
        <w:tc>
          <w:tcPr>
            <w:tcW w:w="1418" w:type="dxa"/>
            <w:tcBorders>
              <w:top w:val="nil"/>
              <w:left w:val="nil"/>
              <w:bottom w:val="single" w:sz="4" w:space="0" w:color="auto"/>
              <w:right w:val="single" w:sz="4" w:space="0" w:color="auto"/>
            </w:tcBorders>
            <w:noWrap/>
            <w:vAlign w:val="center"/>
          </w:tcPr>
          <w:p w14:paraId="691BA815"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1,512.25</w:t>
            </w:r>
          </w:p>
        </w:tc>
        <w:tc>
          <w:tcPr>
            <w:tcW w:w="1417" w:type="dxa"/>
            <w:tcBorders>
              <w:top w:val="nil"/>
              <w:left w:val="nil"/>
              <w:bottom w:val="single" w:sz="4" w:space="0" w:color="auto"/>
              <w:right w:val="single" w:sz="4" w:space="0" w:color="auto"/>
            </w:tcBorders>
            <w:shd w:val="clear" w:color="000000" w:fill="FFFFFF"/>
            <w:noWrap/>
            <w:vAlign w:val="center"/>
          </w:tcPr>
          <w:p w14:paraId="650C0F55"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1AB52AB0"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5F48EBF8"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5774063C"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7</w:t>
            </w:r>
          </w:p>
        </w:tc>
        <w:tc>
          <w:tcPr>
            <w:tcW w:w="3575" w:type="dxa"/>
            <w:tcBorders>
              <w:top w:val="nil"/>
              <w:left w:val="nil"/>
              <w:bottom w:val="single" w:sz="4" w:space="0" w:color="auto"/>
              <w:right w:val="single" w:sz="4" w:space="0" w:color="auto"/>
            </w:tcBorders>
            <w:shd w:val="clear" w:color="000000" w:fill="FFFFFF"/>
            <w:noWrap/>
            <w:vAlign w:val="center"/>
          </w:tcPr>
          <w:p w14:paraId="1920056A"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A8一期动力站（阶段一）</w:t>
            </w:r>
          </w:p>
        </w:tc>
        <w:tc>
          <w:tcPr>
            <w:tcW w:w="1494" w:type="dxa"/>
            <w:tcBorders>
              <w:top w:val="nil"/>
              <w:left w:val="nil"/>
              <w:bottom w:val="single" w:sz="4" w:space="0" w:color="auto"/>
              <w:right w:val="single" w:sz="4" w:space="0" w:color="auto"/>
            </w:tcBorders>
            <w:shd w:val="clear" w:color="000000" w:fill="FFFFFF"/>
            <w:noWrap/>
            <w:vAlign w:val="center"/>
          </w:tcPr>
          <w:p w14:paraId="7C7C704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混凝土框架</w:t>
            </w:r>
          </w:p>
        </w:tc>
        <w:tc>
          <w:tcPr>
            <w:tcW w:w="1418" w:type="dxa"/>
            <w:tcBorders>
              <w:top w:val="nil"/>
              <w:left w:val="nil"/>
              <w:bottom w:val="single" w:sz="4" w:space="0" w:color="auto"/>
              <w:right w:val="single" w:sz="4" w:space="0" w:color="auto"/>
            </w:tcBorders>
            <w:noWrap/>
            <w:vAlign w:val="center"/>
          </w:tcPr>
          <w:p w14:paraId="4CEC132F"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13,022.86</w:t>
            </w:r>
          </w:p>
        </w:tc>
        <w:tc>
          <w:tcPr>
            <w:tcW w:w="1417" w:type="dxa"/>
            <w:tcBorders>
              <w:top w:val="nil"/>
              <w:left w:val="nil"/>
              <w:bottom w:val="single" w:sz="4" w:space="0" w:color="auto"/>
              <w:right w:val="single" w:sz="4" w:space="0" w:color="auto"/>
            </w:tcBorders>
            <w:shd w:val="clear" w:color="000000" w:fill="FFFFFF"/>
            <w:noWrap/>
            <w:vAlign w:val="center"/>
          </w:tcPr>
          <w:p w14:paraId="17A8BF54"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3FC0B768"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38ECA611"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B91651C"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8</w:t>
            </w:r>
          </w:p>
        </w:tc>
        <w:tc>
          <w:tcPr>
            <w:tcW w:w="3575" w:type="dxa"/>
            <w:tcBorders>
              <w:top w:val="nil"/>
              <w:left w:val="nil"/>
              <w:bottom w:val="single" w:sz="4" w:space="0" w:color="auto"/>
              <w:right w:val="single" w:sz="4" w:space="0" w:color="auto"/>
            </w:tcBorders>
            <w:shd w:val="clear" w:color="000000" w:fill="FFFFFF"/>
            <w:noWrap/>
            <w:vAlign w:val="center"/>
          </w:tcPr>
          <w:p w14:paraId="63E098BE"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A9一期模组PACK车间</w:t>
            </w:r>
          </w:p>
        </w:tc>
        <w:tc>
          <w:tcPr>
            <w:tcW w:w="1494" w:type="dxa"/>
            <w:tcBorders>
              <w:top w:val="nil"/>
              <w:left w:val="nil"/>
              <w:bottom w:val="single" w:sz="4" w:space="0" w:color="auto"/>
              <w:right w:val="single" w:sz="4" w:space="0" w:color="auto"/>
            </w:tcBorders>
            <w:shd w:val="clear" w:color="000000" w:fill="FFFFFF"/>
            <w:noWrap/>
            <w:vAlign w:val="center"/>
          </w:tcPr>
          <w:p w14:paraId="3A50AC5B"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43F0F826"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28,075.49</w:t>
            </w:r>
          </w:p>
        </w:tc>
        <w:tc>
          <w:tcPr>
            <w:tcW w:w="1417" w:type="dxa"/>
            <w:tcBorders>
              <w:top w:val="nil"/>
              <w:left w:val="nil"/>
              <w:bottom w:val="single" w:sz="4" w:space="0" w:color="auto"/>
              <w:right w:val="single" w:sz="4" w:space="0" w:color="auto"/>
            </w:tcBorders>
            <w:shd w:val="clear" w:color="000000" w:fill="FFFFFF"/>
            <w:noWrap/>
            <w:vAlign w:val="center"/>
          </w:tcPr>
          <w:p w14:paraId="0E6CA28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78A3A48D"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1AC009B3"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69ABA2EE"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9</w:t>
            </w:r>
          </w:p>
        </w:tc>
        <w:tc>
          <w:tcPr>
            <w:tcW w:w="3575" w:type="dxa"/>
            <w:tcBorders>
              <w:top w:val="nil"/>
              <w:left w:val="nil"/>
              <w:bottom w:val="single" w:sz="4" w:space="0" w:color="auto"/>
              <w:right w:val="single" w:sz="4" w:space="0" w:color="auto"/>
            </w:tcBorders>
            <w:shd w:val="clear" w:color="000000" w:fill="FFFFFF"/>
            <w:noWrap/>
            <w:vAlign w:val="center"/>
          </w:tcPr>
          <w:p w14:paraId="78966C9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A11一期模组PACK车间</w:t>
            </w:r>
          </w:p>
        </w:tc>
        <w:tc>
          <w:tcPr>
            <w:tcW w:w="1494" w:type="dxa"/>
            <w:tcBorders>
              <w:top w:val="nil"/>
              <w:left w:val="nil"/>
              <w:bottom w:val="single" w:sz="4" w:space="0" w:color="auto"/>
              <w:right w:val="single" w:sz="4" w:space="0" w:color="auto"/>
            </w:tcBorders>
            <w:shd w:val="clear" w:color="000000" w:fill="FFFFFF"/>
            <w:noWrap/>
            <w:vAlign w:val="center"/>
          </w:tcPr>
          <w:p w14:paraId="3DD188F2"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2A7F7186"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18,780.12</w:t>
            </w:r>
          </w:p>
        </w:tc>
        <w:tc>
          <w:tcPr>
            <w:tcW w:w="1417" w:type="dxa"/>
            <w:tcBorders>
              <w:top w:val="nil"/>
              <w:left w:val="nil"/>
              <w:bottom w:val="single" w:sz="4" w:space="0" w:color="auto"/>
              <w:right w:val="single" w:sz="4" w:space="0" w:color="auto"/>
            </w:tcBorders>
            <w:shd w:val="clear" w:color="000000" w:fill="FFFFFF"/>
            <w:noWrap/>
            <w:vAlign w:val="center"/>
          </w:tcPr>
          <w:p w14:paraId="7632F1B3"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1B6F5FE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19AD9128"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5440E281"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10</w:t>
            </w:r>
          </w:p>
        </w:tc>
        <w:tc>
          <w:tcPr>
            <w:tcW w:w="3575" w:type="dxa"/>
            <w:tcBorders>
              <w:top w:val="nil"/>
              <w:left w:val="nil"/>
              <w:bottom w:val="single" w:sz="4" w:space="0" w:color="auto"/>
              <w:right w:val="single" w:sz="4" w:space="0" w:color="auto"/>
            </w:tcBorders>
            <w:shd w:val="clear" w:color="000000" w:fill="FFFFFF"/>
            <w:noWrap/>
            <w:vAlign w:val="center"/>
          </w:tcPr>
          <w:p w14:paraId="583E5DD5"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A12一期集装箱装配车间</w:t>
            </w:r>
          </w:p>
        </w:tc>
        <w:tc>
          <w:tcPr>
            <w:tcW w:w="1494" w:type="dxa"/>
            <w:tcBorders>
              <w:top w:val="nil"/>
              <w:left w:val="nil"/>
              <w:bottom w:val="single" w:sz="4" w:space="0" w:color="auto"/>
              <w:right w:val="single" w:sz="4" w:space="0" w:color="auto"/>
            </w:tcBorders>
            <w:shd w:val="clear" w:color="000000" w:fill="FFFFFF"/>
            <w:noWrap/>
            <w:vAlign w:val="center"/>
          </w:tcPr>
          <w:p w14:paraId="6BA28E97"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 钢结构</w:t>
            </w:r>
          </w:p>
        </w:tc>
        <w:tc>
          <w:tcPr>
            <w:tcW w:w="1418" w:type="dxa"/>
            <w:tcBorders>
              <w:top w:val="nil"/>
              <w:left w:val="nil"/>
              <w:bottom w:val="single" w:sz="4" w:space="0" w:color="auto"/>
              <w:right w:val="single" w:sz="4" w:space="0" w:color="auto"/>
            </w:tcBorders>
            <w:noWrap/>
            <w:vAlign w:val="center"/>
          </w:tcPr>
          <w:p w14:paraId="56452B5E"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32,666.00</w:t>
            </w:r>
          </w:p>
        </w:tc>
        <w:tc>
          <w:tcPr>
            <w:tcW w:w="1417" w:type="dxa"/>
            <w:tcBorders>
              <w:top w:val="nil"/>
              <w:left w:val="nil"/>
              <w:bottom w:val="single" w:sz="4" w:space="0" w:color="auto"/>
              <w:right w:val="single" w:sz="4" w:space="0" w:color="auto"/>
            </w:tcBorders>
            <w:shd w:val="clear" w:color="000000" w:fill="FFFFFF"/>
            <w:noWrap/>
            <w:vAlign w:val="center"/>
          </w:tcPr>
          <w:p w14:paraId="369DA05F"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581E3394"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1CC3AC95"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32A65D96"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11</w:t>
            </w:r>
          </w:p>
        </w:tc>
        <w:tc>
          <w:tcPr>
            <w:tcW w:w="3575" w:type="dxa"/>
            <w:tcBorders>
              <w:top w:val="nil"/>
              <w:left w:val="nil"/>
              <w:bottom w:val="single" w:sz="4" w:space="0" w:color="auto"/>
              <w:right w:val="single" w:sz="4" w:space="0" w:color="auto"/>
            </w:tcBorders>
            <w:shd w:val="clear" w:color="000000" w:fill="FFFFFF"/>
            <w:noWrap/>
            <w:vAlign w:val="center"/>
          </w:tcPr>
          <w:p w14:paraId="336103DB"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A13-110变电站（阶段一）</w:t>
            </w:r>
          </w:p>
        </w:tc>
        <w:tc>
          <w:tcPr>
            <w:tcW w:w="1494" w:type="dxa"/>
            <w:tcBorders>
              <w:top w:val="nil"/>
              <w:left w:val="nil"/>
              <w:bottom w:val="single" w:sz="4" w:space="0" w:color="auto"/>
              <w:right w:val="single" w:sz="4" w:space="0" w:color="auto"/>
            </w:tcBorders>
            <w:shd w:val="clear" w:color="000000" w:fill="FFFFFF"/>
            <w:noWrap/>
            <w:vAlign w:val="center"/>
          </w:tcPr>
          <w:p w14:paraId="2BDDC386"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75A2B2C9"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976.13</w:t>
            </w:r>
          </w:p>
        </w:tc>
        <w:tc>
          <w:tcPr>
            <w:tcW w:w="1417" w:type="dxa"/>
            <w:tcBorders>
              <w:top w:val="nil"/>
              <w:left w:val="nil"/>
              <w:bottom w:val="single" w:sz="4" w:space="0" w:color="auto"/>
              <w:right w:val="single" w:sz="4" w:space="0" w:color="auto"/>
            </w:tcBorders>
            <w:shd w:val="clear" w:color="000000" w:fill="FFFFFF"/>
            <w:noWrap/>
            <w:vAlign w:val="center"/>
          </w:tcPr>
          <w:p w14:paraId="7DB1B151"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24EC6AA3"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7AC64EC6"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19C0A0E7"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12</w:t>
            </w:r>
          </w:p>
        </w:tc>
        <w:tc>
          <w:tcPr>
            <w:tcW w:w="3575" w:type="dxa"/>
            <w:tcBorders>
              <w:top w:val="nil"/>
              <w:left w:val="nil"/>
              <w:bottom w:val="single" w:sz="4" w:space="0" w:color="auto"/>
              <w:right w:val="single" w:sz="4" w:space="0" w:color="auto"/>
            </w:tcBorders>
            <w:shd w:val="clear" w:color="000000" w:fill="FFFFFF"/>
            <w:noWrap/>
            <w:vAlign w:val="center"/>
          </w:tcPr>
          <w:p w14:paraId="0DE9906B"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A14一期废水处理站（阶段一）</w:t>
            </w:r>
          </w:p>
        </w:tc>
        <w:tc>
          <w:tcPr>
            <w:tcW w:w="1494" w:type="dxa"/>
            <w:tcBorders>
              <w:top w:val="nil"/>
              <w:left w:val="nil"/>
              <w:bottom w:val="single" w:sz="4" w:space="0" w:color="auto"/>
              <w:right w:val="single" w:sz="4" w:space="0" w:color="auto"/>
            </w:tcBorders>
            <w:shd w:val="clear" w:color="000000" w:fill="FFFFFF"/>
            <w:noWrap/>
            <w:vAlign w:val="center"/>
          </w:tcPr>
          <w:p w14:paraId="54560BD2"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混凝土框架</w:t>
            </w:r>
          </w:p>
        </w:tc>
        <w:tc>
          <w:tcPr>
            <w:tcW w:w="1418" w:type="dxa"/>
            <w:tcBorders>
              <w:top w:val="nil"/>
              <w:left w:val="nil"/>
              <w:bottom w:val="single" w:sz="4" w:space="0" w:color="auto"/>
              <w:right w:val="single" w:sz="4" w:space="0" w:color="auto"/>
            </w:tcBorders>
            <w:noWrap/>
            <w:vAlign w:val="center"/>
          </w:tcPr>
          <w:p w14:paraId="041064EA"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366.54</w:t>
            </w:r>
          </w:p>
        </w:tc>
        <w:tc>
          <w:tcPr>
            <w:tcW w:w="1417" w:type="dxa"/>
            <w:tcBorders>
              <w:top w:val="nil"/>
              <w:left w:val="nil"/>
              <w:bottom w:val="single" w:sz="4" w:space="0" w:color="auto"/>
              <w:right w:val="single" w:sz="4" w:space="0" w:color="auto"/>
            </w:tcBorders>
            <w:shd w:val="clear" w:color="000000" w:fill="FFFFFF"/>
            <w:noWrap/>
            <w:vAlign w:val="center"/>
          </w:tcPr>
          <w:p w14:paraId="03FC0E8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77C5CFEA"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7C48F0E5"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24C8EB0E"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13</w:t>
            </w:r>
          </w:p>
        </w:tc>
        <w:tc>
          <w:tcPr>
            <w:tcW w:w="3575" w:type="dxa"/>
            <w:tcBorders>
              <w:top w:val="nil"/>
              <w:left w:val="nil"/>
              <w:bottom w:val="single" w:sz="4" w:space="0" w:color="auto"/>
              <w:right w:val="single" w:sz="4" w:space="0" w:color="auto"/>
            </w:tcBorders>
            <w:shd w:val="clear" w:color="000000" w:fill="FFFFFF"/>
            <w:noWrap/>
            <w:vAlign w:val="center"/>
          </w:tcPr>
          <w:p w14:paraId="4AEE4BEE"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A15一期危废仓库（阶段一）</w:t>
            </w:r>
          </w:p>
        </w:tc>
        <w:tc>
          <w:tcPr>
            <w:tcW w:w="1494" w:type="dxa"/>
            <w:tcBorders>
              <w:top w:val="nil"/>
              <w:left w:val="nil"/>
              <w:bottom w:val="single" w:sz="4" w:space="0" w:color="auto"/>
              <w:right w:val="single" w:sz="4" w:space="0" w:color="auto"/>
            </w:tcBorders>
            <w:shd w:val="clear" w:color="000000" w:fill="FFFFFF"/>
            <w:noWrap/>
            <w:vAlign w:val="center"/>
          </w:tcPr>
          <w:p w14:paraId="32E3CD1E"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w:t>
            </w:r>
          </w:p>
        </w:tc>
        <w:tc>
          <w:tcPr>
            <w:tcW w:w="1418" w:type="dxa"/>
            <w:tcBorders>
              <w:top w:val="nil"/>
              <w:left w:val="nil"/>
              <w:bottom w:val="single" w:sz="4" w:space="0" w:color="auto"/>
              <w:right w:val="single" w:sz="4" w:space="0" w:color="auto"/>
            </w:tcBorders>
            <w:noWrap/>
            <w:vAlign w:val="center"/>
          </w:tcPr>
          <w:p w14:paraId="6840C1B3"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720.00</w:t>
            </w:r>
          </w:p>
        </w:tc>
        <w:tc>
          <w:tcPr>
            <w:tcW w:w="1417" w:type="dxa"/>
            <w:tcBorders>
              <w:top w:val="nil"/>
              <w:left w:val="nil"/>
              <w:bottom w:val="single" w:sz="4" w:space="0" w:color="auto"/>
              <w:right w:val="single" w:sz="4" w:space="0" w:color="auto"/>
            </w:tcBorders>
            <w:shd w:val="clear" w:color="000000" w:fill="FFFFFF"/>
            <w:noWrap/>
            <w:vAlign w:val="center"/>
          </w:tcPr>
          <w:p w14:paraId="1753ED03"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09B83EAC"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6C38A23A"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154E8C09"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14</w:t>
            </w:r>
          </w:p>
        </w:tc>
        <w:tc>
          <w:tcPr>
            <w:tcW w:w="3575" w:type="dxa"/>
            <w:tcBorders>
              <w:top w:val="nil"/>
              <w:left w:val="nil"/>
              <w:bottom w:val="single" w:sz="4" w:space="0" w:color="auto"/>
              <w:right w:val="single" w:sz="4" w:space="0" w:color="auto"/>
            </w:tcBorders>
            <w:shd w:val="clear" w:color="000000" w:fill="FFFFFF"/>
            <w:noWrap/>
            <w:vAlign w:val="center"/>
          </w:tcPr>
          <w:p w14:paraId="015EFF14"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A16一期非机动车棚</w:t>
            </w:r>
          </w:p>
        </w:tc>
        <w:tc>
          <w:tcPr>
            <w:tcW w:w="1494" w:type="dxa"/>
            <w:tcBorders>
              <w:top w:val="nil"/>
              <w:left w:val="nil"/>
              <w:bottom w:val="single" w:sz="4" w:space="0" w:color="auto"/>
              <w:right w:val="single" w:sz="4" w:space="0" w:color="auto"/>
            </w:tcBorders>
            <w:shd w:val="clear" w:color="000000" w:fill="FFFFFF"/>
            <w:noWrap/>
            <w:vAlign w:val="center"/>
          </w:tcPr>
          <w:p w14:paraId="346C528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钢结构</w:t>
            </w:r>
          </w:p>
        </w:tc>
        <w:tc>
          <w:tcPr>
            <w:tcW w:w="1418" w:type="dxa"/>
            <w:tcBorders>
              <w:top w:val="nil"/>
              <w:left w:val="nil"/>
              <w:bottom w:val="single" w:sz="4" w:space="0" w:color="auto"/>
              <w:right w:val="single" w:sz="4" w:space="0" w:color="auto"/>
            </w:tcBorders>
            <w:noWrap/>
            <w:vAlign w:val="center"/>
          </w:tcPr>
          <w:p w14:paraId="3AA69142"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269.10</w:t>
            </w:r>
          </w:p>
        </w:tc>
        <w:tc>
          <w:tcPr>
            <w:tcW w:w="1417" w:type="dxa"/>
            <w:tcBorders>
              <w:top w:val="nil"/>
              <w:left w:val="nil"/>
              <w:bottom w:val="single" w:sz="4" w:space="0" w:color="auto"/>
              <w:right w:val="single" w:sz="4" w:space="0" w:color="auto"/>
            </w:tcBorders>
            <w:shd w:val="clear" w:color="000000" w:fill="FFFFFF"/>
            <w:noWrap/>
            <w:vAlign w:val="center"/>
          </w:tcPr>
          <w:p w14:paraId="231F6742"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06C91BB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55F2370F"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53B4831B"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15</w:t>
            </w:r>
          </w:p>
        </w:tc>
        <w:tc>
          <w:tcPr>
            <w:tcW w:w="3575" w:type="dxa"/>
            <w:tcBorders>
              <w:top w:val="nil"/>
              <w:left w:val="nil"/>
              <w:bottom w:val="single" w:sz="4" w:space="0" w:color="auto"/>
              <w:right w:val="single" w:sz="4" w:space="0" w:color="auto"/>
            </w:tcBorders>
            <w:shd w:val="clear" w:color="000000" w:fill="FFFFFF"/>
            <w:noWrap/>
            <w:vAlign w:val="center"/>
          </w:tcPr>
          <w:p w14:paraId="4F167C59"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A17一期安全实验楼（阶段一）</w:t>
            </w:r>
          </w:p>
        </w:tc>
        <w:tc>
          <w:tcPr>
            <w:tcW w:w="1494" w:type="dxa"/>
            <w:tcBorders>
              <w:top w:val="nil"/>
              <w:left w:val="nil"/>
              <w:bottom w:val="single" w:sz="4" w:space="0" w:color="auto"/>
              <w:right w:val="single" w:sz="4" w:space="0" w:color="auto"/>
            </w:tcBorders>
            <w:shd w:val="clear" w:color="000000" w:fill="FFFFFF"/>
            <w:noWrap/>
            <w:vAlign w:val="center"/>
          </w:tcPr>
          <w:p w14:paraId="2CAD3E7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门式钢架</w:t>
            </w:r>
          </w:p>
        </w:tc>
        <w:tc>
          <w:tcPr>
            <w:tcW w:w="1418" w:type="dxa"/>
            <w:tcBorders>
              <w:top w:val="nil"/>
              <w:left w:val="nil"/>
              <w:bottom w:val="single" w:sz="4" w:space="0" w:color="auto"/>
              <w:right w:val="single" w:sz="4" w:space="0" w:color="auto"/>
            </w:tcBorders>
            <w:noWrap/>
            <w:vAlign w:val="center"/>
          </w:tcPr>
          <w:p w14:paraId="0D4351A7"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2,008.32</w:t>
            </w:r>
          </w:p>
        </w:tc>
        <w:tc>
          <w:tcPr>
            <w:tcW w:w="1417" w:type="dxa"/>
            <w:tcBorders>
              <w:top w:val="nil"/>
              <w:left w:val="nil"/>
              <w:bottom w:val="single" w:sz="4" w:space="0" w:color="auto"/>
              <w:right w:val="single" w:sz="4" w:space="0" w:color="auto"/>
            </w:tcBorders>
            <w:shd w:val="clear" w:color="000000" w:fill="FFFFFF"/>
            <w:noWrap/>
            <w:vAlign w:val="center"/>
          </w:tcPr>
          <w:p w14:paraId="6AA01A07"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1B137EB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19A5A28C"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483713D7"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16</w:t>
            </w:r>
          </w:p>
        </w:tc>
        <w:tc>
          <w:tcPr>
            <w:tcW w:w="3575" w:type="dxa"/>
            <w:tcBorders>
              <w:top w:val="nil"/>
              <w:left w:val="nil"/>
              <w:bottom w:val="single" w:sz="4" w:space="0" w:color="auto"/>
              <w:right w:val="single" w:sz="4" w:space="0" w:color="auto"/>
            </w:tcBorders>
            <w:shd w:val="clear" w:color="000000" w:fill="FFFFFF"/>
            <w:noWrap/>
            <w:vAlign w:val="center"/>
          </w:tcPr>
          <w:p w14:paraId="0400ED5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A18一期实验楼</w:t>
            </w:r>
          </w:p>
        </w:tc>
        <w:tc>
          <w:tcPr>
            <w:tcW w:w="1494" w:type="dxa"/>
            <w:tcBorders>
              <w:top w:val="nil"/>
              <w:left w:val="nil"/>
              <w:bottom w:val="single" w:sz="4" w:space="0" w:color="auto"/>
              <w:right w:val="single" w:sz="4" w:space="0" w:color="auto"/>
            </w:tcBorders>
            <w:shd w:val="clear" w:color="000000" w:fill="FFFFFF"/>
            <w:noWrap/>
            <w:vAlign w:val="center"/>
          </w:tcPr>
          <w:p w14:paraId="329DA1A2"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混凝土框架</w:t>
            </w:r>
          </w:p>
        </w:tc>
        <w:tc>
          <w:tcPr>
            <w:tcW w:w="1418" w:type="dxa"/>
            <w:tcBorders>
              <w:top w:val="nil"/>
              <w:left w:val="nil"/>
              <w:bottom w:val="single" w:sz="4" w:space="0" w:color="auto"/>
              <w:right w:val="single" w:sz="4" w:space="0" w:color="auto"/>
            </w:tcBorders>
            <w:noWrap/>
            <w:vAlign w:val="center"/>
          </w:tcPr>
          <w:p w14:paraId="644E8FD4"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22,523.79</w:t>
            </w:r>
          </w:p>
        </w:tc>
        <w:tc>
          <w:tcPr>
            <w:tcW w:w="1417" w:type="dxa"/>
            <w:tcBorders>
              <w:top w:val="nil"/>
              <w:left w:val="nil"/>
              <w:bottom w:val="single" w:sz="4" w:space="0" w:color="auto"/>
              <w:right w:val="single" w:sz="4" w:space="0" w:color="auto"/>
            </w:tcBorders>
            <w:shd w:val="clear" w:color="000000" w:fill="FFFFFF"/>
            <w:noWrap/>
            <w:vAlign w:val="center"/>
          </w:tcPr>
          <w:p w14:paraId="34F098E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0D268414"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6911D78C"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2599FF1"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17</w:t>
            </w:r>
          </w:p>
        </w:tc>
        <w:tc>
          <w:tcPr>
            <w:tcW w:w="3575" w:type="dxa"/>
            <w:tcBorders>
              <w:top w:val="nil"/>
              <w:left w:val="nil"/>
              <w:bottom w:val="single" w:sz="4" w:space="0" w:color="auto"/>
              <w:right w:val="single" w:sz="4" w:space="0" w:color="auto"/>
            </w:tcBorders>
            <w:shd w:val="clear" w:color="000000" w:fill="FFFFFF"/>
            <w:noWrap/>
            <w:vAlign w:val="center"/>
          </w:tcPr>
          <w:p w14:paraId="4359942D"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A19一期事故应急池</w:t>
            </w:r>
          </w:p>
        </w:tc>
        <w:tc>
          <w:tcPr>
            <w:tcW w:w="1494" w:type="dxa"/>
            <w:tcBorders>
              <w:top w:val="nil"/>
              <w:left w:val="nil"/>
              <w:bottom w:val="single" w:sz="4" w:space="0" w:color="auto"/>
              <w:right w:val="single" w:sz="4" w:space="0" w:color="auto"/>
            </w:tcBorders>
            <w:shd w:val="clear" w:color="000000" w:fill="FFFFFF"/>
            <w:noWrap/>
            <w:vAlign w:val="center"/>
          </w:tcPr>
          <w:p w14:paraId="5E9661F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w:t>
            </w:r>
          </w:p>
        </w:tc>
        <w:tc>
          <w:tcPr>
            <w:tcW w:w="1418" w:type="dxa"/>
            <w:tcBorders>
              <w:top w:val="nil"/>
              <w:left w:val="nil"/>
              <w:bottom w:val="single" w:sz="4" w:space="0" w:color="auto"/>
              <w:right w:val="single" w:sz="4" w:space="0" w:color="auto"/>
            </w:tcBorders>
            <w:noWrap/>
            <w:vAlign w:val="center"/>
          </w:tcPr>
          <w:p w14:paraId="4A38DC27"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625.00</w:t>
            </w:r>
          </w:p>
        </w:tc>
        <w:tc>
          <w:tcPr>
            <w:tcW w:w="1417" w:type="dxa"/>
            <w:tcBorders>
              <w:top w:val="nil"/>
              <w:left w:val="nil"/>
              <w:bottom w:val="single" w:sz="4" w:space="0" w:color="auto"/>
              <w:right w:val="single" w:sz="4" w:space="0" w:color="auto"/>
            </w:tcBorders>
            <w:shd w:val="clear" w:color="000000" w:fill="FFFFFF"/>
            <w:noWrap/>
            <w:vAlign w:val="center"/>
          </w:tcPr>
          <w:p w14:paraId="0262B072"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1F17A496"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32C877E5"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6C870A85"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18</w:t>
            </w:r>
          </w:p>
        </w:tc>
        <w:tc>
          <w:tcPr>
            <w:tcW w:w="3575" w:type="dxa"/>
            <w:tcBorders>
              <w:top w:val="nil"/>
              <w:left w:val="nil"/>
              <w:bottom w:val="single" w:sz="4" w:space="0" w:color="auto"/>
              <w:right w:val="single" w:sz="4" w:space="0" w:color="auto"/>
            </w:tcBorders>
            <w:shd w:val="clear" w:color="000000" w:fill="FFFFFF"/>
            <w:noWrap/>
            <w:vAlign w:val="center"/>
          </w:tcPr>
          <w:p w14:paraId="13AB8967"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B1一期综合楼</w:t>
            </w:r>
          </w:p>
        </w:tc>
        <w:tc>
          <w:tcPr>
            <w:tcW w:w="1494" w:type="dxa"/>
            <w:tcBorders>
              <w:top w:val="nil"/>
              <w:left w:val="nil"/>
              <w:bottom w:val="single" w:sz="4" w:space="0" w:color="auto"/>
              <w:right w:val="single" w:sz="4" w:space="0" w:color="auto"/>
            </w:tcBorders>
            <w:shd w:val="clear" w:color="000000" w:fill="FFFFFF"/>
            <w:noWrap/>
            <w:vAlign w:val="center"/>
          </w:tcPr>
          <w:p w14:paraId="36C2FC46"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混凝土框排架</w:t>
            </w:r>
          </w:p>
        </w:tc>
        <w:tc>
          <w:tcPr>
            <w:tcW w:w="1418" w:type="dxa"/>
            <w:tcBorders>
              <w:top w:val="nil"/>
              <w:left w:val="nil"/>
              <w:bottom w:val="single" w:sz="4" w:space="0" w:color="auto"/>
              <w:right w:val="single" w:sz="4" w:space="0" w:color="auto"/>
            </w:tcBorders>
            <w:noWrap/>
            <w:vAlign w:val="center"/>
          </w:tcPr>
          <w:p w14:paraId="7154EAAF"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19,450.61</w:t>
            </w:r>
          </w:p>
        </w:tc>
        <w:tc>
          <w:tcPr>
            <w:tcW w:w="1417" w:type="dxa"/>
            <w:tcBorders>
              <w:top w:val="nil"/>
              <w:left w:val="nil"/>
              <w:bottom w:val="single" w:sz="4" w:space="0" w:color="auto"/>
              <w:right w:val="single" w:sz="4" w:space="0" w:color="auto"/>
            </w:tcBorders>
            <w:shd w:val="clear" w:color="000000" w:fill="FFFFFF"/>
            <w:noWrap/>
            <w:vAlign w:val="center"/>
          </w:tcPr>
          <w:p w14:paraId="61BC32EF"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0BFAE24E"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715F528A"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4FAC5073"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19</w:t>
            </w:r>
          </w:p>
        </w:tc>
        <w:tc>
          <w:tcPr>
            <w:tcW w:w="3575" w:type="dxa"/>
            <w:tcBorders>
              <w:top w:val="nil"/>
              <w:left w:val="nil"/>
              <w:bottom w:val="single" w:sz="4" w:space="0" w:color="auto"/>
              <w:right w:val="single" w:sz="4" w:space="0" w:color="auto"/>
            </w:tcBorders>
            <w:shd w:val="clear" w:color="000000" w:fill="FFFFFF"/>
            <w:noWrap/>
            <w:vAlign w:val="center"/>
          </w:tcPr>
          <w:p w14:paraId="209737D4"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B2一期倒班楼 1</w:t>
            </w:r>
          </w:p>
        </w:tc>
        <w:tc>
          <w:tcPr>
            <w:tcW w:w="1494" w:type="dxa"/>
            <w:tcBorders>
              <w:top w:val="nil"/>
              <w:left w:val="nil"/>
              <w:bottom w:val="single" w:sz="4" w:space="0" w:color="auto"/>
              <w:right w:val="single" w:sz="4" w:space="0" w:color="auto"/>
            </w:tcBorders>
            <w:shd w:val="clear" w:color="000000" w:fill="FFFFFF"/>
            <w:noWrap/>
            <w:vAlign w:val="center"/>
          </w:tcPr>
          <w:p w14:paraId="644570A4"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56FF3F5C"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6,735.74</w:t>
            </w:r>
          </w:p>
        </w:tc>
        <w:tc>
          <w:tcPr>
            <w:tcW w:w="1417" w:type="dxa"/>
            <w:tcBorders>
              <w:top w:val="nil"/>
              <w:left w:val="nil"/>
              <w:bottom w:val="single" w:sz="4" w:space="0" w:color="auto"/>
              <w:right w:val="single" w:sz="4" w:space="0" w:color="auto"/>
            </w:tcBorders>
            <w:shd w:val="clear" w:color="000000" w:fill="FFFFFF"/>
            <w:noWrap/>
            <w:vAlign w:val="center"/>
          </w:tcPr>
          <w:p w14:paraId="192E88F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2949055C"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0D3843E1"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70EE7A35"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lastRenderedPageBreak/>
              <w:t>20</w:t>
            </w:r>
          </w:p>
        </w:tc>
        <w:tc>
          <w:tcPr>
            <w:tcW w:w="3575" w:type="dxa"/>
            <w:tcBorders>
              <w:top w:val="nil"/>
              <w:left w:val="nil"/>
              <w:bottom w:val="single" w:sz="4" w:space="0" w:color="auto"/>
              <w:right w:val="single" w:sz="4" w:space="0" w:color="auto"/>
            </w:tcBorders>
            <w:shd w:val="clear" w:color="000000" w:fill="FFFFFF"/>
            <w:noWrap/>
            <w:vAlign w:val="center"/>
          </w:tcPr>
          <w:p w14:paraId="07D329AF"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B3一期倒班楼 2</w:t>
            </w:r>
          </w:p>
        </w:tc>
        <w:tc>
          <w:tcPr>
            <w:tcW w:w="1494" w:type="dxa"/>
            <w:tcBorders>
              <w:top w:val="nil"/>
              <w:left w:val="nil"/>
              <w:bottom w:val="single" w:sz="4" w:space="0" w:color="auto"/>
              <w:right w:val="single" w:sz="4" w:space="0" w:color="auto"/>
            </w:tcBorders>
            <w:shd w:val="clear" w:color="000000" w:fill="FFFFFF"/>
            <w:noWrap/>
            <w:vAlign w:val="center"/>
          </w:tcPr>
          <w:p w14:paraId="4AF2DDBD"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62317A38"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6,735.74</w:t>
            </w:r>
          </w:p>
        </w:tc>
        <w:tc>
          <w:tcPr>
            <w:tcW w:w="1417" w:type="dxa"/>
            <w:tcBorders>
              <w:top w:val="nil"/>
              <w:left w:val="nil"/>
              <w:bottom w:val="single" w:sz="4" w:space="0" w:color="auto"/>
              <w:right w:val="single" w:sz="4" w:space="0" w:color="auto"/>
            </w:tcBorders>
            <w:shd w:val="clear" w:color="000000" w:fill="FFFFFF"/>
            <w:noWrap/>
            <w:vAlign w:val="center"/>
          </w:tcPr>
          <w:p w14:paraId="1F2A9907"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403D5D7C"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7F17E3B8"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4290BC72"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21</w:t>
            </w:r>
          </w:p>
        </w:tc>
        <w:tc>
          <w:tcPr>
            <w:tcW w:w="3575" w:type="dxa"/>
            <w:tcBorders>
              <w:top w:val="nil"/>
              <w:left w:val="nil"/>
              <w:bottom w:val="single" w:sz="4" w:space="0" w:color="auto"/>
              <w:right w:val="single" w:sz="4" w:space="0" w:color="auto"/>
            </w:tcBorders>
            <w:shd w:val="clear" w:color="000000" w:fill="FFFFFF"/>
            <w:noWrap/>
            <w:vAlign w:val="center"/>
          </w:tcPr>
          <w:p w14:paraId="459A339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B4一期倒班楼 3</w:t>
            </w:r>
          </w:p>
        </w:tc>
        <w:tc>
          <w:tcPr>
            <w:tcW w:w="1494" w:type="dxa"/>
            <w:tcBorders>
              <w:top w:val="nil"/>
              <w:left w:val="nil"/>
              <w:bottom w:val="single" w:sz="4" w:space="0" w:color="auto"/>
              <w:right w:val="single" w:sz="4" w:space="0" w:color="auto"/>
            </w:tcBorders>
            <w:shd w:val="clear" w:color="000000" w:fill="FFFFFF"/>
            <w:noWrap/>
            <w:vAlign w:val="center"/>
          </w:tcPr>
          <w:p w14:paraId="47BACB7A"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641CDF0F"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12,017.03</w:t>
            </w:r>
          </w:p>
        </w:tc>
        <w:tc>
          <w:tcPr>
            <w:tcW w:w="1417" w:type="dxa"/>
            <w:tcBorders>
              <w:top w:val="nil"/>
              <w:left w:val="nil"/>
              <w:bottom w:val="single" w:sz="4" w:space="0" w:color="auto"/>
              <w:right w:val="single" w:sz="4" w:space="0" w:color="auto"/>
            </w:tcBorders>
            <w:shd w:val="clear" w:color="000000" w:fill="FFFFFF"/>
            <w:noWrap/>
            <w:vAlign w:val="center"/>
          </w:tcPr>
          <w:p w14:paraId="42A63730"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7DA00620"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54561663"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528811D6"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22</w:t>
            </w:r>
          </w:p>
        </w:tc>
        <w:tc>
          <w:tcPr>
            <w:tcW w:w="3575" w:type="dxa"/>
            <w:tcBorders>
              <w:top w:val="nil"/>
              <w:left w:val="nil"/>
              <w:bottom w:val="single" w:sz="4" w:space="0" w:color="auto"/>
              <w:right w:val="single" w:sz="4" w:space="0" w:color="auto"/>
            </w:tcBorders>
            <w:shd w:val="clear" w:color="000000" w:fill="FFFFFF"/>
            <w:noWrap/>
            <w:vAlign w:val="center"/>
          </w:tcPr>
          <w:p w14:paraId="492132A8"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B5一期餐厅</w:t>
            </w:r>
          </w:p>
        </w:tc>
        <w:tc>
          <w:tcPr>
            <w:tcW w:w="1494" w:type="dxa"/>
            <w:tcBorders>
              <w:top w:val="nil"/>
              <w:left w:val="nil"/>
              <w:bottom w:val="single" w:sz="4" w:space="0" w:color="auto"/>
              <w:right w:val="single" w:sz="4" w:space="0" w:color="auto"/>
            </w:tcBorders>
            <w:shd w:val="clear" w:color="000000" w:fill="FFFFFF"/>
            <w:noWrap/>
            <w:vAlign w:val="center"/>
          </w:tcPr>
          <w:p w14:paraId="19A130CC"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57D9CCD0"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7,554.98</w:t>
            </w:r>
          </w:p>
        </w:tc>
        <w:tc>
          <w:tcPr>
            <w:tcW w:w="1417" w:type="dxa"/>
            <w:tcBorders>
              <w:top w:val="nil"/>
              <w:left w:val="nil"/>
              <w:bottom w:val="single" w:sz="4" w:space="0" w:color="auto"/>
              <w:right w:val="single" w:sz="4" w:space="0" w:color="auto"/>
            </w:tcBorders>
            <w:shd w:val="clear" w:color="000000" w:fill="FFFFFF"/>
            <w:noWrap/>
            <w:vAlign w:val="center"/>
          </w:tcPr>
          <w:p w14:paraId="59932512"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7D0217C0"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05B64F73"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05A5B4B3"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23</w:t>
            </w:r>
          </w:p>
        </w:tc>
        <w:tc>
          <w:tcPr>
            <w:tcW w:w="3575" w:type="dxa"/>
            <w:tcBorders>
              <w:top w:val="nil"/>
              <w:left w:val="nil"/>
              <w:bottom w:val="single" w:sz="4" w:space="0" w:color="auto"/>
              <w:right w:val="single" w:sz="4" w:space="0" w:color="auto"/>
            </w:tcBorders>
            <w:shd w:val="clear" w:color="000000" w:fill="FFFFFF"/>
            <w:noWrap/>
            <w:vAlign w:val="center"/>
          </w:tcPr>
          <w:p w14:paraId="4111FD9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B6-B8期门卫1-4</w:t>
            </w:r>
          </w:p>
        </w:tc>
        <w:tc>
          <w:tcPr>
            <w:tcW w:w="1494" w:type="dxa"/>
            <w:tcBorders>
              <w:top w:val="nil"/>
              <w:left w:val="nil"/>
              <w:bottom w:val="single" w:sz="4" w:space="0" w:color="auto"/>
              <w:right w:val="single" w:sz="4" w:space="0" w:color="auto"/>
            </w:tcBorders>
            <w:shd w:val="clear" w:color="000000" w:fill="FFFFFF"/>
            <w:noWrap/>
            <w:vAlign w:val="center"/>
          </w:tcPr>
          <w:p w14:paraId="6A3B278E"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框架</w:t>
            </w:r>
          </w:p>
        </w:tc>
        <w:tc>
          <w:tcPr>
            <w:tcW w:w="1418" w:type="dxa"/>
            <w:tcBorders>
              <w:top w:val="nil"/>
              <w:left w:val="nil"/>
              <w:bottom w:val="single" w:sz="4" w:space="0" w:color="auto"/>
              <w:right w:val="single" w:sz="4" w:space="0" w:color="auto"/>
            </w:tcBorders>
            <w:noWrap/>
            <w:vAlign w:val="center"/>
          </w:tcPr>
          <w:p w14:paraId="7A696346"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96.00</w:t>
            </w:r>
          </w:p>
        </w:tc>
        <w:tc>
          <w:tcPr>
            <w:tcW w:w="1417" w:type="dxa"/>
            <w:tcBorders>
              <w:top w:val="nil"/>
              <w:left w:val="nil"/>
              <w:bottom w:val="single" w:sz="4" w:space="0" w:color="auto"/>
              <w:right w:val="single" w:sz="4" w:space="0" w:color="auto"/>
            </w:tcBorders>
            <w:shd w:val="clear" w:color="000000" w:fill="FFFFFF"/>
            <w:noWrap/>
            <w:vAlign w:val="center"/>
          </w:tcPr>
          <w:p w14:paraId="38127BD3"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3825302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1DA10B38"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3E12901F"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24</w:t>
            </w:r>
          </w:p>
        </w:tc>
        <w:tc>
          <w:tcPr>
            <w:tcW w:w="3575" w:type="dxa"/>
            <w:tcBorders>
              <w:top w:val="nil"/>
              <w:left w:val="nil"/>
              <w:bottom w:val="single" w:sz="4" w:space="0" w:color="auto"/>
              <w:right w:val="single" w:sz="4" w:space="0" w:color="auto"/>
            </w:tcBorders>
            <w:noWrap/>
            <w:vAlign w:val="center"/>
          </w:tcPr>
          <w:p w14:paraId="692FC894"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A3二期车间及A10试剂车间前期桩基工程</w:t>
            </w:r>
          </w:p>
        </w:tc>
        <w:tc>
          <w:tcPr>
            <w:tcW w:w="1494" w:type="dxa"/>
            <w:tcBorders>
              <w:top w:val="nil"/>
              <w:left w:val="nil"/>
              <w:bottom w:val="single" w:sz="4" w:space="0" w:color="auto"/>
              <w:right w:val="single" w:sz="4" w:space="0" w:color="auto"/>
            </w:tcBorders>
            <w:shd w:val="clear" w:color="000000" w:fill="FFFFFF"/>
            <w:noWrap/>
            <w:vAlign w:val="center"/>
          </w:tcPr>
          <w:p w14:paraId="692ED55E"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44BC5DCD"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nil"/>
              <w:bottom w:val="single" w:sz="4" w:space="0" w:color="auto"/>
              <w:right w:val="single" w:sz="4" w:space="0" w:color="auto"/>
            </w:tcBorders>
            <w:shd w:val="clear" w:color="000000" w:fill="FFFFFF"/>
            <w:noWrap/>
            <w:vAlign w:val="center"/>
          </w:tcPr>
          <w:p w14:paraId="09675579"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5C46A7D2"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6F451DA7"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46381459"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25</w:t>
            </w:r>
          </w:p>
        </w:tc>
        <w:tc>
          <w:tcPr>
            <w:tcW w:w="3575" w:type="dxa"/>
            <w:tcBorders>
              <w:top w:val="nil"/>
              <w:left w:val="nil"/>
              <w:bottom w:val="single" w:sz="4" w:space="0" w:color="auto"/>
              <w:right w:val="single" w:sz="4" w:space="0" w:color="auto"/>
            </w:tcBorders>
            <w:shd w:val="clear" w:color="000000" w:fill="FFFFFF"/>
            <w:noWrap/>
            <w:vAlign w:val="center"/>
          </w:tcPr>
          <w:p w14:paraId="70716C3A"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车间之间钢连廊</w:t>
            </w:r>
          </w:p>
        </w:tc>
        <w:tc>
          <w:tcPr>
            <w:tcW w:w="1494" w:type="dxa"/>
            <w:tcBorders>
              <w:top w:val="nil"/>
              <w:left w:val="nil"/>
              <w:bottom w:val="single" w:sz="4" w:space="0" w:color="auto"/>
              <w:right w:val="single" w:sz="4" w:space="0" w:color="auto"/>
            </w:tcBorders>
            <w:shd w:val="clear" w:color="000000" w:fill="FFFFFF"/>
            <w:noWrap/>
            <w:vAlign w:val="center"/>
          </w:tcPr>
          <w:p w14:paraId="4A51DB5D"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41596703"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nil"/>
              <w:bottom w:val="single" w:sz="4" w:space="0" w:color="auto"/>
              <w:right w:val="single" w:sz="4" w:space="0" w:color="auto"/>
            </w:tcBorders>
            <w:shd w:val="clear" w:color="000000" w:fill="FFFFFF"/>
            <w:noWrap/>
            <w:vAlign w:val="center"/>
          </w:tcPr>
          <w:p w14:paraId="1DD1AAF8"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0F98AD82"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29796FB8"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498F902B"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26</w:t>
            </w:r>
          </w:p>
        </w:tc>
        <w:tc>
          <w:tcPr>
            <w:tcW w:w="3575" w:type="dxa"/>
            <w:tcBorders>
              <w:top w:val="nil"/>
              <w:left w:val="nil"/>
              <w:bottom w:val="single" w:sz="4" w:space="0" w:color="auto"/>
              <w:right w:val="single" w:sz="4" w:space="0" w:color="auto"/>
            </w:tcBorders>
            <w:shd w:val="clear" w:color="000000" w:fill="FFFFFF"/>
            <w:noWrap/>
            <w:vAlign w:val="center"/>
          </w:tcPr>
          <w:p w14:paraId="239AAF3E"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车间内电梯工程</w:t>
            </w:r>
          </w:p>
        </w:tc>
        <w:tc>
          <w:tcPr>
            <w:tcW w:w="1494" w:type="dxa"/>
            <w:tcBorders>
              <w:top w:val="nil"/>
              <w:left w:val="nil"/>
              <w:bottom w:val="single" w:sz="4" w:space="0" w:color="auto"/>
              <w:right w:val="single" w:sz="4" w:space="0" w:color="auto"/>
            </w:tcBorders>
            <w:shd w:val="clear" w:color="000000" w:fill="FFFFFF"/>
            <w:noWrap/>
            <w:vAlign w:val="center"/>
          </w:tcPr>
          <w:p w14:paraId="0041AD67"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72A5EDA8"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nil"/>
              <w:bottom w:val="single" w:sz="4" w:space="0" w:color="auto"/>
              <w:right w:val="single" w:sz="4" w:space="0" w:color="auto"/>
            </w:tcBorders>
            <w:shd w:val="clear" w:color="000000" w:fill="FFFFFF"/>
            <w:noWrap/>
            <w:vAlign w:val="center"/>
          </w:tcPr>
          <w:p w14:paraId="629B2A6F"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75B7DBD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5AD0154A"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32BFAAB4"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27</w:t>
            </w:r>
          </w:p>
        </w:tc>
        <w:tc>
          <w:tcPr>
            <w:tcW w:w="3575" w:type="dxa"/>
            <w:tcBorders>
              <w:top w:val="nil"/>
              <w:left w:val="nil"/>
              <w:bottom w:val="single" w:sz="4" w:space="0" w:color="auto"/>
              <w:right w:val="single" w:sz="4" w:space="0" w:color="auto"/>
            </w:tcBorders>
            <w:shd w:val="clear" w:color="000000" w:fill="FFFFFF"/>
            <w:noWrap/>
            <w:vAlign w:val="center"/>
          </w:tcPr>
          <w:p w14:paraId="7E049274"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栅栏围墙</w:t>
            </w:r>
          </w:p>
        </w:tc>
        <w:tc>
          <w:tcPr>
            <w:tcW w:w="1494" w:type="dxa"/>
            <w:tcBorders>
              <w:top w:val="nil"/>
              <w:left w:val="nil"/>
              <w:bottom w:val="single" w:sz="4" w:space="0" w:color="auto"/>
              <w:right w:val="single" w:sz="4" w:space="0" w:color="auto"/>
            </w:tcBorders>
            <w:shd w:val="clear" w:color="000000" w:fill="FFFFFF"/>
            <w:noWrap/>
            <w:vAlign w:val="center"/>
          </w:tcPr>
          <w:p w14:paraId="10736EE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栅栏围墙</w:t>
            </w:r>
          </w:p>
        </w:tc>
        <w:tc>
          <w:tcPr>
            <w:tcW w:w="1418" w:type="dxa"/>
            <w:tcBorders>
              <w:top w:val="nil"/>
              <w:left w:val="nil"/>
              <w:bottom w:val="single" w:sz="4" w:space="0" w:color="auto"/>
              <w:right w:val="single" w:sz="4" w:space="0" w:color="auto"/>
            </w:tcBorders>
            <w:noWrap/>
            <w:vAlign w:val="center"/>
          </w:tcPr>
          <w:p w14:paraId="3771F952"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5,500.00</w:t>
            </w:r>
          </w:p>
        </w:tc>
        <w:tc>
          <w:tcPr>
            <w:tcW w:w="1417" w:type="dxa"/>
            <w:tcBorders>
              <w:top w:val="nil"/>
              <w:left w:val="nil"/>
              <w:bottom w:val="single" w:sz="4" w:space="0" w:color="auto"/>
              <w:right w:val="single" w:sz="4" w:space="0" w:color="auto"/>
            </w:tcBorders>
            <w:shd w:val="clear" w:color="000000" w:fill="FFFFFF"/>
            <w:noWrap/>
            <w:vAlign w:val="center"/>
          </w:tcPr>
          <w:p w14:paraId="2A76861F"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20042A1B"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1C3F29DD"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7BCD9CA8"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28</w:t>
            </w:r>
          </w:p>
        </w:tc>
        <w:tc>
          <w:tcPr>
            <w:tcW w:w="3575" w:type="dxa"/>
            <w:tcBorders>
              <w:top w:val="nil"/>
              <w:left w:val="nil"/>
              <w:bottom w:val="single" w:sz="4" w:space="0" w:color="auto"/>
              <w:right w:val="single" w:sz="4" w:space="0" w:color="auto"/>
            </w:tcBorders>
            <w:shd w:val="clear" w:color="000000" w:fill="FFFFFF"/>
            <w:noWrap/>
            <w:vAlign w:val="center"/>
          </w:tcPr>
          <w:p w14:paraId="19FFE500"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室外工程</w:t>
            </w:r>
          </w:p>
        </w:tc>
        <w:tc>
          <w:tcPr>
            <w:tcW w:w="1494" w:type="dxa"/>
            <w:tcBorders>
              <w:top w:val="nil"/>
              <w:left w:val="nil"/>
              <w:bottom w:val="single" w:sz="4" w:space="0" w:color="auto"/>
              <w:right w:val="single" w:sz="4" w:space="0" w:color="auto"/>
            </w:tcBorders>
            <w:shd w:val="clear" w:color="000000" w:fill="FFFFFF"/>
            <w:noWrap/>
            <w:vAlign w:val="center"/>
          </w:tcPr>
          <w:p w14:paraId="0900F02B"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砼道路、沥青道路</w:t>
            </w:r>
          </w:p>
        </w:tc>
        <w:tc>
          <w:tcPr>
            <w:tcW w:w="1418" w:type="dxa"/>
            <w:tcBorders>
              <w:top w:val="nil"/>
              <w:left w:val="nil"/>
              <w:bottom w:val="single" w:sz="4" w:space="0" w:color="auto"/>
              <w:right w:val="single" w:sz="4" w:space="0" w:color="auto"/>
            </w:tcBorders>
            <w:noWrap/>
            <w:vAlign w:val="center"/>
          </w:tcPr>
          <w:p w14:paraId="040A59D2" w14:textId="77777777" w:rsidR="00E201FC" w:rsidRDefault="00000000" w:rsidP="003228E3">
            <w:pPr>
              <w:spacing w:after="0" w:line="240" w:lineRule="auto"/>
              <w:jc w:val="right"/>
              <w:rPr>
                <w:rFonts w:ascii="仿宋" w:eastAsia="仿宋" w:hAnsi="仿宋" w:cs="Times New Roman" w:hint="eastAsia"/>
                <w:sz w:val="20"/>
                <w:szCs w:val="20"/>
              </w:rPr>
            </w:pPr>
            <w:r>
              <w:rPr>
                <w:rFonts w:ascii="仿宋" w:eastAsia="仿宋" w:hAnsi="仿宋" w:cs="Times New Roman"/>
                <w:sz w:val="20"/>
                <w:szCs w:val="20"/>
              </w:rPr>
              <w:t>38,795.00</w:t>
            </w:r>
          </w:p>
        </w:tc>
        <w:tc>
          <w:tcPr>
            <w:tcW w:w="1417" w:type="dxa"/>
            <w:tcBorders>
              <w:top w:val="nil"/>
              <w:left w:val="nil"/>
              <w:bottom w:val="single" w:sz="4" w:space="0" w:color="auto"/>
              <w:right w:val="single" w:sz="4" w:space="0" w:color="auto"/>
            </w:tcBorders>
            <w:shd w:val="clear" w:color="000000" w:fill="FFFFFF"/>
            <w:noWrap/>
            <w:vAlign w:val="center"/>
          </w:tcPr>
          <w:p w14:paraId="1C24899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2023年10月</w:t>
            </w:r>
          </w:p>
        </w:tc>
        <w:tc>
          <w:tcPr>
            <w:tcW w:w="1517" w:type="dxa"/>
            <w:tcBorders>
              <w:top w:val="nil"/>
              <w:left w:val="nil"/>
              <w:bottom w:val="single" w:sz="4" w:space="0" w:color="auto"/>
              <w:right w:val="single" w:sz="4" w:space="0" w:color="auto"/>
            </w:tcBorders>
            <w:shd w:val="clear" w:color="000000" w:fill="FFFFFF"/>
            <w:noWrap/>
            <w:vAlign w:val="center"/>
          </w:tcPr>
          <w:p w14:paraId="40BFE19D"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未竣工验收</w:t>
            </w:r>
          </w:p>
        </w:tc>
      </w:tr>
      <w:tr w:rsidR="00E201FC" w14:paraId="5F21D47A"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3E35D75B"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29</w:t>
            </w:r>
          </w:p>
        </w:tc>
        <w:tc>
          <w:tcPr>
            <w:tcW w:w="3575" w:type="dxa"/>
            <w:tcBorders>
              <w:top w:val="nil"/>
              <w:left w:val="nil"/>
              <w:bottom w:val="single" w:sz="4" w:space="0" w:color="auto"/>
              <w:right w:val="single" w:sz="4" w:space="0" w:color="auto"/>
            </w:tcBorders>
            <w:shd w:val="clear" w:color="000000" w:fill="FFFFFF"/>
            <w:noWrap/>
            <w:vAlign w:val="center"/>
          </w:tcPr>
          <w:p w14:paraId="32939042"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综合楼、倒班宿舍1、倒班宿舍3的一半、餐厅装修工程</w:t>
            </w:r>
          </w:p>
        </w:tc>
        <w:tc>
          <w:tcPr>
            <w:tcW w:w="1494" w:type="dxa"/>
            <w:tcBorders>
              <w:top w:val="nil"/>
              <w:left w:val="nil"/>
              <w:bottom w:val="single" w:sz="4" w:space="0" w:color="auto"/>
              <w:right w:val="single" w:sz="4" w:space="0" w:color="auto"/>
            </w:tcBorders>
            <w:shd w:val="clear" w:color="000000" w:fill="FFFFFF"/>
            <w:noWrap/>
            <w:vAlign w:val="center"/>
          </w:tcPr>
          <w:p w14:paraId="6211F16A"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65676D9C"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4BE4EE69"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2023年12月</w:t>
            </w:r>
          </w:p>
        </w:tc>
        <w:tc>
          <w:tcPr>
            <w:tcW w:w="1517" w:type="dxa"/>
            <w:tcBorders>
              <w:top w:val="nil"/>
              <w:left w:val="nil"/>
              <w:bottom w:val="single" w:sz="4" w:space="0" w:color="auto"/>
              <w:right w:val="single" w:sz="4" w:space="0" w:color="auto"/>
            </w:tcBorders>
            <w:shd w:val="clear" w:color="000000" w:fill="FFFFFF"/>
            <w:noWrap/>
            <w:vAlign w:val="center"/>
          </w:tcPr>
          <w:p w14:paraId="289B0BD6"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4AD87284"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2FE12DF4"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30</w:t>
            </w:r>
          </w:p>
        </w:tc>
        <w:tc>
          <w:tcPr>
            <w:tcW w:w="3575" w:type="dxa"/>
            <w:tcBorders>
              <w:top w:val="nil"/>
              <w:left w:val="nil"/>
              <w:bottom w:val="single" w:sz="4" w:space="0" w:color="auto"/>
              <w:right w:val="single" w:sz="4" w:space="0" w:color="auto"/>
            </w:tcBorders>
            <w:shd w:val="clear" w:color="000000" w:fill="FFFFFF"/>
            <w:noWrap/>
            <w:vAlign w:val="center"/>
          </w:tcPr>
          <w:p w14:paraId="6CACB71D"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厂区消防工程</w:t>
            </w:r>
          </w:p>
        </w:tc>
        <w:tc>
          <w:tcPr>
            <w:tcW w:w="1494" w:type="dxa"/>
            <w:tcBorders>
              <w:top w:val="nil"/>
              <w:left w:val="nil"/>
              <w:bottom w:val="single" w:sz="4" w:space="0" w:color="auto"/>
              <w:right w:val="single" w:sz="4" w:space="0" w:color="auto"/>
            </w:tcBorders>
            <w:shd w:val="clear" w:color="000000" w:fill="FFFFFF"/>
            <w:noWrap/>
            <w:vAlign w:val="center"/>
          </w:tcPr>
          <w:p w14:paraId="38F9CCB2"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622E9790"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3079536B"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2023年12月</w:t>
            </w:r>
          </w:p>
        </w:tc>
        <w:tc>
          <w:tcPr>
            <w:tcW w:w="1517" w:type="dxa"/>
            <w:tcBorders>
              <w:top w:val="nil"/>
              <w:left w:val="nil"/>
              <w:bottom w:val="single" w:sz="4" w:space="0" w:color="auto"/>
              <w:right w:val="single" w:sz="4" w:space="0" w:color="auto"/>
            </w:tcBorders>
            <w:shd w:val="clear" w:color="000000" w:fill="FFFFFF"/>
            <w:noWrap/>
            <w:vAlign w:val="center"/>
          </w:tcPr>
          <w:p w14:paraId="3981FD1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419FF20E"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6CAE0D23"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31</w:t>
            </w:r>
          </w:p>
        </w:tc>
        <w:tc>
          <w:tcPr>
            <w:tcW w:w="3575" w:type="dxa"/>
            <w:tcBorders>
              <w:top w:val="nil"/>
              <w:left w:val="nil"/>
              <w:bottom w:val="single" w:sz="4" w:space="0" w:color="auto"/>
              <w:right w:val="single" w:sz="4" w:space="0" w:color="auto"/>
            </w:tcBorders>
            <w:shd w:val="clear" w:color="000000" w:fill="FFFFFF"/>
            <w:noWrap/>
            <w:vAlign w:val="center"/>
          </w:tcPr>
          <w:p w14:paraId="6C3AFA16"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厂区弱电智能化系统工程</w:t>
            </w:r>
          </w:p>
        </w:tc>
        <w:tc>
          <w:tcPr>
            <w:tcW w:w="1494" w:type="dxa"/>
            <w:tcBorders>
              <w:top w:val="nil"/>
              <w:left w:val="nil"/>
              <w:bottom w:val="single" w:sz="4" w:space="0" w:color="auto"/>
              <w:right w:val="single" w:sz="4" w:space="0" w:color="auto"/>
            </w:tcBorders>
            <w:shd w:val="clear" w:color="000000" w:fill="FFFFFF"/>
            <w:noWrap/>
            <w:vAlign w:val="center"/>
          </w:tcPr>
          <w:p w14:paraId="2D99204B"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6678B24A"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3F5CA0F1"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2023年12月</w:t>
            </w:r>
          </w:p>
        </w:tc>
        <w:tc>
          <w:tcPr>
            <w:tcW w:w="1517" w:type="dxa"/>
            <w:tcBorders>
              <w:top w:val="nil"/>
              <w:left w:val="nil"/>
              <w:bottom w:val="single" w:sz="4" w:space="0" w:color="auto"/>
              <w:right w:val="single" w:sz="4" w:space="0" w:color="auto"/>
            </w:tcBorders>
            <w:shd w:val="clear" w:color="000000" w:fill="FFFFFF"/>
            <w:noWrap/>
            <w:vAlign w:val="center"/>
          </w:tcPr>
          <w:p w14:paraId="5F971225"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r w:rsidR="00E201FC" w14:paraId="1C2A049F" w14:textId="77777777" w:rsidTr="003228E3">
        <w:trPr>
          <w:trHeight w:val="300"/>
        </w:trPr>
        <w:tc>
          <w:tcPr>
            <w:tcW w:w="591" w:type="dxa"/>
            <w:tcBorders>
              <w:top w:val="nil"/>
              <w:left w:val="single" w:sz="4" w:space="0" w:color="auto"/>
              <w:bottom w:val="single" w:sz="4" w:space="0" w:color="auto"/>
              <w:right w:val="single" w:sz="4" w:space="0" w:color="auto"/>
            </w:tcBorders>
            <w:shd w:val="clear" w:color="000000" w:fill="FFFFFF"/>
            <w:noWrap/>
            <w:vAlign w:val="center"/>
          </w:tcPr>
          <w:p w14:paraId="3015CA0B" w14:textId="77777777" w:rsidR="00E201FC" w:rsidRDefault="00000000" w:rsidP="003228E3">
            <w:pPr>
              <w:spacing w:after="0" w:line="240" w:lineRule="auto"/>
              <w:jc w:val="center"/>
              <w:rPr>
                <w:rFonts w:ascii="仿宋" w:eastAsia="仿宋" w:hAnsi="仿宋" w:cs="Times New Roman" w:hint="eastAsia"/>
                <w:sz w:val="20"/>
                <w:szCs w:val="20"/>
              </w:rPr>
            </w:pPr>
            <w:r>
              <w:rPr>
                <w:rFonts w:ascii="仿宋" w:eastAsia="仿宋" w:hAnsi="仿宋" w:cs="Times New Roman"/>
                <w:sz w:val="20"/>
                <w:szCs w:val="20"/>
              </w:rPr>
              <w:t>32</w:t>
            </w:r>
          </w:p>
        </w:tc>
        <w:tc>
          <w:tcPr>
            <w:tcW w:w="3575" w:type="dxa"/>
            <w:tcBorders>
              <w:top w:val="nil"/>
              <w:left w:val="nil"/>
              <w:bottom w:val="single" w:sz="4" w:space="0" w:color="auto"/>
              <w:right w:val="single" w:sz="4" w:space="0" w:color="auto"/>
            </w:tcBorders>
            <w:shd w:val="clear" w:color="000000" w:fill="FFFFFF"/>
            <w:noWrap/>
            <w:vAlign w:val="center"/>
          </w:tcPr>
          <w:p w14:paraId="4EF4E25C"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hint="eastAsia"/>
                <w:sz w:val="20"/>
                <w:szCs w:val="20"/>
              </w:rPr>
              <w:t>各建筑净化机电安装工程；厂区室外管线</w:t>
            </w:r>
          </w:p>
        </w:tc>
        <w:tc>
          <w:tcPr>
            <w:tcW w:w="1494" w:type="dxa"/>
            <w:tcBorders>
              <w:top w:val="nil"/>
              <w:left w:val="nil"/>
              <w:bottom w:val="single" w:sz="4" w:space="0" w:color="auto"/>
              <w:right w:val="single" w:sz="4" w:space="0" w:color="auto"/>
            </w:tcBorders>
            <w:shd w:val="clear" w:color="000000" w:fill="FFFFFF"/>
            <w:noWrap/>
            <w:vAlign w:val="center"/>
          </w:tcPr>
          <w:p w14:paraId="239CBF83" w14:textId="77777777" w:rsidR="00E201FC" w:rsidRDefault="00E201FC" w:rsidP="003228E3">
            <w:pPr>
              <w:spacing w:after="0" w:line="240" w:lineRule="auto"/>
              <w:rPr>
                <w:rFonts w:ascii="仿宋" w:eastAsia="仿宋" w:hAnsi="仿宋" w:cs="Times New Roman" w:hint="eastAsia"/>
                <w:sz w:val="20"/>
                <w:szCs w:val="20"/>
              </w:rPr>
            </w:pPr>
          </w:p>
        </w:tc>
        <w:tc>
          <w:tcPr>
            <w:tcW w:w="1418" w:type="dxa"/>
            <w:tcBorders>
              <w:top w:val="nil"/>
              <w:left w:val="nil"/>
              <w:bottom w:val="single" w:sz="4" w:space="0" w:color="auto"/>
              <w:right w:val="single" w:sz="4" w:space="0" w:color="auto"/>
            </w:tcBorders>
            <w:noWrap/>
            <w:vAlign w:val="center"/>
          </w:tcPr>
          <w:p w14:paraId="4F6BC122" w14:textId="77777777" w:rsidR="00E201FC" w:rsidRDefault="00E201FC" w:rsidP="003228E3">
            <w:pPr>
              <w:spacing w:after="0" w:line="240" w:lineRule="auto"/>
              <w:jc w:val="right"/>
              <w:rPr>
                <w:rFonts w:ascii="仿宋" w:eastAsia="仿宋" w:hAnsi="仿宋" w:cs="Times New Roman" w:hint="eastAsia"/>
                <w:sz w:val="20"/>
                <w:szCs w:val="20"/>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73DD0632" w14:textId="77777777" w:rsidR="00E201FC" w:rsidRDefault="00000000">
            <w:pPr>
              <w:spacing w:after="0" w:line="240" w:lineRule="auto"/>
              <w:rPr>
                <w:rFonts w:ascii="仿宋" w:eastAsia="仿宋" w:hAnsi="仿宋" w:cs="Times New Roman" w:hint="eastAsia"/>
                <w:sz w:val="20"/>
                <w:szCs w:val="20"/>
              </w:rPr>
            </w:pPr>
            <w:r>
              <w:rPr>
                <w:rFonts w:ascii="仿宋" w:eastAsia="仿宋" w:hAnsi="仿宋" w:cs="Times New Roman"/>
                <w:sz w:val="20"/>
                <w:szCs w:val="20"/>
              </w:rPr>
              <w:t>2023年12月</w:t>
            </w:r>
          </w:p>
        </w:tc>
        <w:tc>
          <w:tcPr>
            <w:tcW w:w="1517" w:type="dxa"/>
            <w:tcBorders>
              <w:top w:val="nil"/>
              <w:left w:val="nil"/>
              <w:bottom w:val="single" w:sz="4" w:space="0" w:color="auto"/>
              <w:right w:val="single" w:sz="4" w:space="0" w:color="auto"/>
            </w:tcBorders>
            <w:shd w:val="clear" w:color="000000" w:fill="FFFFFF"/>
            <w:noWrap/>
            <w:vAlign w:val="center"/>
          </w:tcPr>
          <w:p w14:paraId="0143ABFF" w14:textId="77777777" w:rsidR="00E201FC" w:rsidRDefault="00000000" w:rsidP="003228E3">
            <w:pPr>
              <w:spacing w:after="0" w:line="240" w:lineRule="auto"/>
              <w:rPr>
                <w:rFonts w:ascii="仿宋" w:eastAsia="仿宋" w:hAnsi="仿宋" w:cs="Times New Roman" w:hint="eastAsia"/>
                <w:sz w:val="20"/>
                <w:szCs w:val="20"/>
              </w:rPr>
            </w:pPr>
            <w:r>
              <w:rPr>
                <w:rFonts w:ascii="仿宋" w:eastAsia="仿宋" w:hAnsi="仿宋" w:cs="Times New Roman"/>
                <w:sz w:val="20"/>
                <w:szCs w:val="20"/>
              </w:rPr>
              <w:t>未完成</w:t>
            </w:r>
          </w:p>
        </w:tc>
      </w:tr>
    </w:tbl>
    <w:p w14:paraId="12FFF6F9" w14:textId="77777777" w:rsidR="00E201FC" w:rsidRDefault="00000000" w:rsidP="003228E3">
      <w:pPr>
        <w:spacing w:line="360" w:lineRule="auto"/>
        <w:rPr>
          <w:rFonts w:ascii="仿宋" w:eastAsia="仿宋" w:hAnsi="仿宋" w:cs="Times New Roman" w:hint="eastAsia"/>
          <w:sz w:val="24"/>
        </w:rPr>
      </w:pPr>
      <w:r>
        <w:rPr>
          <w:rFonts w:ascii="仿宋" w:eastAsia="仿宋" w:hAnsi="仿宋" w:cs="Times New Roman"/>
          <w:noProof/>
          <w:sz w:val="24"/>
        </w:rPr>
        <w:drawing>
          <wp:inline distT="0" distB="0" distL="0" distR="0" wp14:anchorId="09335AD8" wp14:editId="1230CA17">
            <wp:extent cx="5327650" cy="5240020"/>
            <wp:effectExtent l="0" t="0" r="635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27650" cy="5240020"/>
                    </a:xfrm>
                    <a:prstGeom prst="rect">
                      <a:avLst/>
                    </a:prstGeom>
                    <a:noFill/>
                    <a:ln>
                      <a:noFill/>
                    </a:ln>
                  </pic:spPr>
                </pic:pic>
              </a:graphicData>
            </a:graphic>
          </wp:inline>
        </w:drawing>
      </w:r>
    </w:p>
    <w:p w14:paraId="00B257B6" w14:textId="45B97FB0" w:rsidR="00E201FC" w:rsidRDefault="00000000" w:rsidP="003228E3">
      <w:pPr>
        <w:spacing w:after="0" w:line="360" w:lineRule="auto"/>
        <w:ind w:firstLineChars="200" w:firstLine="480"/>
        <w:rPr>
          <w:rFonts w:ascii="仿宋" w:eastAsia="仿宋" w:hAnsi="仿宋" w:cs="Times New Roman" w:hint="eastAsia"/>
          <w:sz w:val="24"/>
        </w:rPr>
      </w:pPr>
      <w:r>
        <w:rPr>
          <w:rFonts w:ascii="仿宋" w:eastAsia="仿宋" w:hAnsi="仿宋" w:cs="Times New Roman" w:hint="eastAsia"/>
          <w:sz w:val="24"/>
        </w:rPr>
        <w:lastRenderedPageBreak/>
        <w:t>2.2 机器设备及安装工程</w:t>
      </w:r>
    </w:p>
    <w:p w14:paraId="54DB8126" w14:textId="6E66A493" w:rsidR="00E201FC" w:rsidRDefault="00000000" w:rsidP="003228E3">
      <w:pPr>
        <w:widowControl/>
        <w:spacing w:after="0" w:line="360" w:lineRule="auto"/>
        <w:ind w:firstLineChars="200" w:firstLine="480"/>
        <w:rPr>
          <w:rFonts w:hint="eastAsia"/>
        </w:rPr>
      </w:pPr>
      <w:r w:rsidRPr="003228E3">
        <w:rPr>
          <w:rFonts w:ascii="仿宋" w:eastAsia="仿宋" w:hAnsi="仿宋" w:cs="Times New Roman" w:hint="eastAsia"/>
          <w:sz w:val="24"/>
          <w:lang w:bidi="ar"/>
        </w:rPr>
        <w:t>机器设备为涵盖原材料立体库—投料系统—电芯制造—成品库的生产线</w:t>
      </w:r>
      <w:r w:rsidR="0014393C">
        <w:rPr>
          <w:rFonts w:ascii="仿宋" w:eastAsia="仿宋" w:hAnsi="仿宋" w:cs="Times New Roman" w:hint="eastAsia"/>
          <w:sz w:val="24"/>
          <w:lang w:bidi="ar"/>
        </w:rPr>
        <w:t>（</w:t>
      </w:r>
      <w:r w:rsidR="0014393C" w:rsidRPr="0014393C">
        <w:rPr>
          <w:rFonts w:ascii="仿宋" w:eastAsia="仿宋" w:hAnsi="仿宋" w:cs="Times New Roman" w:hint="eastAsia"/>
          <w:sz w:val="24"/>
          <w:lang w:bidi="ar"/>
        </w:rPr>
        <w:t>该生产线尚未完成最终调试与验收程序，其当前状态可能存在影响使用性能的潜在瑕疵</w:t>
      </w:r>
      <w:r w:rsidR="0014393C">
        <w:rPr>
          <w:rFonts w:ascii="仿宋" w:eastAsia="仿宋" w:hAnsi="仿宋" w:cs="Times New Roman" w:hint="eastAsia"/>
          <w:sz w:val="24"/>
          <w:lang w:bidi="ar"/>
        </w:rPr>
        <w:t>）</w:t>
      </w:r>
      <w:r w:rsidRPr="003228E3">
        <w:rPr>
          <w:rFonts w:ascii="仿宋" w:eastAsia="仿宋" w:hAnsi="仿宋" w:cs="Times New Roman" w:hint="eastAsia"/>
          <w:sz w:val="24"/>
          <w:lang w:bidi="ar"/>
        </w:rPr>
        <w:t>、生产线运行需配备的电气设备及空调设备等附属设备、实验室中使用的检测仪器以及与上述设备搭配使用的其他家具用具。</w:t>
      </w:r>
      <w:r>
        <w:rPr>
          <w:rFonts w:ascii="仿宋" w:eastAsia="仿宋" w:hAnsi="仿宋" w:cs="Times New Roman" w:hint="eastAsia"/>
          <w:sz w:val="24"/>
          <w:lang w:bidi="ar"/>
        </w:rPr>
        <w:t>具体以现场实际情况为准。</w:t>
      </w:r>
    </w:p>
    <w:p w14:paraId="0DB3D21A" w14:textId="77777777" w:rsidR="00E201FC" w:rsidRDefault="00000000">
      <w:pPr>
        <w:pStyle w:val="af1"/>
        <w:numPr>
          <w:ilvl w:val="0"/>
          <w:numId w:val="1"/>
        </w:numPr>
        <w:spacing w:after="0" w:line="360" w:lineRule="auto"/>
        <w:rPr>
          <w:rFonts w:ascii="仿宋" w:eastAsia="仿宋" w:hAnsi="仿宋" w:cs="Times New Roman" w:hint="eastAsia"/>
          <w:sz w:val="24"/>
        </w:rPr>
      </w:pPr>
      <w:r>
        <w:rPr>
          <w:rFonts w:ascii="仿宋" w:eastAsia="仿宋" w:hAnsi="仿宋" w:cs="Times New Roman" w:hint="eastAsia"/>
          <w:sz w:val="24"/>
        </w:rPr>
        <w:t>投资人招募方案</w:t>
      </w:r>
    </w:p>
    <w:p w14:paraId="468FF4C1" w14:textId="77777777" w:rsidR="00E201FC" w:rsidRPr="003228E3" w:rsidRDefault="00000000">
      <w:pPr>
        <w:spacing w:after="0" w:line="360" w:lineRule="auto"/>
        <w:ind w:firstLineChars="200" w:firstLine="482"/>
        <w:rPr>
          <w:rFonts w:ascii="仿宋" w:eastAsia="仿宋" w:hAnsi="仿宋" w:cs="仿宋" w:hint="eastAsia"/>
          <w:sz w:val="24"/>
        </w:rPr>
      </w:pPr>
      <w:r w:rsidRPr="003228E3">
        <w:rPr>
          <w:rFonts w:ascii="仿宋" w:eastAsia="仿宋" w:hAnsi="仿宋" w:cs="仿宋" w:hint="eastAsia"/>
          <w:b/>
          <w:bCs/>
          <w:sz w:val="24"/>
        </w:rPr>
        <w:t>（一）招募须知</w:t>
      </w:r>
    </w:p>
    <w:p w14:paraId="1BAD6AA1"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1.本公告所披露的捷威公司及项目相关信息仅供意向投资人参考使用，管理人不对本公告披露的相关信息承担保证责任。意向投资人须自行决定是否聘请专业投资顾问、法律顾问进行尽职调查、出具投资意见等。</w:t>
      </w:r>
    </w:p>
    <w:p w14:paraId="66E06625"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2.本公告不适用《招标投标法》相关规定，管理人有权视本案的进展情况、实际需求随时决定调整、继续、中止或终止本次投资人招募程序，且对此不承担违约或赔偿责任。公告内容的解释权由管理人行使。</w:t>
      </w:r>
    </w:p>
    <w:p w14:paraId="49BB9A78"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3.本公告不构成要约，不具有投资协议的约束力，仅供参考使用。本招募公告最终解释权属于管理人。</w:t>
      </w:r>
    </w:p>
    <w:p w14:paraId="3D21BF31"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（二）投资方式</w:t>
      </w:r>
    </w:p>
    <w:p w14:paraId="52B08D39" w14:textId="2D9C5129"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管理人致力于引入有实力的投资人</w:t>
      </w:r>
      <w:r>
        <w:rPr>
          <w:rFonts w:ascii="仿宋" w:eastAsia="仿宋" w:hAnsi="仿宋" w:cs="仿宋" w:hint="eastAsia"/>
          <w:sz w:val="24"/>
        </w:rPr>
        <w:t>，</w:t>
      </w:r>
      <w:r w:rsidRPr="003228E3">
        <w:rPr>
          <w:rFonts w:ascii="仿宋" w:eastAsia="仿宋" w:hAnsi="仿宋" w:cs="仿宋" w:hint="eastAsia"/>
          <w:sz w:val="24"/>
        </w:rPr>
        <w:t>最终实现该项目续建，技术改造，包括但不限于通过重整、整体受让等方式，从而增加投资方投资选择的灵活性和可操作性。</w:t>
      </w:r>
    </w:p>
    <w:p w14:paraId="5A26960D"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（三）报名条件</w:t>
      </w:r>
    </w:p>
    <w:p w14:paraId="15576277"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意向投资人需同时符合以下条件：</w:t>
      </w:r>
    </w:p>
    <w:p w14:paraId="54693EBA"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1.依法设立并有效存续的法人或自然人，具有较高的社会责任感和良好的商业信誉。</w:t>
      </w:r>
    </w:p>
    <w:p w14:paraId="64985B0E"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2.拥有足够的资金实力进行投资，且资金来源合法合规，并能出具相应的资信证明或者其他履约能力证明。</w:t>
      </w:r>
    </w:p>
    <w:p w14:paraId="43EA2118"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3.承诺愿意按照本公告及管理人制作的其他招募文件的要求参与后期投资人遴选，在参与清算或重整的过程中能够遵守相关法律法规和政策规定，接受管理人的监督。</w:t>
      </w:r>
    </w:p>
    <w:p w14:paraId="08047CF9" w14:textId="60E257A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lastRenderedPageBreak/>
        <w:t>4.两个或两个以上主体可联合参与投资，但其中至少一个意向投资人需完全符合以上条件。</w:t>
      </w:r>
    </w:p>
    <w:p w14:paraId="2F3B1B79"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（四）报名方式</w:t>
      </w:r>
    </w:p>
    <w:p w14:paraId="0999C195" w14:textId="1F49597D"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1.报名时间。意向投资人应当于本公告发布之日起至2026年</w:t>
      </w:r>
      <w:r w:rsidR="00DB1C08">
        <w:rPr>
          <w:rFonts w:ascii="仿宋" w:eastAsia="仿宋" w:hAnsi="仿宋" w:cs="仿宋" w:hint="eastAsia"/>
          <w:sz w:val="24"/>
        </w:rPr>
        <w:t>5</w:t>
      </w:r>
      <w:r w:rsidRPr="003228E3">
        <w:rPr>
          <w:rFonts w:ascii="仿宋" w:eastAsia="仿宋" w:hAnsi="仿宋" w:cs="仿宋" w:hint="eastAsia"/>
          <w:sz w:val="24"/>
        </w:rPr>
        <w:t>月</w:t>
      </w:r>
      <w:r w:rsidR="00DB1C08">
        <w:rPr>
          <w:rFonts w:ascii="仿宋" w:eastAsia="仿宋" w:hAnsi="仿宋" w:cs="仿宋" w:hint="eastAsia"/>
          <w:sz w:val="24"/>
        </w:rPr>
        <w:t>15</w:t>
      </w:r>
      <w:r w:rsidRPr="003228E3">
        <w:rPr>
          <w:rFonts w:ascii="仿宋" w:eastAsia="仿宋" w:hAnsi="仿宋" w:cs="仿宋" w:hint="eastAsia"/>
          <w:sz w:val="24"/>
        </w:rPr>
        <w:t>日12时前，将纸质版报名材料现场提交或邮寄送达管理人指定报名地点，并将电子版报名材料发送至管理人指定邮箱。管理人有权根据实际报名情况决定是否提前取消或延长报名期限。</w:t>
      </w:r>
    </w:p>
    <w:p w14:paraId="6AA435B0" w14:textId="2CB214C9"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2.报名材料。意向投资人需提交加盖公章或签名纸质版报名材料一式两份；具体包括：</w:t>
      </w:r>
    </w:p>
    <w:p w14:paraId="38AC827F"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（1）投资意向书（内容包括但不限于投资模式、投资报价、资金来源等，以及其他需要特别强调或说明事项）；</w:t>
      </w:r>
    </w:p>
    <w:p w14:paraId="4D1708A5"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2）意向投资人简介（含主体资格、股权结构、主营业务、组织机构、业绩、工作经验等信息）。如为联合投资人，需说明各主体的角色分工、权利义务等，联合投资人相互之间应承诺就投资对价承担连带责任；</w:t>
      </w:r>
    </w:p>
    <w:p w14:paraId="07B378DD"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（3）意向投资人为法人时应提供的营业执照复印件、法定代表人或负责人身份证明文件；为自然人时，则需提供个人身份证复印件；若委托他人的，还需授权委托书原件和受委托人身份证复印件。</w:t>
      </w:r>
    </w:p>
    <w:p w14:paraId="0B305E60"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（4）意向投资人资信证明或其他履约能力证明，如最近三个年度的财务审计报告、银行存款证明等可以说明财务状况和资金实力、投资资金来源的文件。</w:t>
      </w:r>
    </w:p>
    <w:p w14:paraId="59A1432B"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5）保密承诺函：意向买受人应当承诺对从管理人或债务人处获取的全部资料和信息承担保密义务，并承诺善意使用管理人或债务人提供的信息和资料，除进行内部投资分析和制定投资方案外，不得另作他用，更不得泄露给任何第三方，否则，管理人有权要求相对方赔偿损失并取消不履行保密义务的意向买受人的资格。</w:t>
      </w:r>
    </w:p>
    <w:p w14:paraId="1A9AAE9A"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意向投资人提交报名材料后，由管理人初步审查，符合报名条件的，管理人将书面通知意向投资人进一步洽谈。</w:t>
      </w:r>
    </w:p>
    <w:p w14:paraId="3B290597"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（五）尽职调查</w:t>
      </w:r>
    </w:p>
    <w:p w14:paraId="2FC83BD0"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通过初步审查的意向投资人如要求进行尽职调查的，应当向管理人支付尽</w:t>
      </w:r>
      <w:r w:rsidRPr="003228E3">
        <w:rPr>
          <w:rFonts w:ascii="仿宋" w:eastAsia="仿宋" w:hAnsi="仿宋" w:cs="仿宋" w:hint="eastAsia"/>
          <w:sz w:val="24"/>
        </w:rPr>
        <w:lastRenderedPageBreak/>
        <w:t>调保证金200万元，并与管理人签署《保密协议》。管理人将根据法律规定及意向投资人出具的尽职调查申请及资料清单提供相关材料，并予以必要配合。意向投资人可以在任一阶段书面申请放弃本次投资，并将尽职调查中已经获取的全部材料返还管理人，不得截留及泄露给任何第三方。</w:t>
      </w:r>
    </w:p>
    <w:p w14:paraId="2FAB58C1"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意向投资人开展尽职调查所需的费用由意向投资人自行承担。</w:t>
      </w:r>
    </w:p>
    <w:p w14:paraId="5B78B4CF"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保证金应当支付至以下账户：</w:t>
      </w:r>
    </w:p>
    <w:p w14:paraId="40BD5B17"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户名：捷威新能源科技（湖州）有限公司管理人</w:t>
      </w:r>
    </w:p>
    <w:p w14:paraId="3B5C5ECB"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开户行：浙江长兴农村商业银行股份有限公司</w:t>
      </w:r>
    </w:p>
    <w:p w14:paraId="61AD58A0"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账号：201000409238452</w:t>
      </w:r>
    </w:p>
    <w:p w14:paraId="522DEBE2"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（六）洽谈磋商环节</w:t>
      </w:r>
    </w:p>
    <w:p w14:paraId="46BF1D4F" w14:textId="77777777" w:rsidR="00E201FC" w:rsidRPr="003228E3" w:rsidRDefault="00000000">
      <w:pPr>
        <w:spacing w:after="0" w:line="360" w:lineRule="auto"/>
        <w:ind w:firstLineChars="200" w:firstLine="480"/>
        <w:rPr>
          <w:rFonts w:ascii="仿宋" w:eastAsia="仿宋" w:hAnsi="仿宋" w:cs="仿宋" w:hint="eastAsia"/>
          <w:b/>
          <w:bCs/>
          <w:sz w:val="24"/>
        </w:rPr>
      </w:pPr>
      <w:r w:rsidRPr="003228E3">
        <w:rPr>
          <w:rFonts w:ascii="仿宋" w:eastAsia="仿宋" w:hAnsi="仿宋" w:cs="仿宋" w:hint="eastAsia"/>
          <w:sz w:val="24"/>
        </w:rPr>
        <w:t>为保证投资人招募工作的公平、公正，管理人在报名结束后将根据投资意向方案进行充分研判评估，在听取当地政府的具体意见及建议的基础上，与意向投资方进一步磋商，并与意向投资人确定兜底参拍方案。</w:t>
      </w:r>
      <w:r w:rsidRPr="003228E3">
        <w:rPr>
          <w:rFonts w:ascii="仿宋" w:eastAsia="仿宋" w:hAnsi="仿宋" w:cs="仿宋" w:hint="eastAsia"/>
          <w:b/>
          <w:bCs/>
          <w:sz w:val="24"/>
        </w:rPr>
        <w:t>投资人确定兜底参拍方案后与管理人签订兜底参拍协议。</w:t>
      </w:r>
    </w:p>
    <w:p w14:paraId="2CD4423B" w14:textId="77777777" w:rsidR="00E201FC" w:rsidRPr="003228E3" w:rsidRDefault="00000000">
      <w:pPr>
        <w:spacing w:after="0" w:line="360" w:lineRule="auto"/>
        <w:ind w:firstLineChars="200" w:firstLine="482"/>
        <w:rPr>
          <w:rFonts w:ascii="仿宋" w:eastAsia="仿宋" w:hAnsi="仿宋" w:cs="仿宋" w:hint="eastAsia"/>
          <w:b/>
          <w:bCs/>
          <w:sz w:val="24"/>
        </w:rPr>
      </w:pPr>
      <w:r w:rsidRPr="003228E3">
        <w:rPr>
          <w:rFonts w:ascii="仿宋" w:eastAsia="仿宋" w:hAnsi="仿宋" w:cs="仿宋" w:hint="eastAsia"/>
          <w:b/>
          <w:bCs/>
          <w:sz w:val="24"/>
        </w:rPr>
        <w:t>（七）后续安排</w:t>
      </w:r>
    </w:p>
    <w:p w14:paraId="65FDA5CD"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兜底参拍协议签署后，投资人应当参与资产的竞拍或在经过竞拍后以兜底参拍确定的范围协议受让相应资产。</w:t>
      </w:r>
    </w:p>
    <w:p w14:paraId="4ECE978B"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 xml:space="preserve">联系人：周律师 18817864498 </w:t>
      </w:r>
    </w:p>
    <w:p w14:paraId="669882D0" w14:textId="77777777" w:rsidR="00E201FC" w:rsidRPr="003228E3" w:rsidRDefault="00000000">
      <w:pPr>
        <w:spacing w:after="0" w:line="360" w:lineRule="auto"/>
        <w:ind w:firstLineChars="200" w:firstLine="480"/>
        <w:rPr>
          <w:rFonts w:ascii="仿宋" w:eastAsia="仿宋" w:hAnsi="仿宋" w:cs="仿宋" w:hint="eastAsia"/>
          <w:sz w:val="24"/>
        </w:rPr>
      </w:pPr>
      <w:bookmarkStart w:id="5" w:name="OLE_LINK8"/>
      <w:bookmarkEnd w:id="3"/>
      <w:r w:rsidRPr="003228E3">
        <w:rPr>
          <w:rFonts w:ascii="仿宋" w:eastAsia="仿宋" w:hAnsi="仿宋" w:cs="仿宋" w:hint="eastAsia"/>
          <w:sz w:val="24"/>
        </w:rPr>
        <w:t>热忱欢迎社会各界报名参与本公告招募项目。</w:t>
      </w:r>
    </w:p>
    <w:p w14:paraId="03DF652B" w14:textId="77777777" w:rsidR="00E201FC" w:rsidRPr="003228E3" w:rsidRDefault="00000000">
      <w:pPr>
        <w:spacing w:after="0" w:line="360" w:lineRule="auto"/>
        <w:ind w:firstLineChars="200" w:firstLine="480"/>
        <w:rPr>
          <w:rFonts w:ascii="仿宋" w:eastAsia="仿宋" w:hAnsi="仿宋" w:cs="仿宋" w:hint="eastAsia"/>
          <w:sz w:val="24"/>
        </w:rPr>
      </w:pPr>
      <w:r w:rsidRPr="003228E3">
        <w:rPr>
          <w:rFonts w:ascii="仿宋" w:eastAsia="仿宋" w:hAnsi="仿宋" w:cs="仿宋" w:hint="eastAsia"/>
          <w:sz w:val="24"/>
        </w:rPr>
        <w:t>特此公告。</w:t>
      </w:r>
    </w:p>
    <w:p w14:paraId="2C38E2E9" w14:textId="77777777" w:rsidR="00E201FC" w:rsidRPr="003228E3" w:rsidRDefault="00E201FC">
      <w:pPr>
        <w:spacing w:after="0" w:line="360" w:lineRule="auto"/>
        <w:rPr>
          <w:rFonts w:ascii="仿宋" w:eastAsia="仿宋" w:hAnsi="仿宋" w:cs="仿宋" w:hint="eastAsia"/>
          <w:sz w:val="24"/>
        </w:rPr>
      </w:pPr>
    </w:p>
    <w:p w14:paraId="1D65D8A4" w14:textId="77777777" w:rsidR="00E201FC" w:rsidRPr="003228E3" w:rsidRDefault="00E201FC">
      <w:pPr>
        <w:spacing w:after="0" w:line="360" w:lineRule="auto"/>
        <w:rPr>
          <w:rFonts w:ascii="仿宋" w:eastAsia="仿宋" w:hAnsi="仿宋" w:cs="仿宋" w:hint="eastAsia"/>
          <w:sz w:val="24"/>
        </w:rPr>
      </w:pPr>
    </w:p>
    <w:p w14:paraId="6734D6CE" w14:textId="77777777" w:rsidR="00E201FC" w:rsidRPr="003228E3" w:rsidRDefault="00000000">
      <w:pPr>
        <w:spacing w:after="0" w:line="360" w:lineRule="auto"/>
        <w:jc w:val="right"/>
        <w:rPr>
          <w:rFonts w:ascii="仿宋" w:eastAsia="仿宋" w:hAnsi="仿宋" w:cs="仿宋" w:hint="eastAsia"/>
          <w:sz w:val="24"/>
        </w:rPr>
      </w:pPr>
      <w:r w:rsidRPr="003228E3">
        <w:rPr>
          <w:rFonts w:ascii="仿宋" w:eastAsia="仿宋" w:hAnsi="仿宋" w:cs="仿宋" w:hint="eastAsia"/>
          <w:sz w:val="24"/>
        </w:rPr>
        <w:t>捷威新能源科技（湖州）有限公司</w:t>
      </w:r>
      <w:r>
        <w:rPr>
          <w:rFonts w:ascii="仿宋" w:eastAsia="仿宋" w:hAnsi="仿宋" w:cs="仿宋" w:hint="eastAsia"/>
          <w:sz w:val="24"/>
        </w:rPr>
        <w:t>管理人</w:t>
      </w:r>
    </w:p>
    <w:p w14:paraId="712184C2" w14:textId="2E57BC36" w:rsidR="00E201FC" w:rsidRPr="003228E3" w:rsidRDefault="00000000">
      <w:pPr>
        <w:spacing w:after="0" w:line="360" w:lineRule="auto"/>
        <w:jc w:val="right"/>
        <w:rPr>
          <w:rFonts w:ascii="仿宋" w:eastAsia="仿宋" w:hAnsi="仿宋" w:cs="仿宋" w:hint="eastAsia"/>
          <w:sz w:val="24"/>
        </w:rPr>
      </w:pPr>
      <w:r w:rsidRPr="003228E3">
        <w:rPr>
          <w:rFonts w:ascii="仿宋" w:eastAsia="仿宋" w:hAnsi="仿宋" w:cs="仿宋" w:hint="eastAsia"/>
          <w:sz w:val="24"/>
        </w:rPr>
        <w:t>2026年3月2</w:t>
      </w:r>
      <w:r>
        <w:rPr>
          <w:rFonts w:ascii="仿宋" w:eastAsia="仿宋" w:hAnsi="仿宋" w:cs="仿宋" w:hint="eastAsia"/>
          <w:sz w:val="24"/>
        </w:rPr>
        <w:t>5</w:t>
      </w:r>
      <w:r w:rsidRPr="003228E3">
        <w:rPr>
          <w:rFonts w:ascii="仿宋" w:eastAsia="仿宋" w:hAnsi="仿宋" w:cs="仿宋" w:hint="eastAsia"/>
          <w:sz w:val="24"/>
        </w:rPr>
        <w:t>日</w:t>
      </w:r>
    </w:p>
    <w:bookmarkEnd w:id="0"/>
    <w:p w14:paraId="2DEF0435" w14:textId="77777777" w:rsidR="00E201FC" w:rsidRPr="003228E3" w:rsidRDefault="00E201FC">
      <w:pPr>
        <w:spacing w:after="0" w:line="360" w:lineRule="auto"/>
        <w:ind w:firstLineChars="200" w:firstLine="480"/>
        <w:rPr>
          <w:rFonts w:ascii="仿宋" w:eastAsia="仿宋" w:hAnsi="仿宋" w:cs="仿宋" w:hint="eastAsia"/>
          <w:sz w:val="24"/>
        </w:rPr>
      </w:pPr>
    </w:p>
    <w:bookmarkEnd w:id="5"/>
    <w:p w14:paraId="4581374D" w14:textId="77777777" w:rsidR="00E201FC" w:rsidRDefault="00E201FC">
      <w:pPr>
        <w:spacing w:after="0" w:line="360" w:lineRule="auto"/>
        <w:rPr>
          <w:rFonts w:ascii="仿宋" w:eastAsia="仿宋" w:hAnsi="仿宋" w:hint="eastAsia"/>
          <w:sz w:val="24"/>
        </w:rPr>
      </w:pPr>
    </w:p>
    <w:sectPr w:rsidR="00E20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D62C" w14:textId="77777777" w:rsidR="003168F7" w:rsidRDefault="003168F7">
      <w:pPr>
        <w:spacing w:line="240" w:lineRule="auto"/>
        <w:rPr>
          <w:rFonts w:hint="eastAsia"/>
        </w:rPr>
      </w:pPr>
      <w:r>
        <w:separator/>
      </w:r>
    </w:p>
  </w:endnote>
  <w:endnote w:type="continuationSeparator" w:id="0">
    <w:p w14:paraId="72F25F1C" w14:textId="77777777" w:rsidR="003168F7" w:rsidRDefault="003168F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BA66" w14:textId="77777777" w:rsidR="003168F7" w:rsidRDefault="003168F7">
      <w:pPr>
        <w:spacing w:after="0"/>
        <w:rPr>
          <w:rFonts w:hint="eastAsia"/>
        </w:rPr>
      </w:pPr>
      <w:r>
        <w:separator/>
      </w:r>
    </w:p>
  </w:footnote>
  <w:footnote w:type="continuationSeparator" w:id="0">
    <w:p w14:paraId="587714D4" w14:textId="77777777" w:rsidR="003168F7" w:rsidRDefault="003168F7">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9610E"/>
    <w:multiLevelType w:val="multilevel"/>
    <w:tmpl w:val="28C9610E"/>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497C63B4"/>
    <w:multiLevelType w:val="multilevel"/>
    <w:tmpl w:val="497C63B4"/>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64AD0830"/>
    <w:multiLevelType w:val="multilevel"/>
    <w:tmpl w:val="64AD0830"/>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873104803">
    <w:abstractNumId w:val="2"/>
  </w:num>
  <w:num w:numId="2" w16cid:durableId="1791700822">
    <w:abstractNumId w:val="0"/>
  </w:num>
  <w:num w:numId="3" w16cid:durableId="1764565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47"/>
    <w:rsid w:val="00031607"/>
    <w:rsid w:val="00055ABB"/>
    <w:rsid w:val="0007235E"/>
    <w:rsid w:val="000F3651"/>
    <w:rsid w:val="001173EA"/>
    <w:rsid w:val="0014393C"/>
    <w:rsid w:val="00144D9A"/>
    <w:rsid w:val="0017062A"/>
    <w:rsid w:val="00175A0B"/>
    <w:rsid w:val="001C2A6A"/>
    <w:rsid w:val="001C3031"/>
    <w:rsid w:val="001D04D3"/>
    <w:rsid w:val="001D50F4"/>
    <w:rsid w:val="001F5B54"/>
    <w:rsid w:val="002F3839"/>
    <w:rsid w:val="003168F7"/>
    <w:rsid w:val="0031758C"/>
    <w:rsid w:val="003228E3"/>
    <w:rsid w:val="00377A21"/>
    <w:rsid w:val="003A148F"/>
    <w:rsid w:val="003A5F06"/>
    <w:rsid w:val="003E1CD8"/>
    <w:rsid w:val="00404F5E"/>
    <w:rsid w:val="004518D9"/>
    <w:rsid w:val="004C6268"/>
    <w:rsid w:val="004D52A0"/>
    <w:rsid w:val="00534559"/>
    <w:rsid w:val="0057362C"/>
    <w:rsid w:val="005B0D95"/>
    <w:rsid w:val="005B56B8"/>
    <w:rsid w:val="0060542A"/>
    <w:rsid w:val="0061795A"/>
    <w:rsid w:val="006830B9"/>
    <w:rsid w:val="00705ABC"/>
    <w:rsid w:val="00710294"/>
    <w:rsid w:val="00733EF5"/>
    <w:rsid w:val="007F7259"/>
    <w:rsid w:val="0080246F"/>
    <w:rsid w:val="008845AB"/>
    <w:rsid w:val="00943100"/>
    <w:rsid w:val="00975D46"/>
    <w:rsid w:val="009E7465"/>
    <w:rsid w:val="00A2139A"/>
    <w:rsid w:val="00AD42EC"/>
    <w:rsid w:val="00AE7DE6"/>
    <w:rsid w:val="00B04BCB"/>
    <w:rsid w:val="00B40568"/>
    <w:rsid w:val="00BD505D"/>
    <w:rsid w:val="00C55427"/>
    <w:rsid w:val="00C85747"/>
    <w:rsid w:val="00CD5FB6"/>
    <w:rsid w:val="00D41868"/>
    <w:rsid w:val="00D52BC1"/>
    <w:rsid w:val="00D84004"/>
    <w:rsid w:val="00DB1C08"/>
    <w:rsid w:val="00DC1A47"/>
    <w:rsid w:val="00DF2D47"/>
    <w:rsid w:val="00DF6A7E"/>
    <w:rsid w:val="00E201FC"/>
    <w:rsid w:val="00EA17F8"/>
    <w:rsid w:val="00ED4A2F"/>
    <w:rsid w:val="00F14030"/>
    <w:rsid w:val="00F62064"/>
    <w:rsid w:val="00FA5D88"/>
    <w:rsid w:val="00FB1266"/>
    <w:rsid w:val="18B01FF6"/>
    <w:rsid w:val="51D9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F4971"/>
  <w15:docId w15:val="{96F828BD-A98E-4DA7-B1C8-3963879C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pPr>
      <w:widowControl/>
      <w:spacing w:before="100" w:beforeAutospacing="1" w:after="100" w:afterAutospacing="1" w:line="240" w:lineRule="auto"/>
    </w:pPr>
    <w:rPr>
      <w:rFonts w:ascii="宋体" w:eastAsia="宋体" w:hAnsi="宋体" w:cs="宋体"/>
      <w:kern w:val="0"/>
      <w:sz w:val="24"/>
      <w14:ligatures w14:val="none"/>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jc w:val="center"/>
    </w:pPr>
    <w:rPr>
      <w:i/>
      <w:iCs/>
      <w:color w:val="404040" w:themeColor="text1" w:themeTint="BF"/>
    </w:rPr>
  </w:style>
  <w:style w:type="character" w:customStyle="1" w:styleId="af0">
    <w:name w:val="引用 字符"/>
    <w:basedOn w:val="a0"/>
    <w:link w:val="af"/>
    <w:uiPriority w:val="29"/>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0"/>
    <w:link w:val="af2"/>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3">
    <w:name w:val="未处理的提及1"/>
    <w:basedOn w:val="a0"/>
    <w:uiPriority w:val="99"/>
    <w:semiHidden/>
    <w:unhideWhenUsed/>
    <w:rPr>
      <w:color w:val="605E5C"/>
      <w:shd w:val="clear" w:color="auto" w:fill="E1DFDD"/>
    </w:rPr>
  </w:style>
  <w:style w:type="paragraph" w:styleId="af4">
    <w:name w:val="Revision"/>
    <w:hidden/>
    <w:uiPriority w:val="99"/>
    <w:unhideWhenUsed/>
    <w:rsid w:val="003228E3"/>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cc.com/firm/3c2b8348884802a0164b6d541bb7e9f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2D4F-E3F0-4D44-BC5E-85A65CA0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2000</Words>
  <Characters>2302</Characters>
  <Application>Microsoft Office Word</Application>
  <DocSecurity>0</DocSecurity>
  <Lines>230</Lines>
  <Paragraphs>286</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六和律师</dc:creator>
  <cp:lastModifiedBy>六和律师</cp:lastModifiedBy>
  <cp:revision>27</cp:revision>
  <cp:lastPrinted>2026-01-21T05:26:00Z</cp:lastPrinted>
  <dcterms:created xsi:type="dcterms:W3CDTF">2025-12-24T07:54:00Z</dcterms:created>
  <dcterms:modified xsi:type="dcterms:W3CDTF">2026-03-26T14:14:00Z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eyJoZGlkIjoiYmM5MmI0NzQzYTZlNzI5N2Y4ZjFjZGEwODUyN2UyMzIiLCJ1c2VySWQiOiIxNDg3NTYwNjAzIn0=</vt:lpwstr>
  </property>
  <property fmtid="{D5CDD505-2E9C-101B-9397-08002B2CF9AE}" pid="3" name="KSOProductBuildVer">
    <vt:lpwstr>2052-12.1.0.25225</vt:lpwstr>
  </property>
  <property fmtid="{D5CDD505-2E9C-101B-9397-08002B2CF9AE}" pid="4" name="ICV">
    <vt:lpwstr>1A6147A33EAB42D8BF28B836D336FD7F_13</vt:lpwstr>
  </property>
</Properties>
</file>