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1902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right="0"/>
        <w:jc w:val="center"/>
        <w:textAlignment w:val="auto"/>
        <w:rPr>
          <w:rFonts w:hint="eastAsia" w:ascii="标准粗黑" w:hAnsi="标准粗黑" w:eastAsia="标准粗黑" w:cs="标准粗黑"/>
          <w:b/>
          <w:bCs/>
          <w:i w:val="0"/>
          <w:iCs w:val="0"/>
          <w:caps w:val="0"/>
          <w:color w:val="666666"/>
          <w:spacing w:val="0"/>
          <w:sz w:val="32"/>
          <w:szCs w:val="32"/>
          <w:lang w:eastAsia="zh-CN"/>
        </w:rPr>
      </w:pPr>
      <w:r>
        <w:rPr>
          <w:rFonts w:hint="eastAsia" w:ascii="标准粗黑" w:hAnsi="标准粗黑" w:eastAsia="标准粗黑" w:cs="标准粗黑"/>
          <w:b/>
          <w:bCs/>
          <w:i w:val="0"/>
          <w:iCs w:val="0"/>
          <w:caps w:val="0"/>
          <w:color w:val="666666"/>
          <w:spacing w:val="0"/>
          <w:sz w:val="32"/>
          <w:szCs w:val="32"/>
        </w:rPr>
        <w:t>关于拍卖</w:t>
      </w:r>
      <w:r>
        <w:rPr>
          <w:rFonts w:hint="eastAsia" w:ascii="标准粗黑" w:hAnsi="标准粗黑" w:eastAsia="标准粗黑" w:cs="标准粗黑"/>
          <w:b/>
          <w:bCs/>
          <w:i w:val="0"/>
          <w:iCs w:val="0"/>
          <w:caps w:val="0"/>
          <w:color w:val="666666"/>
          <w:spacing w:val="0"/>
          <w:sz w:val="32"/>
          <w:szCs w:val="32"/>
          <w:lang w:eastAsia="zh-CN"/>
        </w:rPr>
        <w:t>包头市赛文特检测有限责任公司</w:t>
      </w:r>
    </w:p>
    <w:p w14:paraId="528FAAF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right="0"/>
        <w:jc w:val="center"/>
        <w:textAlignment w:val="auto"/>
        <w:rPr>
          <w:rFonts w:hint="eastAsia" w:ascii="标准粗黑" w:hAnsi="标准粗黑" w:eastAsia="标准粗黑" w:cs="标准粗黑"/>
          <w:b/>
          <w:bCs/>
          <w:i w:val="0"/>
          <w:iCs w:val="0"/>
          <w:caps w:val="0"/>
          <w:color w:val="666666"/>
          <w:spacing w:val="0"/>
          <w:sz w:val="32"/>
          <w:szCs w:val="32"/>
        </w:rPr>
      </w:pPr>
      <w:r>
        <w:rPr>
          <w:rFonts w:hint="eastAsia" w:ascii="标准粗黑" w:hAnsi="标准粗黑" w:eastAsia="标准粗黑" w:cs="标准粗黑"/>
          <w:b/>
          <w:bCs/>
          <w:i w:val="0"/>
          <w:iCs w:val="0"/>
          <w:caps w:val="0"/>
          <w:color w:val="666666"/>
          <w:spacing w:val="0"/>
          <w:sz w:val="32"/>
          <w:szCs w:val="32"/>
        </w:rPr>
        <w:t>土地、房屋建筑物的公告</w:t>
      </w:r>
      <w:bookmarkStart w:id="1" w:name="_GoBack"/>
      <w:bookmarkEnd w:id="1"/>
    </w:p>
    <w:p w14:paraId="1F13710C">
      <w:pPr>
        <w:rPr>
          <w:rFonts w:hint="eastAsia"/>
        </w:rPr>
      </w:pPr>
    </w:p>
    <w:p w14:paraId="3B79B83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666666"/>
          <w:spacing w:val="0"/>
          <w:sz w:val="24"/>
          <w:szCs w:val="24"/>
        </w:rPr>
        <w:t>管理人（以下简称管理人）将于</w:t>
      </w:r>
      <w:r>
        <w:rPr>
          <w:rFonts w:hint="eastAsia" w:ascii="方正仿宋_GB2312" w:hAnsi="方正仿宋_GB2312" w:eastAsia="方正仿宋_GB2312" w:cs="方正仿宋_GB2312"/>
          <w:b/>
          <w:bCs/>
          <w:i w:val="0"/>
          <w:iCs w:val="0"/>
          <w:caps w:val="0"/>
          <w:color w:val="FF0000"/>
          <w:spacing w:val="0"/>
          <w:sz w:val="24"/>
          <w:szCs w:val="24"/>
        </w:rPr>
        <w:t>2026年4月</w:t>
      </w:r>
      <w:r>
        <w:rPr>
          <w:rFonts w:hint="eastAsia" w:ascii="方正仿宋_GB2312" w:hAnsi="方正仿宋_GB2312" w:eastAsia="方正仿宋_GB2312" w:cs="方正仿宋_GB2312"/>
          <w:b/>
          <w:bCs/>
          <w:i w:val="0"/>
          <w:iCs w:val="0"/>
          <w:caps w:val="0"/>
          <w:color w:val="FF0000"/>
          <w:spacing w:val="0"/>
          <w:sz w:val="24"/>
          <w:szCs w:val="24"/>
          <w:lang w:val="en-US" w:eastAsia="zh-CN"/>
        </w:rPr>
        <w:t>15</w:t>
      </w:r>
      <w:r>
        <w:rPr>
          <w:rFonts w:hint="eastAsia" w:ascii="方正仿宋_GB2312" w:hAnsi="方正仿宋_GB2312" w:eastAsia="方正仿宋_GB2312" w:cs="方正仿宋_GB2312"/>
          <w:b/>
          <w:bCs/>
          <w:i w:val="0"/>
          <w:iCs w:val="0"/>
          <w:caps w:val="0"/>
          <w:color w:val="FF0000"/>
          <w:spacing w:val="0"/>
          <w:sz w:val="24"/>
          <w:szCs w:val="24"/>
        </w:rPr>
        <w:t>日10时起至2026年4月</w:t>
      </w:r>
      <w:r>
        <w:rPr>
          <w:rFonts w:hint="eastAsia" w:ascii="方正仿宋_GB2312" w:hAnsi="方正仿宋_GB2312" w:eastAsia="方正仿宋_GB2312" w:cs="方正仿宋_GB2312"/>
          <w:b/>
          <w:bCs/>
          <w:i w:val="0"/>
          <w:iCs w:val="0"/>
          <w:caps w:val="0"/>
          <w:color w:val="FF0000"/>
          <w:spacing w:val="0"/>
          <w:sz w:val="24"/>
          <w:szCs w:val="24"/>
          <w:lang w:val="en-US" w:eastAsia="zh-CN"/>
        </w:rPr>
        <w:t>16</w:t>
      </w:r>
      <w:r>
        <w:rPr>
          <w:rFonts w:hint="eastAsia" w:ascii="方正仿宋_GB2312" w:hAnsi="方正仿宋_GB2312" w:eastAsia="方正仿宋_GB2312" w:cs="方正仿宋_GB2312"/>
          <w:b/>
          <w:bCs/>
          <w:i w:val="0"/>
          <w:iCs w:val="0"/>
          <w:caps w:val="0"/>
          <w:color w:val="FF0000"/>
          <w:spacing w:val="0"/>
          <w:sz w:val="24"/>
          <w:szCs w:val="24"/>
        </w:rPr>
        <w:t>日10时</w:t>
      </w:r>
      <w:r>
        <w:rPr>
          <w:rFonts w:hint="eastAsia" w:ascii="方正仿宋_GB2312" w:hAnsi="方正仿宋_GB2312" w:eastAsia="方正仿宋_GB2312" w:cs="方正仿宋_GB2312"/>
          <w:b/>
          <w:bCs/>
          <w:i w:val="0"/>
          <w:iCs w:val="0"/>
          <w:caps w:val="0"/>
          <w:color w:val="666666"/>
          <w:spacing w:val="0"/>
          <w:sz w:val="24"/>
          <w:szCs w:val="24"/>
        </w:rPr>
        <w:t>止(延时的除外)在淘宝网阿里拍卖破产强清平台（</w:t>
      </w:r>
      <w:r>
        <w:rPr>
          <w:rFonts w:hint="eastAsia" w:ascii="方正仿宋_GB2312" w:hAnsi="方正仿宋_GB2312" w:eastAsia="方正仿宋_GB2312" w:cs="方正仿宋_GB2312"/>
          <w:b/>
          <w:bCs/>
          <w:i w:val="0"/>
          <w:iCs w:val="0"/>
          <w:caps w:val="0"/>
          <w:color w:val="666666"/>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666666"/>
          <w:spacing w:val="0"/>
          <w:sz w:val="24"/>
          <w:szCs w:val="24"/>
        </w:rPr>
        <w:t>管理人，监督单位：</w:t>
      </w:r>
      <w:r>
        <w:rPr>
          <w:rFonts w:hint="eastAsia" w:ascii="方正仿宋_GB2312" w:hAnsi="方正仿宋_GB2312" w:eastAsia="方正仿宋_GB2312" w:cs="方正仿宋_GB2312"/>
          <w:b/>
          <w:bCs/>
          <w:i w:val="0"/>
          <w:iCs w:val="0"/>
          <w:caps w:val="0"/>
          <w:color w:val="666666"/>
          <w:spacing w:val="0"/>
          <w:sz w:val="24"/>
          <w:szCs w:val="24"/>
          <w:lang w:eastAsia="zh-CN"/>
        </w:rPr>
        <w:t>包头稀土高新技术产业开发区</w:t>
      </w:r>
      <w:r>
        <w:rPr>
          <w:rFonts w:hint="eastAsia" w:ascii="方正仿宋_GB2312" w:hAnsi="方正仿宋_GB2312" w:eastAsia="方正仿宋_GB2312" w:cs="方正仿宋_GB2312"/>
          <w:b/>
          <w:bCs/>
          <w:i w:val="0"/>
          <w:iCs w:val="0"/>
          <w:caps w:val="0"/>
          <w:color w:val="666666"/>
          <w:spacing w:val="0"/>
          <w:sz w:val="24"/>
          <w:szCs w:val="24"/>
        </w:rPr>
        <w:t>人民法院，拍卖网址https://susong.taobao.com/）进行公开拍卖活动，现公告如下：</w:t>
      </w:r>
    </w:p>
    <w:p w14:paraId="26B7AB1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一、重要提示</w:t>
      </w:r>
    </w:p>
    <w:p w14:paraId="2975960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1.本标的系管理人依法独立履行《中华人民共和国企业破产法》第25条6项的职责在破产强清平台处分债务人财产。</w:t>
      </w:r>
    </w:p>
    <w:p w14:paraId="4A3143A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竞拍前请务必遵照本《公告》、《竞买须知》及《拍卖标的物调查情况表》要求，进行实地看样、调查标的物信息（如过户要求等）、了解竞买资质、委托代理及尾款支付方式等内容。如违反相关约定，您的保证金可能会被划扣并产生其他法律责任，请谨慎参拍。</w:t>
      </w:r>
    </w:p>
    <w:p w14:paraId="0074EDC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b/>
          <w:bCs/>
          <w:i w:val="0"/>
          <w:iCs w:val="0"/>
          <w:caps w:val="0"/>
          <w:color w:val="666666"/>
          <w:spacing w:val="0"/>
          <w:sz w:val="24"/>
          <w:szCs w:val="24"/>
        </w:rPr>
      </w:pPr>
      <w:r>
        <w:rPr>
          <w:rFonts w:hint="eastAsia" w:ascii="方正仿宋_GB2312" w:hAnsi="方正仿宋_GB2312" w:eastAsia="方正仿宋_GB2312" w:cs="方正仿宋_GB2312"/>
          <w:b/>
          <w:bCs/>
          <w:i w:val="0"/>
          <w:iCs w:val="0"/>
          <w:caps w:val="0"/>
          <w:color w:val="666666"/>
          <w:spacing w:val="0"/>
          <w:sz w:val="24"/>
          <w:szCs w:val="24"/>
        </w:rPr>
        <w:t>3.本次拍卖标的物在交付、过户等过程中可能产生的一切费用均由买受人自行负责，</w:t>
      </w:r>
      <w:r>
        <w:rPr>
          <w:rFonts w:hint="eastAsia" w:ascii="方正仿宋_GB2312" w:hAnsi="方正仿宋_GB2312" w:eastAsia="方正仿宋_GB2312" w:cs="方正仿宋_GB2312"/>
          <w:b/>
          <w:bCs/>
          <w:i w:val="0"/>
          <w:iCs w:val="0"/>
          <w:caps w:val="0"/>
          <w:color w:val="FF0000"/>
          <w:spacing w:val="0"/>
          <w:sz w:val="24"/>
          <w:szCs w:val="24"/>
          <w:lang w:eastAsia="zh-CN"/>
        </w:rPr>
        <w:t>包头稀土高新技术产业开发区</w:t>
      </w:r>
      <w:r>
        <w:rPr>
          <w:rFonts w:hint="eastAsia" w:ascii="方正仿宋_GB2312" w:hAnsi="方正仿宋_GB2312" w:eastAsia="方正仿宋_GB2312" w:cs="方正仿宋_GB2312"/>
          <w:b/>
          <w:bCs/>
          <w:i w:val="0"/>
          <w:iCs w:val="0"/>
          <w:caps w:val="0"/>
          <w:color w:val="FF0000"/>
          <w:spacing w:val="0"/>
          <w:sz w:val="24"/>
          <w:szCs w:val="24"/>
        </w:rPr>
        <w:t>人民法院、</w:t>
      </w:r>
      <w:r>
        <w:rPr>
          <w:rFonts w:hint="eastAsia" w:ascii="方正仿宋_GB2312" w:hAnsi="方正仿宋_GB2312" w:eastAsia="方正仿宋_GB2312" w:cs="方正仿宋_GB2312"/>
          <w:b/>
          <w:bCs/>
          <w:i w:val="0"/>
          <w:iCs w:val="0"/>
          <w:caps w:val="0"/>
          <w:color w:val="FF0000"/>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FF0000"/>
          <w:spacing w:val="0"/>
          <w:sz w:val="24"/>
          <w:szCs w:val="24"/>
        </w:rPr>
        <w:t>管理人与中鼎元品拍辅科技有限公司</w:t>
      </w:r>
      <w:r>
        <w:rPr>
          <w:rFonts w:hint="eastAsia" w:ascii="方正仿宋_GB2312" w:hAnsi="方正仿宋_GB2312" w:eastAsia="方正仿宋_GB2312" w:cs="方正仿宋_GB2312"/>
          <w:b/>
          <w:bCs/>
          <w:i w:val="0"/>
          <w:iCs w:val="0"/>
          <w:caps w:val="0"/>
          <w:color w:val="666666"/>
          <w:spacing w:val="0"/>
          <w:sz w:val="24"/>
          <w:szCs w:val="24"/>
        </w:rPr>
        <w:t>将配合买受人办理标的物交付的必要手续。</w:t>
      </w:r>
    </w:p>
    <w:p w14:paraId="7B74B2C2">
      <w:pPr>
        <w:keepNext w:val="0"/>
        <w:keepLines w:val="0"/>
        <w:pageBreakBefore w:val="0"/>
        <w:widowControl w:val="0"/>
        <w:kinsoku/>
        <w:wordWrap w:val="0"/>
        <w:overflowPunct w:val="0"/>
        <w:topLinePunct w:val="0"/>
        <w:autoSpaceDE/>
        <w:autoSpaceDN/>
        <w:bidi w:val="0"/>
        <w:adjustRightInd/>
        <w:snapToGrid/>
        <w:spacing w:line="500" w:lineRule="exact"/>
        <w:ind w:left="0" w:right="0" w:firstLine="482" w:firstLineChars="200"/>
        <w:jc w:val="both"/>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b/>
          <w:bCs/>
          <w:i w:val="0"/>
          <w:iCs w:val="0"/>
          <w:caps w:val="0"/>
          <w:color w:val="666666"/>
          <w:spacing w:val="0"/>
          <w:sz w:val="24"/>
          <w:szCs w:val="24"/>
          <w:lang w:val="en-US" w:eastAsia="zh-CN"/>
        </w:rPr>
        <w:t>标的详情：</w:t>
      </w:r>
    </w:p>
    <w:p w14:paraId="04D0285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Autospacing="0" w:line="500" w:lineRule="exact"/>
        <w:ind w:left="0" w:leftChars="0" w:right="0" w:firstLine="480" w:firstLineChars="200"/>
        <w:jc w:val="both"/>
        <w:textAlignment w:val="auto"/>
        <w:rPr>
          <w:rFonts w:hint="eastAsia" w:ascii="方正仿宋_GB2312" w:hAnsi="方正仿宋_GB2312" w:eastAsia="方正仿宋_GB2312" w:cs="方正仿宋_GB2312"/>
          <w:color w:val="000000"/>
          <w:sz w:val="24"/>
          <w:szCs w:val="24"/>
          <w:lang w:val="en-US" w:eastAsia="zh-CN"/>
        </w:rPr>
      </w:pPr>
      <w:r>
        <w:rPr>
          <w:rFonts w:hint="eastAsia" w:ascii="方正仿宋_GB2312" w:hAnsi="方正仿宋_GB2312" w:eastAsia="方正仿宋_GB2312" w:cs="方正仿宋_GB2312"/>
          <w:color w:val="000000"/>
          <w:sz w:val="24"/>
          <w:szCs w:val="24"/>
          <w:lang w:val="en-US" w:eastAsia="zh-CN"/>
        </w:rPr>
        <w:t>土地使用权及地上建筑物一栋</w:t>
      </w:r>
    </w:p>
    <w:p w14:paraId="2156FB7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Autospacing="0" w:line="500" w:lineRule="exact"/>
        <w:ind w:left="0" w:leftChars="0" w:right="0" w:firstLine="480" w:firstLineChars="200"/>
        <w:jc w:val="both"/>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color w:val="000000"/>
          <w:sz w:val="24"/>
          <w:szCs w:val="24"/>
          <w:lang w:val="en-US" w:eastAsia="zh-CN"/>
        </w:rPr>
        <w:t>土地位置</w:t>
      </w:r>
      <w:r>
        <w:rPr>
          <w:rFonts w:hint="eastAsia" w:ascii="方正仿宋_GB2312" w:hAnsi="方正仿宋_GB2312" w:eastAsia="方正仿宋_GB2312" w:cs="方正仿宋_GB2312"/>
          <w:sz w:val="24"/>
          <w:szCs w:val="24"/>
        </w:rPr>
        <w:t>在高新稀土开发区黄河大街36号包钢科技园内，宗地面积1999.98㎡</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lang w:val="en-US" w:eastAsia="zh-CN"/>
        </w:rPr>
        <w:t>性质为</w:t>
      </w:r>
      <w:r>
        <w:rPr>
          <w:rFonts w:hint="eastAsia" w:ascii="方正仿宋_GB2312" w:hAnsi="方正仿宋_GB2312" w:eastAsia="方正仿宋_GB2312" w:cs="方正仿宋_GB2312"/>
          <w:sz w:val="24"/>
          <w:szCs w:val="24"/>
        </w:rPr>
        <w:t>工业用地</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highlight w:val="none"/>
          <w:lang w:val="en-US" w:eastAsia="zh-CN"/>
        </w:rPr>
        <w:t>证号：包高新国用（2006）第019号，地号/宗地代码：150207400028GB00004。</w:t>
      </w:r>
    </w:p>
    <w:p w14:paraId="0A37D94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Autospacing="0" w:line="500" w:lineRule="exact"/>
        <w:ind w:left="0" w:leftChars="0" w:right="0" w:firstLine="480" w:firstLineChars="200"/>
        <w:jc w:val="both"/>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该土地有地上建筑物一栋，为</w:t>
      </w:r>
      <w:r>
        <w:rPr>
          <w:rFonts w:hint="eastAsia" w:ascii="方正仿宋_GB2312" w:hAnsi="方正仿宋_GB2312" w:eastAsia="方正仿宋_GB2312" w:cs="方正仿宋_GB2312"/>
          <w:sz w:val="24"/>
          <w:szCs w:val="24"/>
        </w:rPr>
        <w:t>框架结构</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rPr>
        <w:t>房屋总层数为5层，建筑面积约4000㎡</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lang w:val="en-US" w:eastAsia="zh-CN"/>
        </w:rPr>
        <w:t>简单装修</w:t>
      </w:r>
      <w:r>
        <w:rPr>
          <w:rFonts w:hint="eastAsia" w:ascii="方正仿宋_GB2312" w:hAnsi="方正仿宋_GB2312" w:eastAsia="方正仿宋_GB2312" w:cs="方正仿宋_GB2312"/>
          <w:sz w:val="24"/>
          <w:szCs w:val="24"/>
        </w:rPr>
        <w:t>。建筑物未办理产权登记，实际使用人为包钢稀土院</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lang w:val="en-US" w:eastAsia="zh-CN"/>
        </w:rPr>
        <w:t>现使用1-2层，3-5层空置。特别说明：建筑物位于包钢稀土研究院办公院内靠里位置，东北面和西北面各有1栋建筑物。去该建筑物需先进稀土研究院大门，会影响独立办公使用。</w:t>
      </w:r>
    </w:p>
    <w:p w14:paraId="41ECB084">
      <w:pPr>
        <w:keepNext w:val="0"/>
        <w:keepLines w:val="0"/>
        <w:pageBreakBefore w:val="0"/>
        <w:widowControl w:val="0"/>
        <w:numPr>
          <w:ilvl w:val="0"/>
          <w:numId w:val="0"/>
        </w:numPr>
        <w:kinsoku/>
        <w:wordWrap w:val="0"/>
        <w:overflowPunct w:val="0"/>
        <w:topLinePunct w:val="0"/>
        <w:autoSpaceDE/>
        <w:autoSpaceDN/>
        <w:bidi w:val="0"/>
        <w:adjustRightInd/>
        <w:snapToGrid/>
        <w:spacing w:line="500" w:lineRule="exact"/>
        <w:ind w:left="0" w:leftChars="0" w:right="0" w:firstLine="480" w:firstLineChars="200"/>
        <w:jc w:val="both"/>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2、评估价值：市场价值评估值为6,542,106.00元，起拍价4,906,580.00元。</w:t>
      </w:r>
    </w:p>
    <w:p w14:paraId="6678C8D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方正仿宋_GB2312" w:hAnsi="方正仿宋_GB2312" w:eastAsia="方正仿宋_GB2312" w:cs="方正仿宋_GB2312"/>
          <w:b w:val="0"/>
          <w:bCs w:val="0"/>
          <w:kern w:val="2"/>
          <w:sz w:val="24"/>
          <w:szCs w:val="24"/>
          <w:lang w:val="en-US" w:eastAsia="zh-CN" w:bidi="ar-SA"/>
        </w:rPr>
      </w:pPr>
      <w:r>
        <w:rPr>
          <w:rFonts w:hint="eastAsia" w:ascii="方正仿宋_GB2312" w:hAnsi="方正仿宋_GB2312" w:eastAsia="方正仿宋_GB2312" w:cs="方正仿宋_GB2312"/>
          <w:b w:val="0"/>
          <w:bCs w:val="0"/>
          <w:kern w:val="2"/>
          <w:sz w:val="24"/>
          <w:szCs w:val="24"/>
          <w:lang w:val="en-US" w:eastAsia="zh-CN" w:bidi="ar-SA"/>
        </w:rPr>
        <w:t>总评估价：6,542,106.00元</w:t>
      </w:r>
    </w:p>
    <w:p w14:paraId="2431266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方正仿宋_GB2312" w:hAnsi="方正仿宋_GB2312" w:eastAsia="方正仿宋_GB2312" w:cs="方正仿宋_GB2312"/>
          <w:b w:val="0"/>
          <w:bCs w:val="0"/>
          <w:kern w:val="2"/>
          <w:sz w:val="24"/>
          <w:szCs w:val="24"/>
          <w:lang w:val="en-US" w:eastAsia="zh-CN" w:bidi="ar-SA"/>
        </w:rPr>
      </w:pPr>
      <w:r>
        <w:rPr>
          <w:rFonts w:hint="eastAsia" w:ascii="方正仿宋_GB2312" w:hAnsi="方正仿宋_GB2312" w:eastAsia="方正仿宋_GB2312" w:cs="方正仿宋_GB2312"/>
          <w:b w:val="0"/>
          <w:bCs w:val="0"/>
          <w:kern w:val="2"/>
          <w:sz w:val="24"/>
          <w:szCs w:val="24"/>
          <w:lang w:val="en-US" w:eastAsia="zh-CN" w:bidi="ar-SA"/>
        </w:rPr>
        <w:t>起拍价：4,906,580.00元</w:t>
      </w:r>
    </w:p>
    <w:p w14:paraId="044B40D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保证金：</w:t>
      </w:r>
      <w:r>
        <w:rPr>
          <w:rFonts w:hint="eastAsia" w:ascii="方正仿宋_GB2312" w:hAnsi="方正仿宋_GB2312" w:eastAsia="方正仿宋_GB2312" w:cs="方正仿宋_GB2312"/>
          <w:b/>
          <w:bCs/>
          <w:i w:val="0"/>
          <w:iCs w:val="0"/>
          <w:caps w:val="0"/>
          <w:color w:val="666666"/>
          <w:spacing w:val="0"/>
          <w:sz w:val="24"/>
          <w:szCs w:val="24"/>
          <w:lang w:val="en-US" w:eastAsia="zh-CN"/>
        </w:rPr>
        <w:t>50</w:t>
      </w:r>
      <w:r>
        <w:rPr>
          <w:rFonts w:hint="eastAsia" w:ascii="方正仿宋_GB2312" w:hAnsi="方正仿宋_GB2312" w:eastAsia="方正仿宋_GB2312" w:cs="方正仿宋_GB2312"/>
          <w:b/>
          <w:bCs/>
          <w:i w:val="0"/>
          <w:iCs w:val="0"/>
          <w:caps w:val="0"/>
          <w:color w:val="666666"/>
          <w:spacing w:val="0"/>
          <w:sz w:val="24"/>
          <w:szCs w:val="24"/>
        </w:rPr>
        <w:t>万元         </w:t>
      </w:r>
    </w:p>
    <w:p w14:paraId="557E743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竞价幅度：1万元</w:t>
      </w:r>
    </w:p>
    <w:p w14:paraId="6B6DC36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b/>
          <w:bCs/>
          <w:i w:val="0"/>
          <w:iCs w:val="0"/>
          <w:caps w:val="0"/>
          <w:color w:val="666666"/>
          <w:spacing w:val="0"/>
          <w:sz w:val="24"/>
          <w:szCs w:val="24"/>
          <w:lang w:val="en-US" w:eastAsia="zh-CN"/>
        </w:rPr>
      </w:pPr>
      <w:r>
        <w:rPr>
          <w:rFonts w:hint="eastAsia" w:ascii="方正仿宋_GB2312" w:hAnsi="方正仿宋_GB2312" w:eastAsia="方正仿宋_GB2312" w:cs="方正仿宋_GB2312"/>
          <w:b/>
          <w:bCs/>
          <w:i w:val="0"/>
          <w:iCs w:val="0"/>
          <w:caps w:val="0"/>
          <w:color w:val="666666"/>
          <w:spacing w:val="0"/>
          <w:sz w:val="24"/>
          <w:szCs w:val="24"/>
        </w:rPr>
        <w:t>对上述标的权属有异议者，请于2026年4月</w:t>
      </w:r>
      <w:r>
        <w:rPr>
          <w:rFonts w:hint="eastAsia" w:ascii="方正仿宋_GB2312" w:hAnsi="方正仿宋_GB2312" w:eastAsia="方正仿宋_GB2312" w:cs="方正仿宋_GB2312"/>
          <w:b/>
          <w:bCs/>
          <w:i w:val="0"/>
          <w:iCs w:val="0"/>
          <w:caps w:val="0"/>
          <w:color w:val="666666"/>
          <w:spacing w:val="0"/>
          <w:sz w:val="24"/>
          <w:szCs w:val="24"/>
          <w:lang w:val="en-US" w:eastAsia="zh-CN"/>
        </w:rPr>
        <w:t>14</w:t>
      </w:r>
      <w:r>
        <w:rPr>
          <w:rFonts w:hint="eastAsia" w:ascii="方正仿宋_GB2312" w:hAnsi="方正仿宋_GB2312" w:eastAsia="方正仿宋_GB2312" w:cs="方正仿宋_GB2312"/>
          <w:b/>
          <w:bCs/>
          <w:i w:val="0"/>
          <w:iCs w:val="0"/>
          <w:caps w:val="0"/>
          <w:color w:val="666666"/>
          <w:spacing w:val="0"/>
          <w:sz w:val="24"/>
          <w:szCs w:val="24"/>
        </w:rPr>
        <w:t>日前与拍卖人联系（联系人：陈先生 18004897471</w:t>
      </w:r>
      <w:r>
        <w:rPr>
          <w:rFonts w:hint="eastAsia" w:ascii="方正仿宋_GB2312" w:hAnsi="方正仿宋_GB2312" w:eastAsia="方正仿宋_GB2312" w:cs="方正仿宋_GB2312"/>
          <w:b/>
          <w:bCs/>
          <w:i w:val="0"/>
          <w:iCs w:val="0"/>
          <w:caps w:val="0"/>
          <w:color w:val="666666"/>
          <w:spacing w:val="0"/>
          <w:sz w:val="24"/>
          <w:szCs w:val="24"/>
          <w:lang w:eastAsia="zh-CN"/>
        </w:rPr>
        <w:t>；</w:t>
      </w:r>
      <w:r>
        <w:rPr>
          <w:rFonts w:hint="eastAsia" w:ascii="方正仿宋_GB2312" w:hAnsi="方正仿宋_GB2312" w:eastAsia="方正仿宋_GB2312" w:cs="方正仿宋_GB2312"/>
          <w:b/>
          <w:bCs/>
          <w:i w:val="0"/>
          <w:iCs w:val="0"/>
          <w:caps w:val="0"/>
          <w:color w:val="666666"/>
          <w:spacing w:val="0"/>
          <w:sz w:val="24"/>
          <w:szCs w:val="24"/>
          <w:lang w:val="en-US" w:eastAsia="zh-CN"/>
        </w:rPr>
        <w:t>朱女士13191454566）。</w:t>
      </w:r>
    </w:p>
    <w:p w14:paraId="7442D07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标的物特别情况说明：</w:t>
      </w:r>
    </w:p>
    <w:p w14:paraId="315F756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w:t>
      </w:r>
      <w:r>
        <w:rPr>
          <w:rFonts w:hint="eastAsia" w:ascii="方正仿宋_GB2312" w:hAnsi="方正仿宋_GB2312" w:eastAsia="方正仿宋_GB2312" w:cs="方正仿宋_GB2312"/>
          <w:b/>
          <w:bCs/>
          <w:i w:val="0"/>
          <w:iCs w:val="0"/>
          <w:caps w:val="0"/>
          <w:color w:val="FF0000"/>
          <w:spacing w:val="0"/>
          <w:sz w:val="24"/>
          <w:szCs w:val="24"/>
          <w:lang w:eastAsia="zh-CN"/>
        </w:rPr>
        <w:t>包头稀土高新技术产业开发区</w:t>
      </w:r>
      <w:r>
        <w:rPr>
          <w:rFonts w:hint="eastAsia" w:ascii="方正仿宋_GB2312" w:hAnsi="方正仿宋_GB2312" w:eastAsia="方正仿宋_GB2312" w:cs="方正仿宋_GB2312"/>
          <w:b/>
          <w:bCs/>
          <w:i w:val="0"/>
          <w:iCs w:val="0"/>
          <w:caps w:val="0"/>
          <w:color w:val="FF0000"/>
          <w:spacing w:val="0"/>
          <w:sz w:val="24"/>
          <w:szCs w:val="24"/>
        </w:rPr>
        <w:t>人民法院、</w:t>
      </w:r>
      <w:r>
        <w:rPr>
          <w:rFonts w:hint="eastAsia" w:ascii="方正仿宋_GB2312" w:hAnsi="方正仿宋_GB2312" w:eastAsia="方正仿宋_GB2312" w:cs="方正仿宋_GB2312"/>
          <w:b/>
          <w:bCs/>
          <w:i w:val="0"/>
          <w:iCs w:val="0"/>
          <w:caps w:val="0"/>
          <w:color w:val="FF0000"/>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FF0000"/>
          <w:spacing w:val="0"/>
          <w:sz w:val="24"/>
          <w:szCs w:val="24"/>
        </w:rPr>
        <w:t>管理人与中鼎元品拍辅科技有限公司</w:t>
      </w:r>
      <w:r>
        <w:rPr>
          <w:rFonts w:hint="eastAsia" w:ascii="方正仿宋_GB2312" w:hAnsi="方正仿宋_GB2312" w:eastAsia="方正仿宋_GB2312" w:cs="方正仿宋_GB2312"/>
          <w:b/>
          <w:bCs/>
          <w:i w:val="0"/>
          <w:iCs w:val="0"/>
          <w:caps w:val="0"/>
          <w:color w:val="666666"/>
          <w:spacing w:val="0"/>
          <w:sz w:val="24"/>
          <w:szCs w:val="24"/>
        </w:rPr>
        <w:t>对《资产清单》中的标的物为“现状处置”，标的物状况以其现状为准，法院与管理人不承担本次拍卖标的的瑕疵保证责任，请竞买人务必实地看样。竞拍成功后，</w:t>
      </w:r>
      <w:r>
        <w:rPr>
          <w:rFonts w:hint="eastAsia" w:ascii="方正仿宋_GB2312" w:hAnsi="方正仿宋_GB2312" w:eastAsia="方正仿宋_GB2312" w:cs="方正仿宋_GB2312"/>
          <w:b/>
          <w:bCs/>
          <w:i w:val="0"/>
          <w:iCs w:val="0"/>
          <w:caps w:val="0"/>
          <w:color w:val="FF0000"/>
          <w:spacing w:val="0"/>
          <w:sz w:val="24"/>
          <w:szCs w:val="24"/>
          <w:lang w:eastAsia="zh-CN"/>
        </w:rPr>
        <w:t>包头稀土高新技术产业开发区</w:t>
      </w:r>
      <w:r>
        <w:rPr>
          <w:rFonts w:hint="eastAsia" w:ascii="方正仿宋_GB2312" w:hAnsi="方正仿宋_GB2312" w:eastAsia="方正仿宋_GB2312" w:cs="方正仿宋_GB2312"/>
          <w:b/>
          <w:bCs/>
          <w:i w:val="0"/>
          <w:iCs w:val="0"/>
          <w:caps w:val="0"/>
          <w:color w:val="FF0000"/>
          <w:spacing w:val="0"/>
          <w:sz w:val="24"/>
          <w:szCs w:val="24"/>
        </w:rPr>
        <w:t>人民法院、</w:t>
      </w:r>
      <w:r>
        <w:rPr>
          <w:rFonts w:hint="eastAsia" w:ascii="方正仿宋_GB2312" w:hAnsi="方正仿宋_GB2312" w:eastAsia="方正仿宋_GB2312" w:cs="方正仿宋_GB2312"/>
          <w:b/>
          <w:bCs/>
          <w:i w:val="0"/>
          <w:iCs w:val="0"/>
          <w:caps w:val="0"/>
          <w:color w:val="FF0000"/>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FF0000"/>
          <w:spacing w:val="0"/>
          <w:sz w:val="24"/>
          <w:szCs w:val="24"/>
        </w:rPr>
        <w:t>管理人与中鼎元品拍辅科技有限公司</w:t>
      </w:r>
      <w:r>
        <w:rPr>
          <w:rFonts w:hint="eastAsia" w:ascii="方正仿宋_GB2312" w:hAnsi="方正仿宋_GB2312" w:eastAsia="方正仿宋_GB2312" w:cs="方正仿宋_GB2312"/>
          <w:b/>
          <w:bCs/>
          <w:i w:val="0"/>
          <w:iCs w:val="0"/>
          <w:caps w:val="0"/>
          <w:color w:val="666666"/>
          <w:spacing w:val="0"/>
          <w:sz w:val="24"/>
          <w:szCs w:val="24"/>
        </w:rPr>
        <w:t>以现状交付，买受人现状接收。</w:t>
      </w:r>
    </w:p>
    <w:p w14:paraId="4C23972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2.当地政府部门对土地利用、产业准入、环境保护等有相关要求的，买受人须在竞买前自行向当地相关职能部门了解，并由竞买人自行承担因上述问题产生的后果和一切风险。</w:t>
      </w:r>
    </w:p>
    <w:p w14:paraId="690DC9D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3.拍卖物建筑面积、性质、用途、是否欠地价及土地使用费，以相关主管部门最后核定为准。拍卖物建筑面积如实际面积与登记面积不符，其风险由买受人自行承担。</w:t>
      </w:r>
    </w:p>
    <w:p w14:paraId="1C2F783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4.土地、房产等资产因土地用途受政府规划影响，买受人需自行了解拍卖标的相关情况并承担土地变性费用及风险。</w:t>
      </w:r>
    </w:p>
    <w:p w14:paraId="612CFE9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三、咨询、看样时间与方式</w:t>
      </w:r>
    </w:p>
    <w:p w14:paraId="1DB738C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2026年3月</w:t>
      </w:r>
      <w:r>
        <w:rPr>
          <w:rFonts w:hint="eastAsia" w:ascii="方正仿宋_GB2312" w:hAnsi="方正仿宋_GB2312" w:eastAsia="方正仿宋_GB2312" w:cs="方正仿宋_GB2312"/>
          <w:b/>
          <w:bCs/>
          <w:i w:val="0"/>
          <w:iCs w:val="0"/>
          <w:caps w:val="0"/>
          <w:color w:val="666666"/>
          <w:spacing w:val="0"/>
          <w:sz w:val="24"/>
          <w:szCs w:val="24"/>
          <w:lang w:val="en-US" w:eastAsia="zh-CN"/>
        </w:rPr>
        <w:t>30</w:t>
      </w:r>
      <w:r>
        <w:rPr>
          <w:rFonts w:hint="eastAsia" w:ascii="方正仿宋_GB2312" w:hAnsi="方正仿宋_GB2312" w:eastAsia="方正仿宋_GB2312" w:cs="方正仿宋_GB2312"/>
          <w:b/>
          <w:bCs/>
          <w:i w:val="0"/>
          <w:iCs w:val="0"/>
          <w:caps w:val="0"/>
          <w:color w:val="666666"/>
          <w:spacing w:val="0"/>
          <w:sz w:val="24"/>
          <w:szCs w:val="24"/>
        </w:rPr>
        <w:t>日起至2026年4月1</w:t>
      </w:r>
      <w:r>
        <w:rPr>
          <w:rFonts w:hint="eastAsia" w:ascii="方正仿宋_GB2312" w:hAnsi="方正仿宋_GB2312" w:eastAsia="方正仿宋_GB2312" w:cs="方正仿宋_GB2312"/>
          <w:b/>
          <w:bCs/>
          <w:i w:val="0"/>
          <w:iCs w:val="0"/>
          <w:caps w:val="0"/>
          <w:color w:val="666666"/>
          <w:spacing w:val="0"/>
          <w:sz w:val="24"/>
          <w:szCs w:val="24"/>
          <w:lang w:val="en-US" w:eastAsia="zh-CN"/>
        </w:rPr>
        <w:t>4</w:t>
      </w:r>
      <w:r>
        <w:rPr>
          <w:rFonts w:hint="eastAsia" w:ascii="方正仿宋_GB2312" w:hAnsi="方正仿宋_GB2312" w:eastAsia="方正仿宋_GB2312" w:cs="方正仿宋_GB2312"/>
          <w:b/>
          <w:bCs/>
          <w:i w:val="0"/>
          <w:iCs w:val="0"/>
          <w:caps w:val="0"/>
          <w:color w:val="666666"/>
          <w:spacing w:val="0"/>
          <w:sz w:val="24"/>
          <w:szCs w:val="24"/>
        </w:rPr>
        <w:t>日止（节假日除外），接受咨询、看样，有意者请按下述联系方式与服务商联系，安排前往现场看样及了解标的物详情。联系电话：陈先生 18004897471</w:t>
      </w:r>
      <w:r>
        <w:rPr>
          <w:rFonts w:hint="eastAsia" w:ascii="方正仿宋_GB2312" w:hAnsi="方正仿宋_GB2312" w:eastAsia="方正仿宋_GB2312" w:cs="方正仿宋_GB2312"/>
          <w:b/>
          <w:bCs/>
          <w:i w:val="0"/>
          <w:iCs w:val="0"/>
          <w:caps w:val="0"/>
          <w:color w:val="666666"/>
          <w:spacing w:val="0"/>
          <w:sz w:val="24"/>
          <w:szCs w:val="24"/>
          <w:lang w:eastAsia="zh-CN"/>
        </w:rPr>
        <w:t>；</w:t>
      </w:r>
      <w:r>
        <w:rPr>
          <w:rFonts w:hint="eastAsia" w:ascii="方正仿宋_GB2312" w:hAnsi="方正仿宋_GB2312" w:eastAsia="方正仿宋_GB2312" w:cs="方正仿宋_GB2312"/>
          <w:b/>
          <w:bCs/>
          <w:i w:val="0"/>
          <w:iCs w:val="0"/>
          <w:caps w:val="0"/>
          <w:color w:val="666666"/>
          <w:spacing w:val="0"/>
          <w:sz w:val="24"/>
          <w:szCs w:val="24"/>
          <w:lang w:val="en-US" w:eastAsia="zh-CN"/>
        </w:rPr>
        <w:t>朱女士电话：13191454566</w:t>
      </w:r>
      <w:r>
        <w:rPr>
          <w:rFonts w:hint="eastAsia" w:ascii="方正仿宋_GB2312" w:hAnsi="方正仿宋_GB2312" w:eastAsia="方正仿宋_GB2312" w:cs="方正仿宋_GB2312"/>
          <w:b/>
          <w:bCs/>
          <w:i w:val="0"/>
          <w:iCs w:val="0"/>
          <w:caps w:val="0"/>
          <w:color w:val="666666"/>
          <w:spacing w:val="0"/>
          <w:sz w:val="24"/>
          <w:szCs w:val="24"/>
        </w:rPr>
        <w:t>。</w:t>
      </w:r>
    </w:p>
    <w:p w14:paraId="4891C4A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公告所列图片仅供参考，具体以标的交割时的实物现状为准。有意者请亲自实地看样，未看样的竞买人视为对本标的实物现状的确认，责任自负。</w:t>
      </w:r>
    </w:p>
    <w:p w14:paraId="6ECAE48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四、竞买人条件</w:t>
      </w:r>
    </w:p>
    <w:p w14:paraId="61927F0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责任。</w:t>
      </w:r>
    </w:p>
    <w:p w14:paraId="06A00C9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本次拍卖采用淘宝网络拍卖平台举行，竞买人应自行注册网络拍卖所需设立的保证金、拍卖价款支付账户。如参与竞买人未开设淘宝账户，可委托代理人（具备完全民事行为能力的自然人）参与竞买，但须在竞买开始前向管理人办理委托手续；竞买成功后，竞买人须与委托代理人一同到管理人办公地点办理交接手续。如委托手续不全，竞买活动认定为委托代理人的个人行为，不符合条件参加竞买的，竞买人自行承担相应的法律责任。如因未办理委托手续导致的二次过户风险及由此产生的相关税费由竞买人自行承担。</w:t>
      </w:r>
    </w:p>
    <w:p w14:paraId="36EA242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五、拍卖方式、拍卖延时、流程</w:t>
      </w:r>
    </w:p>
    <w:p w14:paraId="388248C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1.本次拍卖采取有保留价的增价拍卖方式，保留价即为起拍价，至少一人报名且出价不低于起拍价，方可成交。无人报名或出价的，竞价会流拍。</w:t>
      </w:r>
    </w:p>
    <w:p w14:paraId="343BFB3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2.本次拍卖活动拍卖期为24小时，设置延时出价功能，在拍卖活动结束前，每最后5分钟如果有竞买人出价，就自动延迟5分钟。</w:t>
      </w:r>
    </w:p>
    <w:p w14:paraId="79E6CD8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3.账号注册、竞买报名、交纳保证金、竞拍出价方式等相关事宜，详见淘宝网司法拍卖网络平台拍卖帮助中心（网址：</w:t>
      </w:r>
      <w:r>
        <w:rPr>
          <w:rFonts w:hint="eastAsia" w:ascii="方正仿宋_GB2312" w:hAnsi="方正仿宋_GB2312" w:eastAsia="方正仿宋_GB2312" w:cs="方正仿宋_GB2312"/>
          <w:i w:val="0"/>
          <w:iCs w:val="0"/>
          <w:caps w:val="0"/>
          <w:color w:val="666666"/>
          <w:spacing w:val="0"/>
          <w:sz w:val="24"/>
          <w:szCs w:val="24"/>
          <w:u w:val="none"/>
        </w:rPr>
        <w:fldChar w:fldCharType="begin"/>
      </w:r>
      <w:r>
        <w:rPr>
          <w:rFonts w:hint="eastAsia" w:ascii="方正仿宋_GB2312" w:hAnsi="方正仿宋_GB2312" w:eastAsia="方正仿宋_GB2312" w:cs="方正仿宋_GB2312"/>
          <w:i w:val="0"/>
          <w:iCs w:val="0"/>
          <w:caps w:val="0"/>
          <w:color w:val="666666"/>
          <w:spacing w:val="0"/>
          <w:sz w:val="24"/>
          <w:szCs w:val="24"/>
          <w:u w:val="none"/>
        </w:rPr>
        <w:instrText xml:space="preserve"> HYPERLINK "https://sf.taobao.com/item_list.htm?spm=a213w.3064813.a214dqe.5.181e5162ipG4r8&amp;category=50025970" </w:instrText>
      </w:r>
      <w:r>
        <w:rPr>
          <w:rFonts w:hint="eastAsia" w:ascii="方正仿宋_GB2312" w:hAnsi="方正仿宋_GB2312" w:eastAsia="方正仿宋_GB2312" w:cs="方正仿宋_GB2312"/>
          <w:i w:val="0"/>
          <w:iCs w:val="0"/>
          <w:caps w:val="0"/>
          <w:color w:val="666666"/>
          <w:spacing w:val="0"/>
          <w:sz w:val="24"/>
          <w:szCs w:val="24"/>
          <w:u w:val="none"/>
        </w:rPr>
        <w:fldChar w:fldCharType="separate"/>
      </w:r>
      <w:r>
        <w:rPr>
          <w:rStyle w:val="5"/>
          <w:rFonts w:hint="eastAsia" w:ascii="方正仿宋_GB2312" w:hAnsi="方正仿宋_GB2312" w:eastAsia="方正仿宋_GB2312" w:cs="方正仿宋_GB2312"/>
          <w:b/>
          <w:bCs/>
          <w:i w:val="0"/>
          <w:iCs w:val="0"/>
          <w:caps w:val="0"/>
          <w:color w:val="666666"/>
          <w:spacing w:val="0"/>
          <w:sz w:val="24"/>
          <w:szCs w:val="24"/>
          <w:u w:val="none"/>
        </w:rPr>
        <w:t>https://sf.taobao.com/item_list.htm?spm=a213w.3064813.a214dqe.5.181e5162ipG4r8&amp;category=50025970</w:t>
      </w:r>
      <w:r>
        <w:rPr>
          <w:rFonts w:hint="eastAsia" w:ascii="方正仿宋_GB2312" w:hAnsi="方正仿宋_GB2312" w:eastAsia="方正仿宋_GB2312" w:cs="方正仿宋_GB2312"/>
          <w:i w:val="0"/>
          <w:iCs w:val="0"/>
          <w:caps w:val="0"/>
          <w:color w:val="666666"/>
          <w:spacing w:val="0"/>
          <w:sz w:val="24"/>
          <w:szCs w:val="24"/>
          <w:u w:val="none"/>
        </w:rPr>
        <w:fldChar w:fldCharType="end"/>
      </w:r>
      <w:r>
        <w:rPr>
          <w:rFonts w:hint="eastAsia" w:ascii="方正仿宋_GB2312" w:hAnsi="方正仿宋_GB2312" w:eastAsia="方正仿宋_GB2312" w:cs="方正仿宋_GB2312"/>
          <w:b/>
          <w:bCs/>
          <w:i w:val="0"/>
          <w:iCs w:val="0"/>
          <w:caps w:val="0"/>
          <w:color w:val="666666"/>
          <w:spacing w:val="0"/>
          <w:sz w:val="24"/>
          <w:szCs w:val="24"/>
        </w:rPr>
        <w:t>）。</w:t>
      </w:r>
    </w:p>
    <w:p w14:paraId="44170E1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六、优先购买权人</w:t>
      </w:r>
    </w:p>
    <w:p w14:paraId="077D3A9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优先购买权人参加竞买的，应于开拍前2日向管理人提交合法有效的证明，其资格经管理人确认后才能参与竞买；逾期不提交的，视为放弃对本标的物享有优先购买权。</w:t>
      </w:r>
    </w:p>
    <w:p w14:paraId="227AD03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七、税费及其他费用承担</w:t>
      </w:r>
    </w:p>
    <w:p w14:paraId="1AD5907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竞价成交时，成交价不包含转让时双方的一切税、费、应补地价、土地使用费；标的物转让登记或变更手续由买受人自行办理，能否办理过户手续及办理过户手续的时间请竞买人在竞买前自行到相关职能部门咨询确认，具体费用请竞买人于拍卖前至相关单位自行查询，与拍卖人无涉。办理过程中所涉及的买卖双方所需承担的一切税、费和所需补交的相关税、费（包括但不限于所得税、营业税、土地增值税、契税、过户手续费、印花税、权证费、水利基金费、出让金、应补地价、土地使用费均由买受人承担。以及房产及土地交易中规定缴纳的各种费用）及有可能存在的物业费、水、电等欠费均由买受人自行承担。</w:t>
      </w:r>
    </w:p>
    <w:p w14:paraId="4BB685B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2.本次拍卖标的物全部以现状交付，拍卖标的物交付及过户过程中涉及的相关拆除、装卸、运输等义务及产生的一切费用均由买受人承担。</w:t>
      </w:r>
    </w:p>
    <w:p w14:paraId="390180B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3.按照《阿里拍卖平台破产资产处置平台收费规则》，拍卖标的通过阿里拍卖系统网络竞价流程成交的，竞买人即应按照规则向淘宝支付软件服务费，包含系统成交后发生竞拍不买、成交不卖的交易（因阿里拍卖平台原因导致的除外）。如竞买人在【阿里拍卖平台破产资产处置平台】参拍的标的竞价成功，作为竞买人使用淘宝（中国）软件有限公司提供的网络竞价软件服务的对价，竞买人应按照规则标准向淘宝支付软件服务费。</w:t>
      </w:r>
    </w:p>
    <w:p w14:paraId="39E2578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软件服务费：系统成交价总额的0.5%，单个标的软件服务费金额上限为50万（人民币：伍拾万圆整）。其中：系统成交价=起拍价+溢价。软件服务费缴费方式：线上支付，标的物竞拍成功后，平台系统会生成一笔待支付的软件服务费，买受人通过线上完成相应费用的支付后，保证金将转为货款转至处置主体的支付宝账户（若买受人未足额支付软件服务费的，平台将冻结竞拍保证金直至买受人线上完成软件服务费订单的支付）。软件服务费缴纳期限：软件服务费的缴纳期限为订单生成之日起的7天内，买受人逾期未全额缴纳的，平台可对其进行依法追缴。买受人缴纳软件服务费后，如需索取发票的，买受人可在系统中查看已完成支付的软件服务费记录并点击申请开票。</w:t>
      </w:r>
    </w:p>
    <w:p w14:paraId="2EAFF68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服务商服务费：系统成交价总额的2%，买受人竞买成功后进行缴纳，由中鼎元品拍辅科技有限公司进行收取。</w:t>
      </w:r>
    </w:p>
    <w:p w14:paraId="3E835E5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八、保证金和余款支付</w:t>
      </w:r>
    </w:p>
    <w:p w14:paraId="09881EE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1.拍卖竞价前将通过破产强清平台系统在竞买人支付宝账户内锁定相应资金作为应缴的保证金，拍卖结束后未能竞得者锁定的保证金自动解锁，锁定期间不计利息。</w:t>
      </w:r>
    </w:p>
    <w:p w14:paraId="4C59EAE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2.拍卖成交后，买受人交纳的保证金可以充抵价款，本标的物买受人原锁定的保证金将在买受人支付软件服务费以后的24小时以内自动转入本管理人指定账户。</w:t>
      </w:r>
    </w:p>
    <w:p w14:paraId="53A3508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3.拍卖余款请在拍卖成交后15日内完成竞拍尾款支付，并汇款到管理人指定账户【账户名称：</w:t>
      </w:r>
      <w:r>
        <w:rPr>
          <w:rFonts w:hint="eastAsia" w:ascii="方正仿宋_GB2312" w:hAnsi="方正仿宋_GB2312" w:eastAsia="方正仿宋_GB2312" w:cs="方正仿宋_GB2312"/>
          <w:b/>
          <w:bCs/>
          <w:i w:val="0"/>
          <w:iCs w:val="0"/>
          <w:caps w:val="0"/>
          <w:color w:val="666666"/>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666666"/>
          <w:spacing w:val="0"/>
          <w:sz w:val="24"/>
          <w:szCs w:val="24"/>
        </w:rPr>
        <w:t>管理人，账号：</w:t>
      </w:r>
      <w:r>
        <w:rPr>
          <w:rFonts w:hint="eastAsia" w:ascii="方正仿宋_GB2312" w:hAnsi="方正仿宋_GB2312" w:eastAsia="方正仿宋_GB2312" w:cs="方正仿宋_GB2312"/>
          <w:b/>
          <w:bCs/>
          <w:i w:val="0"/>
          <w:iCs w:val="0"/>
          <w:caps w:val="0"/>
          <w:color w:val="666666"/>
          <w:spacing w:val="0"/>
          <w:sz w:val="24"/>
          <w:szCs w:val="24"/>
          <w:lang w:val="en-US" w:eastAsia="zh-CN"/>
        </w:rPr>
        <w:t xml:space="preserve"> 20050101010100020249</w:t>
      </w:r>
      <w:r>
        <w:rPr>
          <w:rFonts w:hint="eastAsia" w:ascii="方正仿宋_GB2312" w:hAnsi="方正仿宋_GB2312" w:eastAsia="方正仿宋_GB2312" w:cs="方正仿宋_GB2312"/>
          <w:b/>
          <w:bCs/>
          <w:i w:val="0"/>
          <w:iCs w:val="0"/>
          <w:caps w:val="0"/>
          <w:color w:val="666666"/>
          <w:spacing w:val="0"/>
          <w:sz w:val="24"/>
          <w:szCs w:val="24"/>
        </w:rPr>
        <w:t xml:space="preserve">，开户银行： </w:t>
      </w:r>
      <w:r>
        <w:rPr>
          <w:rFonts w:hint="eastAsia" w:ascii="方正仿宋_GB2312" w:hAnsi="方正仿宋_GB2312" w:eastAsia="方正仿宋_GB2312" w:cs="方正仿宋_GB2312"/>
          <w:b/>
          <w:bCs/>
          <w:i w:val="0"/>
          <w:iCs w:val="0"/>
          <w:caps w:val="0"/>
          <w:color w:val="666666"/>
          <w:spacing w:val="0"/>
          <w:sz w:val="24"/>
          <w:szCs w:val="24"/>
          <w:lang w:val="en-US" w:eastAsia="zh-CN"/>
        </w:rPr>
        <w:t>蒙商银行股份有限公司包头分行营业部</w:t>
      </w:r>
      <w:r>
        <w:rPr>
          <w:rFonts w:hint="eastAsia" w:ascii="方正仿宋_GB2312" w:hAnsi="方正仿宋_GB2312" w:eastAsia="方正仿宋_GB2312" w:cs="方正仿宋_GB2312"/>
          <w:b/>
          <w:bCs/>
          <w:i w:val="0"/>
          <w:iCs w:val="0"/>
          <w:caps w:val="0"/>
          <w:color w:val="666666"/>
          <w:spacing w:val="0"/>
          <w:sz w:val="24"/>
          <w:szCs w:val="24"/>
        </w:rPr>
        <w:t>。</w:t>
      </w:r>
    </w:p>
    <w:p w14:paraId="12EAA48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4.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www.taobao.com/market/paimai/sf-helpcenter.php?path=sf-hc-right-content5#q1</w:t>
      </w:r>
    </w:p>
    <w:p w14:paraId="3D9A5B7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5.买受人逾期未支付拍卖余款或未办理交接手续的，视为买受人悔拍。拍卖成交后买受人悔拍的，交纳的保证金不予退还，计入债务人财产。保证金数额不足以弥补拍卖费用损失以及重新拍卖价款低于原拍卖价款的差价的，管理人可向悔拍人追索。</w:t>
      </w:r>
    </w:p>
    <w:p w14:paraId="6C19D7E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九、拍品交付</w:t>
      </w:r>
    </w:p>
    <w:p w14:paraId="5985326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1.买受人应于付清全部拍卖成交款后5个工作日内（遇节假日顺延）凭付款凭证及相关身份材料（个人持身份证，单位持营业执照、法定代表人或负责人身份证明书）到破产管理人工作地点（地址：内蒙自治区</w:t>
      </w:r>
      <w:r>
        <w:rPr>
          <w:rFonts w:hint="eastAsia" w:ascii="方正仿宋_GB2312" w:hAnsi="方正仿宋_GB2312" w:eastAsia="方正仿宋_GB2312" w:cs="方正仿宋_GB2312"/>
          <w:b/>
          <w:bCs/>
          <w:i w:val="0"/>
          <w:iCs w:val="0"/>
          <w:caps w:val="0"/>
          <w:color w:val="666666"/>
          <w:spacing w:val="0"/>
          <w:sz w:val="24"/>
          <w:szCs w:val="24"/>
          <w:lang w:val="en-US" w:eastAsia="zh-CN"/>
        </w:rPr>
        <w:t>包头市</w:t>
      </w:r>
      <w:r>
        <w:rPr>
          <w:rFonts w:hint="eastAsia" w:ascii="方正仿宋_GB2312" w:hAnsi="方正仿宋_GB2312" w:eastAsia="方正仿宋_GB2312" w:cs="方正仿宋_GB2312"/>
          <w:b/>
          <w:bCs/>
          <w:i w:val="0"/>
          <w:iCs w:val="0"/>
          <w:caps w:val="0"/>
          <w:color w:val="666666"/>
          <w:spacing w:val="0"/>
          <w:sz w:val="24"/>
          <w:szCs w:val="24"/>
        </w:rPr>
        <w:t>）处签署拍卖成交确认文件，并自签署拍卖成交确认文件后10日内，管理人向买受人交付财产涉及办理权属变更登记手续的一并开始办理。买受人未及时受领财产的，自交付期限届满之日起，受领财产发生的一切费用及风险由买受人承担。如果拍卖后发生非因管理人的原因不能</w:t>
      </w:r>
      <w:bookmarkStart w:id="0" w:name="_Hlk61519993"/>
      <w:bookmarkEnd w:id="0"/>
      <w:r>
        <w:rPr>
          <w:rFonts w:hint="eastAsia" w:ascii="方正仿宋_GB2312" w:hAnsi="方正仿宋_GB2312" w:eastAsia="方正仿宋_GB2312" w:cs="方正仿宋_GB2312"/>
          <w:b/>
          <w:bCs/>
          <w:i w:val="0"/>
          <w:iCs w:val="0"/>
          <w:caps w:val="0"/>
          <w:color w:val="666666"/>
          <w:spacing w:val="0"/>
          <w:sz w:val="24"/>
          <w:szCs w:val="24"/>
        </w:rPr>
        <w:t>办理过户手续或权证的情况，</w:t>
      </w:r>
      <w:r>
        <w:rPr>
          <w:rFonts w:hint="eastAsia" w:ascii="方正仿宋_GB2312" w:hAnsi="方正仿宋_GB2312" w:eastAsia="方正仿宋_GB2312" w:cs="方正仿宋_GB2312"/>
          <w:b/>
          <w:bCs/>
          <w:i w:val="0"/>
          <w:iCs w:val="0"/>
          <w:caps w:val="0"/>
          <w:color w:val="FF0000"/>
          <w:spacing w:val="0"/>
          <w:sz w:val="24"/>
          <w:szCs w:val="24"/>
          <w:lang w:eastAsia="zh-CN"/>
        </w:rPr>
        <w:t>包头稀土高新技术产业开发区</w:t>
      </w:r>
      <w:r>
        <w:rPr>
          <w:rFonts w:hint="eastAsia" w:ascii="方正仿宋_GB2312" w:hAnsi="方正仿宋_GB2312" w:eastAsia="方正仿宋_GB2312" w:cs="方正仿宋_GB2312"/>
          <w:b/>
          <w:bCs/>
          <w:i w:val="0"/>
          <w:iCs w:val="0"/>
          <w:caps w:val="0"/>
          <w:color w:val="FF0000"/>
          <w:spacing w:val="0"/>
          <w:sz w:val="24"/>
          <w:szCs w:val="24"/>
        </w:rPr>
        <w:t>人民法院、</w:t>
      </w:r>
      <w:r>
        <w:rPr>
          <w:rFonts w:hint="eastAsia" w:ascii="方正仿宋_GB2312" w:hAnsi="方正仿宋_GB2312" w:eastAsia="方正仿宋_GB2312" w:cs="方正仿宋_GB2312"/>
          <w:b/>
          <w:bCs/>
          <w:i w:val="0"/>
          <w:iCs w:val="0"/>
          <w:caps w:val="0"/>
          <w:color w:val="FF0000"/>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FF0000"/>
          <w:spacing w:val="0"/>
          <w:sz w:val="24"/>
          <w:szCs w:val="24"/>
        </w:rPr>
        <w:t>管理人与中鼎元品拍辅科技有限公司</w:t>
      </w:r>
      <w:r>
        <w:rPr>
          <w:rFonts w:hint="eastAsia" w:ascii="方正仿宋_GB2312" w:hAnsi="方正仿宋_GB2312" w:eastAsia="方正仿宋_GB2312" w:cs="方正仿宋_GB2312"/>
          <w:b/>
          <w:bCs/>
          <w:i w:val="0"/>
          <w:iCs w:val="0"/>
          <w:caps w:val="0"/>
          <w:color w:val="666666"/>
          <w:spacing w:val="0"/>
          <w:sz w:val="24"/>
          <w:szCs w:val="24"/>
        </w:rPr>
        <w:t>不承担此责任。</w:t>
      </w:r>
    </w:p>
    <w:p w14:paraId="6BF9604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十、特别提醒</w:t>
      </w:r>
    </w:p>
    <w:p w14:paraId="6EC0FE2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1.标的物以实际交割时的现状为准，</w:t>
      </w:r>
      <w:r>
        <w:rPr>
          <w:rFonts w:hint="eastAsia" w:ascii="方正仿宋_GB2312" w:hAnsi="方正仿宋_GB2312" w:eastAsia="方正仿宋_GB2312" w:cs="方正仿宋_GB2312"/>
          <w:b/>
          <w:bCs/>
          <w:i w:val="0"/>
          <w:iCs w:val="0"/>
          <w:caps w:val="0"/>
          <w:color w:val="FF0000"/>
          <w:spacing w:val="0"/>
          <w:sz w:val="24"/>
          <w:szCs w:val="24"/>
          <w:lang w:eastAsia="zh-CN"/>
        </w:rPr>
        <w:t>包头稀土高新技术产业开发区</w:t>
      </w:r>
      <w:r>
        <w:rPr>
          <w:rFonts w:hint="eastAsia" w:ascii="方正仿宋_GB2312" w:hAnsi="方正仿宋_GB2312" w:eastAsia="方正仿宋_GB2312" w:cs="方正仿宋_GB2312"/>
          <w:b/>
          <w:bCs/>
          <w:i w:val="0"/>
          <w:iCs w:val="0"/>
          <w:caps w:val="0"/>
          <w:color w:val="FF0000"/>
          <w:spacing w:val="0"/>
          <w:sz w:val="24"/>
          <w:szCs w:val="24"/>
        </w:rPr>
        <w:t>人民法院、</w:t>
      </w:r>
      <w:r>
        <w:rPr>
          <w:rFonts w:hint="eastAsia" w:ascii="方正仿宋_GB2312" w:hAnsi="方正仿宋_GB2312" w:eastAsia="方正仿宋_GB2312" w:cs="方正仿宋_GB2312"/>
          <w:b/>
          <w:bCs/>
          <w:i w:val="0"/>
          <w:iCs w:val="0"/>
          <w:caps w:val="0"/>
          <w:color w:val="FF0000"/>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FF0000"/>
          <w:spacing w:val="0"/>
          <w:sz w:val="24"/>
          <w:szCs w:val="24"/>
        </w:rPr>
        <w:t>管理人与中鼎元品拍辅科技有限公司</w:t>
      </w:r>
      <w:r>
        <w:rPr>
          <w:rFonts w:hint="eastAsia" w:ascii="方正仿宋_GB2312" w:hAnsi="方正仿宋_GB2312" w:eastAsia="方正仿宋_GB2312" w:cs="方正仿宋_GB2312"/>
          <w:b/>
          <w:bCs/>
          <w:i w:val="0"/>
          <w:iCs w:val="0"/>
          <w:caps w:val="0"/>
          <w:color w:val="666666"/>
          <w:spacing w:val="0"/>
          <w:sz w:val="24"/>
          <w:szCs w:val="24"/>
        </w:rPr>
        <w:t>不承担本标的瑕疵担保责任。管理人对拍卖标的物所作的说明和提供的图片等，仅供竞买人参考，不构成对标的物的任何担保。标的物以实际交割时的现状为准，请竞买人在拍卖前务必实地看样，自行向相关部门调查了解，并自行鉴定或鉴别拍卖标的的质量。标的物的面积、性质、用途新旧程度以实际交割时的现状为准。附件《资产清单》仅供竞买人了解拍卖范围参考所需，与现场实物可能存在差异，竞买人在作出竞买决定时，请务必实地看样，审慎作出竞买决定。附件《资产清单》的记载与现场实物如有不符，竞买成交关系和成交价格不进行调整。买受人参加竞买的，视为已在竞买展示现状中对交付标的物的名称、数量、质量、状态等予以确认。竞买人一旦作出竞买决定，即视为已完全了解并接受标的物的现状和一切已知及未知的瑕疵，标的物因已知及未知的瑕疵导致无法过户或者买受人无法有效使用的，也不影响拍卖成交结果，不调整成交价格。</w:t>
      </w:r>
    </w:p>
    <w:p w14:paraId="30BB69F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2.与本标的物有利害关系的人可参加竞拍，不参加竞拍的请关注本次拍卖活动的整个过程。</w:t>
      </w:r>
    </w:p>
    <w:p w14:paraId="7B857F0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3.本次拍卖以增价方式进行，竞买人应认真考虑，成熟竞价。竞买人应为自己每次出价负法律和经济责任，且出价后无法反悔。</w:t>
      </w:r>
    </w:p>
    <w:p w14:paraId="03337A0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4.竞买人参加本次拍卖视为同意本拍卖公告和竞买须知包含的拍卖规则，不得以未签署拍卖规则为反悔的理由。如遇不可抗力，包括但不限于网络不通畅、淘宝网络拍卖平台出现故障、黑客攻击等事由导致拍卖会无法正常进行，拍卖会择期另行举行。</w:t>
      </w:r>
    </w:p>
    <w:p w14:paraId="2F8F219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5.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03B778F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6.除公开拍卖以外，</w:t>
      </w:r>
      <w:r>
        <w:rPr>
          <w:rFonts w:hint="eastAsia" w:ascii="方正仿宋_GB2312" w:hAnsi="方正仿宋_GB2312" w:eastAsia="方正仿宋_GB2312" w:cs="方正仿宋_GB2312"/>
          <w:b/>
          <w:bCs/>
          <w:i w:val="0"/>
          <w:iCs w:val="0"/>
          <w:caps w:val="0"/>
          <w:color w:val="FF0000"/>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FF0000"/>
          <w:spacing w:val="0"/>
          <w:sz w:val="24"/>
          <w:szCs w:val="24"/>
        </w:rPr>
        <w:t>管理人</w:t>
      </w:r>
      <w:r>
        <w:rPr>
          <w:rFonts w:hint="eastAsia" w:ascii="方正仿宋_GB2312" w:hAnsi="方正仿宋_GB2312" w:eastAsia="方正仿宋_GB2312" w:cs="方正仿宋_GB2312"/>
          <w:b/>
          <w:bCs/>
          <w:i w:val="0"/>
          <w:iCs w:val="0"/>
          <w:caps w:val="0"/>
          <w:color w:val="666666"/>
          <w:spacing w:val="0"/>
          <w:sz w:val="24"/>
          <w:szCs w:val="24"/>
        </w:rPr>
        <w:t>从未委托任何第三方机构私自销售标的资产。任何宣称将以某种价格购得标的资产的承诺，管理人一概不予承认。 </w:t>
      </w:r>
    </w:p>
    <w:p w14:paraId="7A4C282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咨询电话：</w:t>
      </w:r>
      <w:r>
        <w:rPr>
          <w:rFonts w:hint="eastAsia" w:ascii="方正仿宋_GB2312" w:hAnsi="方正仿宋_GB2312" w:eastAsia="方正仿宋_GB2312" w:cs="方正仿宋_GB2312"/>
          <w:b/>
          <w:bCs/>
          <w:i w:val="0"/>
          <w:iCs w:val="0"/>
          <w:caps w:val="0"/>
          <w:color w:val="666666"/>
          <w:spacing w:val="0"/>
          <w:sz w:val="24"/>
          <w:szCs w:val="24"/>
          <w:lang w:val="en-US" w:eastAsia="zh-CN"/>
        </w:rPr>
        <w:t>朱女士</w:t>
      </w:r>
      <w:r>
        <w:rPr>
          <w:rFonts w:hint="eastAsia" w:ascii="方正仿宋_GB2312" w:hAnsi="方正仿宋_GB2312" w:eastAsia="方正仿宋_GB2312" w:cs="方正仿宋_GB2312"/>
          <w:b/>
          <w:bCs/>
          <w:i w:val="0"/>
          <w:iCs w:val="0"/>
          <w:caps w:val="0"/>
          <w:color w:val="666666"/>
          <w:spacing w:val="0"/>
          <w:sz w:val="24"/>
          <w:szCs w:val="24"/>
        </w:rPr>
        <w:t xml:space="preserve"> </w:t>
      </w:r>
      <w:r>
        <w:rPr>
          <w:rFonts w:hint="eastAsia" w:ascii="方正仿宋_GB2312" w:hAnsi="方正仿宋_GB2312" w:eastAsia="方正仿宋_GB2312" w:cs="方正仿宋_GB2312"/>
          <w:b/>
          <w:bCs/>
          <w:i w:val="0"/>
          <w:iCs w:val="0"/>
          <w:caps w:val="0"/>
          <w:color w:val="666666"/>
          <w:spacing w:val="0"/>
          <w:sz w:val="24"/>
          <w:szCs w:val="24"/>
          <w:lang w:val="en-US" w:eastAsia="zh-CN"/>
        </w:rPr>
        <w:t>13191454566</w:t>
      </w:r>
      <w:r>
        <w:rPr>
          <w:rFonts w:hint="eastAsia" w:ascii="方正仿宋_GB2312" w:hAnsi="方正仿宋_GB2312" w:eastAsia="方正仿宋_GB2312" w:cs="方正仿宋_GB2312"/>
          <w:b/>
          <w:bCs/>
          <w:i w:val="0"/>
          <w:iCs w:val="0"/>
          <w:caps w:val="0"/>
          <w:color w:val="666666"/>
          <w:spacing w:val="0"/>
          <w:sz w:val="24"/>
          <w:szCs w:val="24"/>
        </w:rPr>
        <w:t>;徐先生 15560912200</w:t>
      </w:r>
    </w:p>
    <w:p w14:paraId="097D3CD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淘宝技术咨询：400-822-2870</w:t>
      </w:r>
    </w:p>
    <w:p w14:paraId="017C1ED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i w:val="0"/>
          <w:iCs w:val="0"/>
          <w:caps w:val="0"/>
          <w:color w:val="666666"/>
          <w:spacing w:val="0"/>
          <w:sz w:val="24"/>
          <w:szCs w:val="24"/>
        </w:rPr>
        <w:t>本规则其他未尽事宜，请向拍卖辅助机构咨询。                    </w:t>
      </w:r>
    </w:p>
    <w:p w14:paraId="3921C36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b/>
          <w:bCs/>
          <w:i w:val="0"/>
          <w:iCs w:val="0"/>
          <w:caps w:val="0"/>
          <w:color w:val="666666"/>
          <w:spacing w:val="0"/>
          <w:sz w:val="24"/>
          <w:szCs w:val="24"/>
        </w:rPr>
      </w:pPr>
      <w:r>
        <w:rPr>
          <w:rFonts w:hint="eastAsia" w:ascii="方正仿宋_GB2312" w:hAnsi="方正仿宋_GB2312" w:eastAsia="方正仿宋_GB2312" w:cs="方正仿宋_GB2312"/>
          <w:b/>
          <w:bCs/>
          <w:i w:val="0"/>
          <w:iCs w:val="0"/>
          <w:caps w:val="0"/>
          <w:color w:val="666666"/>
          <w:spacing w:val="0"/>
          <w:sz w:val="24"/>
          <w:szCs w:val="24"/>
        </w:rPr>
        <w:t>                                  </w:t>
      </w:r>
    </w:p>
    <w:p w14:paraId="6DDFDC2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b/>
          <w:bCs/>
          <w:i w:val="0"/>
          <w:iCs w:val="0"/>
          <w:caps w:val="0"/>
          <w:color w:val="666666"/>
          <w:spacing w:val="0"/>
          <w:sz w:val="24"/>
          <w:szCs w:val="24"/>
        </w:rPr>
      </w:pPr>
    </w:p>
    <w:p w14:paraId="2561923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b/>
          <w:bCs/>
          <w:i w:val="0"/>
          <w:iCs w:val="0"/>
          <w:caps w:val="0"/>
          <w:color w:val="666666"/>
          <w:spacing w:val="0"/>
          <w:sz w:val="24"/>
          <w:szCs w:val="24"/>
        </w:rPr>
      </w:pPr>
    </w:p>
    <w:p w14:paraId="2FBB2DC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both"/>
        <w:textAlignment w:val="auto"/>
        <w:rPr>
          <w:rFonts w:hint="eastAsia" w:ascii="方正仿宋_GB2312" w:hAnsi="方正仿宋_GB2312" w:eastAsia="方正仿宋_GB2312" w:cs="方正仿宋_GB2312"/>
          <w:b/>
          <w:bCs/>
          <w:i w:val="0"/>
          <w:iCs w:val="0"/>
          <w:caps w:val="0"/>
          <w:color w:val="666666"/>
          <w:spacing w:val="0"/>
          <w:sz w:val="24"/>
          <w:szCs w:val="24"/>
        </w:rPr>
      </w:pPr>
    </w:p>
    <w:p w14:paraId="5990016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2168" w:firstLineChars="900"/>
        <w:jc w:val="both"/>
        <w:textAlignment w:val="auto"/>
        <w:rPr>
          <w:rFonts w:hint="eastAsia" w:ascii="方正仿宋_GB2312" w:hAnsi="方正仿宋_GB2312" w:eastAsia="方正仿宋_GB2312" w:cs="方正仿宋_GB2312"/>
          <w:b/>
          <w:bCs/>
          <w:i w:val="0"/>
          <w:iCs w:val="0"/>
          <w:caps w:val="0"/>
          <w:color w:val="666666"/>
          <w:spacing w:val="0"/>
          <w:sz w:val="24"/>
          <w:szCs w:val="24"/>
        </w:rPr>
      </w:pPr>
      <w:r>
        <w:rPr>
          <w:rFonts w:hint="eastAsia" w:ascii="方正仿宋_GB2312" w:hAnsi="方正仿宋_GB2312" w:eastAsia="方正仿宋_GB2312" w:cs="方正仿宋_GB2312"/>
          <w:b/>
          <w:bCs/>
          <w:i w:val="0"/>
          <w:iCs w:val="0"/>
          <w:caps w:val="0"/>
          <w:color w:val="666666"/>
          <w:spacing w:val="0"/>
          <w:sz w:val="24"/>
          <w:szCs w:val="24"/>
        </w:rPr>
        <w:t xml:space="preserve">  </w:t>
      </w:r>
      <w:r>
        <w:rPr>
          <w:rFonts w:hint="eastAsia" w:ascii="方正仿宋_GB2312" w:hAnsi="方正仿宋_GB2312" w:eastAsia="方正仿宋_GB2312" w:cs="方正仿宋_GB2312"/>
          <w:b/>
          <w:bCs/>
          <w:i w:val="0"/>
          <w:iCs w:val="0"/>
          <w:caps w:val="0"/>
          <w:color w:val="666666"/>
          <w:spacing w:val="0"/>
          <w:sz w:val="24"/>
          <w:szCs w:val="24"/>
          <w:lang w:val="en-US" w:eastAsia="zh-CN"/>
        </w:rPr>
        <w:t xml:space="preserve">       </w:t>
      </w:r>
      <w:r>
        <w:rPr>
          <w:rFonts w:hint="eastAsia" w:ascii="方正仿宋_GB2312" w:hAnsi="方正仿宋_GB2312" w:eastAsia="方正仿宋_GB2312" w:cs="方正仿宋_GB2312"/>
          <w:b/>
          <w:bCs/>
          <w:i w:val="0"/>
          <w:iCs w:val="0"/>
          <w:caps w:val="0"/>
          <w:color w:val="666666"/>
          <w:spacing w:val="0"/>
          <w:sz w:val="24"/>
          <w:szCs w:val="24"/>
        </w:rPr>
        <w:t> </w:t>
      </w:r>
      <w:r>
        <w:rPr>
          <w:rFonts w:hint="eastAsia" w:ascii="方正仿宋_GB2312" w:hAnsi="方正仿宋_GB2312" w:eastAsia="方正仿宋_GB2312" w:cs="方正仿宋_GB2312"/>
          <w:b/>
          <w:bCs/>
          <w:i w:val="0"/>
          <w:iCs w:val="0"/>
          <w:caps w:val="0"/>
          <w:color w:val="666666"/>
          <w:spacing w:val="0"/>
          <w:sz w:val="24"/>
          <w:szCs w:val="24"/>
          <w:lang w:eastAsia="zh-CN"/>
        </w:rPr>
        <w:t>包头市赛文特检测有限责任公司</w:t>
      </w:r>
      <w:r>
        <w:rPr>
          <w:rFonts w:hint="eastAsia" w:ascii="方正仿宋_GB2312" w:hAnsi="方正仿宋_GB2312" w:eastAsia="方正仿宋_GB2312" w:cs="方正仿宋_GB2312"/>
          <w:b/>
          <w:bCs/>
          <w:i w:val="0"/>
          <w:iCs w:val="0"/>
          <w:caps w:val="0"/>
          <w:color w:val="666666"/>
          <w:spacing w:val="0"/>
          <w:sz w:val="24"/>
          <w:szCs w:val="24"/>
        </w:rPr>
        <w:t>管理人</w:t>
      </w:r>
    </w:p>
    <w:p w14:paraId="598FF27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val="0"/>
        <w:topLinePunct w:val="0"/>
        <w:autoSpaceDE/>
        <w:autoSpaceDN/>
        <w:bidi w:val="0"/>
        <w:adjustRightInd/>
        <w:snapToGrid/>
        <w:spacing w:before="0" w:beforeAutospacing="0" w:after="0" w:afterAutospacing="0" w:line="500" w:lineRule="exact"/>
        <w:ind w:left="0" w:right="0" w:firstLine="482" w:firstLineChars="200"/>
        <w:jc w:val="right"/>
        <w:textAlignment w:val="auto"/>
        <w:rPr>
          <w:rFonts w:hint="eastAsia" w:ascii="方正仿宋_GB2312" w:hAnsi="方正仿宋_GB2312" w:eastAsia="方正仿宋_GB2312" w:cs="方正仿宋_GB2312"/>
          <w:b/>
          <w:bCs/>
          <w:i w:val="0"/>
          <w:iCs w:val="0"/>
          <w:caps w:val="0"/>
          <w:color w:val="666666"/>
          <w:spacing w:val="0"/>
          <w:sz w:val="24"/>
          <w:szCs w:val="24"/>
        </w:rPr>
      </w:pPr>
      <w:r>
        <w:rPr>
          <w:rFonts w:hint="eastAsia" w:ascii="方正仿宋_GB2312" w:hAnsi="方正仿宋_GB2312" w:eastAsia="方正仿宋_GB2312" w:cs="方正仿宋_GB2312"/>
          <w:b/>
          <w:bCs/>
          <w:i w:val="0"/>
          <w:iCs w:val="0"/>
          <w:caps w:val="0"/>
          <w:color w:val="666666"/>
          <w:spacing w:val="0"/>
          <w:sz w:val="24"/>
          <w:szCs w:val="24"/>
        </w:rPr>
        <w:t>            2026年3月</w:t>
      </w:r>
      <w:r>
        <w:rPr>
          <w:rFonts w:hint="eastAsia" w:ascii="方正仿宋_GB2312" w:hAnsi="方正仿宋_GB2312" w:eastAsia="方正仿宋_GB2312" w:cs="方正仿宋_GB2312"/>
          <w:b/>
          <w:bCs/>
          <w:i w:val="0"/>
          <w:iCs w:val="0"/>
          <w:caps w:val="0"/>
          <w:color w:val="666666"/>
          <w:spacing w:val="0"/>
          <w:sz w:val="24"/>
          <w:szCs w:val="24"/>
          <w:lang w:val="en-US" w:eastAsia="zh-CN"/>
        </w:rPr>
        <w:t>30</w:t>
      </w:r>
      <w:r>
        <w:rPr>
          <w:rFonts w:hint="eastAsia" w:ascii="方正仿宋_GB2312" w:hAnsi="方正仿宋_GB2312" w:eastAsia="方正仿宋_GB2312" w:cs="方正仿宋_GB2312"/>
          <w:b/>
          <w:bCs/>
          <w:i w:val="0"/>
          <w:iCs w:val="0"/>
          <w:caps w:val="0"/>
          <w:color w:val="666666"/>
          <w:spacing w:val="0"/>
          <w:sz w:val="24"/>
          <w:szCs w:val="24"/>
        </w:rPr>
        <w:t>日</w:t>
      </w:r>
    </w:p>
    <w:p w14:paraId="419BC368">
      <w:pPr>
        <w:keepNext w:val="0"/>
        <w:keepLines w:val="0"/>
        <w:pageBreakBefore w:val="0"/>
        <w:widowControl w:val="0"/>
        <w:kinsoku/>
        <w:wordWrap w:val="0"/>
        <w:overflowPunct w:val="0"/>
        <w:topLinePunct w:val="0"/>
        <w:autoSpaceDE/>
        <w:autoSpaceDN/>
        <w:bidi w:val="0"/>
        <w:adjustRightInd/>
        <w:snapToGrid/>
        <w:spacing w:line="500" w:lineRule="exact"/>
        <w:ind w:left="0" w:right="0" w:firstLine="480" w:firstLineChars="200"/>
        <w:jc w:val="both"/>
        <w:textAlignment w:val="auto"/>
        <w:rPr>
          <w:rFonts w:hint="eastAsia" w:ascii="方正仿宋_GB2312" w:hAnsi="方正仿宋_GB2312" w:eastAsia="方正仿宋_GB2312" w:cs="方正仿宋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E815E919-AEFC-46C8-8616-8A47FBA2A082}"/>
  </w:font>
  <w:font w:name="方正仿宋_GB2312">
    <w:panose1 w:val="02000000000000000000"/>
    <w:charset w:val="86"/>
    <w:family w:val="auto"/>
    <w:pitch w:val="default"/>
    <w:sig w:usb0="A00002BF" w:usb1="184F6CFA" w:usb2="00000012" w:usb3="00000000" w:csb0="00040001" w:csb1="00000000"/>
    <w:embedRegular r:id="rId2" w:fontKey="{629C1AFC-E64B-4C7D-B269-C193D06AE7CF}"/>
  </w:font>
  <w:font w:name="标准粗黑">
    <w:panose1 w:val="02000503000000000000"/>
    <w:charset w:val="86"/>
    <w:family w:val="auto"/>
    <w:pitch w:val="default"/>
    <w:sig w:usb0="8000002F" w:usb1="084164FA" w:usb2="00000012" w:usb3="00000000" w:csb0="00040001" w:csb1="00000000"/>
    <w:embedRegular r:id="rId3" w:fontKey="{0B7EF4C4-0037-4E78-9A89-863FD248FC2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205CA5"/>
    <w:rsid w:val="36F72F2E"/>
    <w:rsid w:val="3A205CA5"/>
    <w:rsid w:val="61C25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4464</Words>
  <Characters>4906</Characters>
  <Lines>0</Lines>
  <Paragraphs>0</Paragraphs>
  <TotalTime>2</TotalTime>
  <ScaleCrop>false</ScaleCrop>
  <LinksUpToDate>false</LinksUpToDate>
  <CharactersWithSpaces>4991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2026-03-30T08:06:00Z</dcterms:created>
  <dc:creator>Well</dc:creator>
  <cp:lastModifiedBy>春华秋实</cp:lastModifiedBy>
  <dcterms:modified xsi:type="dcterms:W3CDTF">2026-03-30T08:18:44Z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8714F935D63148E79C726F5035C43A41_11</vt:lpwstr>
  </property>
  <property fmtid="{D5CDD505-2E9C-101B-9397-08002B2CF9AE}" pid="4" name="KSOTemplateDocerSaveRecord">
    <vt:lpwstr>eyJoZGlkIjoiNzI1MzljODBiNDliMzEyMzFlZWNlN2EzYjU0N2YzMWEiLCJ1c2VySWQiOiI2NzczMDEyMTAifQ==</vt:lpwstr>
  </property>
</Properties>
</file>