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79848">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lang w:val="en-US" w:eastAsia="zh-CN"/>
          <w14:textFill>
            <w14:solidFill>
              <w14:schemeClr w14:val="tx1"/>
            </w14:solidFill>
          </w14:textFill>
        </w:rPr>
        <w:t>拍卖</w:t>
      </w:r>
      <w:r>
        <w:rPr>
          <w:rFonts w:hint="eastAsia" w:ascii="仿宋" w:hAnsi="仿宋" w:eastAsia="仿宋" w:cs="仿宋"/>
          <w:b/>
          <w:color w:val="000000" w:themeColor="text1"/>
          <w:sz w:val="44"/>
          <w:szCs w:val="44"/>
          <w14:textFill>
            <w14:solidFill>
              <w14:schemeClr w14:val="tx1"/>
            </w14:solidFill>
          </w14:textFill>
        </w:rPr>
        <w:t>公告</w:t>
      </w:r>
    </w:p>
    <w:p w14:paraId="51EE962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根据重庆凯尔特机械制造有限公司（以下简称“凯尔特公司”）破产财产网络拍卖变价方案，</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26</w:t>
      </w:r>
      <w:r>
        <w:rPr>
          <w:rFonts w:hint="eastAsia" w:ascii="仿宋" w:hAnsi="仿宋" w:eastAsia="仿宋" w:cs="仿宋"/>
          <w:b/>
          <w:color w:val="000000" w:themeColor="text1"/>
          <w:kern w:val="0"/>
          <w:sz w:val="24"/>
          <w:szCs w:val="24"/>
          <w14:textFill>
            <w14:solidFill>
              <w14:schemeClr w14:val="tx1"/>
            </w14:solidFill>
          </w14:textFill>
        </w:rPr>
        <w:t>日10时至202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27</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（延时除外）在淘宝网阿里拍卖破产强清平台（委托单位：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，网址：https://susong.taobao.com）进行公开破产财产拍卖活动，现公告如下：</w:t>
      </w:r>
    </w:p>
    <w:p w14:paraId="33A2C8FD">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重要提示</w:t>
      </w:r>
    </w:p>
    <w:p w14:paraId="6B62C4D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w:t>
      </w:r>
      <w:r>
        <w:rPr>
          <w:rFonts w:hint="eastAsia" w:ascii="仿宋" w:hAnsi="仿宋" w:eastAsia="仿宋" w:cs="仿宋"/>
          <w:color w:val="000000" w:themeColor="text1"/>
          <w:kern w:val="0"/>
          <w:sz w:val="24"/>
          <w:szCs w:val="24"/>
          <w:lang w:eastAsia="zh-CN"/>
          <w14:textFill>
            <w14:solidFill>
              <w14:schemeClr w14:val="tx1"/>
            </w14:solidFill>
          </w14:textFill>
        </w:rPr>
        <w:t>凯尔特公司</w:t>
      </w:r>
      <w:r>
        <w:rPr>
          <w:rFonts w:hint="eastAsia" w:ascii="仿宋" w:hAnsi="仿宋" w:eastAsia="仿宋" w:cs="仿宋"/>
          <w:color w:val="000000" w:themeColor="text1"/>
          <w:kern w:val="0"/>
          <w:sz w:val="24"/>
          <w:szCs w:val="24"/>
          <w14:textFill>
            <w14:solidFill>
              <w14:schemeClr w14:val="tx1"/>
            </w14:solidFill>
          </w14:textFill>
        </w:rPr>
        <w:t>财产，并承担相应责任。</w:t>
      </w:r>
    </w:p>
    <w:p w14:paraId="16BE003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（二）竞拍前请务必遵照《拍卖公告》《竞买须知》要求，进行实地看样、调查标的物信息（如</w:t>
      </w:r>
      <w:r>
        <w:rPr>
          <w:rFonts w:hint="eastAsia" w:ascii="仿宋" w:hAnsi="仿宋" w:eastAsia="仿宋" w:cs="仿宋"/>
          <w:color w:val="000000" w:themeColor="text1"/>
          <w:kern w:val="0"/>
          <w:sz w:val="24"/>
          <w:szCs w:val="24"/>
          <w:lang w:val="en-US" w:eastAsia="zh-CN"/>
          <w14:textFill>
            <w14:solidFill>
              <w14:schemeClr w14:val="tx1"/>
            </w14:solidFill>
          </w14:textFill>
        </w:rPr>
        <w:t>资产</w:t>
      </w:r>
      <w:r>
        <w:rPr>
          <w:rFonts w:hint="eastAsia" w:ascii="仿宋" w:hAnsi="仿宋" w:eastAsia="仿宋" w:cs="仿宋"/>
          <w:color w:val="000000" w:themeColor="text1"/>
          <w:kern w:val="0"/>
          <w:sz w:val="24"/>
          <w:szCs w:val="24"/>
          <w14:textFill>
            <w14:solidFill>
              <w14:schemeClr w14:val="tx1"/>
            </w14:solidFill>
          </w14:textFill>
        </w:rPr>
        <w:t>现状、权利瑕疵、购买资格、过户要求等）、了解竞买资质、委托代理及尾款支付方式等内容。如违反相关约定，您的保证金可能会被划扣并产生其他法律责任，请理性参拍。</w:t>
      </w:r>
    </w:p>
    <w:p w14:paraId="02980A8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（三）本次拍卖公告所作的情况说明，仅为竞买人参与竞买提供参考，不能作为竞买人判断、权衡价值的最终依据，竞买人根据自身需求可自行调查、了解、核实。未尽事宜，管理人不承担任何责任。</w:t>
      </w:r>
    </w:p>
    <w:p w14:paraId="3A3B286C">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（四）本次拍卖标的物以其现状为准，管理人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凯尔特公司、重庆凯能辉新能源科技有限公司（以下简称“凯能辉公司”）</w:t>
      </w:r>
      <w:r>
        <w:rPr>
          <w:rFonts w:hint="eastAsia" w:ascii="仿宋" w:hAnsi="仿宋" w:eastAsia="仿宋" w:cs="仿宋"/>
          <w:color w:val="000000" w:themeColor="text1"/>
          <w:kern w:val="0"/>
          <w:sz w:val="24"/>
          <w:szCs w:val="24"/>
          <w14:textFill>
            <w14:solidFill>
              <w14:schemeClr w14:val="tx1"/>
            </w14:solidFill>
          </w14:textFill>
        </w:rPr>
        <w:t>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1908AD26">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(五)</w:t>
      </w:r>
      <w:r>
        <w:rPr>
          <w:rFonts w:hint="eastAsia" w:ascii="仿宋" w:hAnsi="仿宋" w:eastAsia="仿宋" w:cs="仿宋"/>
          <w:color w:val="000000" w:themeColor="text1"/>
          <w:kern w:val="0"/>
          <w:sz w:val="24"/>
          <w:szCs w:val="24"/>
          <w14:textFill>
            <w14:solidFill>
              <w14:schemeClr w14:val="tx1"/>
            </w14:solidFill>
          </w14:textFill>
        </w:rPr>
        <w:t>标的情况介绍来源于</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eastAsia" w:ascii="仿宋" w:hAnsi="仿宋" w:eastAsia="仿宋" w:cs="仿宋"/>
          <w:color w:val="000000" w:themeColor="text1"/>
          <w:kern w:val="0"/>
          <w:sz w:val="24"/>
          <w:szCs w:val="24"/>
          <w14:textFill>
            <w14:solidFill>
              <w14:schemeClr w14:val="tx1"/>
            </w14:solidFill>
          </w14:textFill>
        </w:rPr>
        <w:t>。标的所载信息仅供参考，拍卖资产以现场实物状态</w:t>
      </w:r>
      <w:r>
        <w:rPr>
          <w:rFonts w:hint="eastAsia" w:ascii="仿宋" w:hAnsi="仿宋" w:eastAsia="仿宋" w:cs="仿宋"/>
          <w:color w:val="000000" w:themeColor="text1"/>
          <w:kern w:val="0"/>
          <w:sz w:val="24"/>
          <w:szCs w:val="24"/>
          <w:lang w:val="en-US" w:eastAsia="zh-CN"/>
          <w14:textFill>
            <w14:solidFill>
              <w14:schemeClr w14:val="tx1"/>
            </w14:solidFill>
          </w14:textFill>
        </w:rPr>
        <w:t>和车管所确定的登记证</w:t>
      </w:r>
      <w:r>
        <w:rPr>
          <w:rFonts w:hint="eastAsia" w:ascii="仿宋" w:hAnsi="仿宋" w:eastAsia="仿宋" w:cs="仿宋"/>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7B09B3BE">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val="en-US" w:eastAsia="zh-CN"/>
          <w14:textFill>
            <w14:solidFill>
              <w14:schemeClr w14:val="tx1"/>
            </w14:solidFill>
          </w14:textFill>
        </w:rPr>
        <w:t>一、</w:t>
      </w:r>
      <w:r>
        <w:rPr>
          <w:rFonts w:hint="eastAsia" w:ascii="仿宋" w:hAnsi="仿宋" w:eastAsia="仿宋" w:cs="仿宋"/>
          <w:b/>
          <w:bCs/>
          <w:color w:val="000000" w:themeColor="text1"/>
          <w:kern w:val="0"/>
          <w:sz w:val="24"/>
          <w:szCs w:val="24"/>
          <w14:textFill>
            <w14:solidFill>
              <w14:schemeClr w14:val="tx1"/>
            </w14:solidFill>
          </w14:textFill>
        </w:rPr>
        <w:t>拍卖标的物情况简介</w:t>
      </w:r>
    </w:p>
    <w:p w14:paraId="678BC6E1">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（一）标的物名称：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lang w:val="en-US" w:eastAsia="zh-CN"/>
          <w14:textFill>
            <w14:solidFill>
              <w14:schemeClr w14:val="tx1"/>
            </w14:solidFill>
          </w14:textFill>
        </w:rPr>
        <w:t>名下子公司重庆凯能辉新能源科技有限公司</w:t>
      </w:r>
      <w:r>
        <w:rPr>
          <w:rFonts w:hint="eastAsia" w:ascii="仿宋" w:hAnsi="仿宋" w:eastAsia="仿宋" w:cs="仿宋"/>
          <w:b/>
          <w:color w:val="000000" w:themeColor="text1"/>
          <w:kern w:val="0"/>
          <w:sz w:val="24"/>
          <w:szCs w:val="24"/>
          <w14:textFill>
            <w14:solidFill>
              <w14:schemeClr w14:val="tx1"/>
            </w14:solidFill>
          </w14:textFill>
        </w:rPr>
        <w:t>所有的</w:t>
      </w:r>
      <w:r>
        <w:rPr>
          <w:rFonts w:hint="eastAsia" w:ascii="仿宋" w:hAnsi="仿宋" w:eastAsia="仿宋" w:cs="仿宋"/>
          <w:b/>
          <w:color w:val="000000" w:themeColor="text1"/>
          <w:kern w:val="0"/>
          <w:sz w:val="24"/>
          <w:szCs w:val="24"/>
          <w:lang w:val="en-US" w:eastAsia="zh-CN"/>
          <w14:textFill>
            <w14:solidFill>
              <w14:schemeClr w14:val="tx1"/>
            </w14:solidFill>
          </w14:textFill>
        </w:rPr>
        <w:t>机器设备和原材料一批</w:t>
      </w:r>
    </w:p>
    <w:p w14:paraId="6670A254">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（二）标的物简介</w:t>
      </w:r>
    </w:p>
    <w:p w14:paraId="585839F2">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ascii="仿宋" w:hAnsi="仿宋" w:eastAsia="仿宋" w:cs="Helvetica"/>
          <w:color w:val="666666"/>
          <w:sz w:val="21"/>
          <w:szCs w:val="21"/>
        </w:rPr>
      </w:pPr>
      <w:r>
        <w:rPr>
          <w:rFonts w:hint="eastAsia" w:ascii="仿宋" w:hAnsi="仿宋" w:eastAsia="仿宋" w:cs="Helvetica"/>
          <w:color w:val="000000"/>
          <w:lang w:val="en-US" w:eastAsia="zh-CN"/>
        </w:rPr>
        <w:t>拍卖</w:t>
      </w:r>
      <w:r>
        <w:rPr>
          <w:rFonts w:ascii="仿宋" w:hAnsi="仿宋" w:eastAsia="仿宋" w:cs="Helvetica"/>
          <w:color w:val="000000"/>
        </w:rPr>
        <w:t>标的物位于重庆市</w:t>
      </w:r>
      <w:r>
        <w:rPr>
          <w:rFonts w:hint="eastAsia" w:ascii="仿宋" w:hAnsi="仿宋" w:eastAsia="仿宋" w:cs="Helvetica"/>
          <w:color w:val="000000"/>
          <w:lang w:val="en-US" w:eastAsia="zh-CN"/>
        </w:rPr>
        <w:t>北碚区蔡家岗镇嘉德大道1号厂房内</w:t>
      </w:r>
      <w:r>
        <w:rPr>
          <w:rFonts w:ascii="仿宋" w:hAnsi="仿宋" w:eastAsia="仿宋" w:cs="Helvetica"/>
          <w:color w:val="000000"/>
        </w:rPr>
        <w:t>，主要为</w:t>
      </w:r>
      <w:r>
        <w:rPr>
          <w:rFonts w:hint="eastAsia" w:ascii="仿宋" w:hAnsi="仿宋" w:eastAsia="仿宋" w:cs="Helvetica"/>
          <w:color w:val="000000"/>
          <w:lang w:val="en-US" w:eastAsia="zh-CN"/>
        </w:rPr>
        <w:t>原材料和机器设备</w:t>
      </w:r>
      <w:r>
        <w:rPr>
          <w:rFonts w:ascii="仿宋" w:hAnsi="仿宋" w:eastAsia="仿宋" w:cs="Helvetica"/>
          <w:color w:val="000000"/>
        </w:rPr>
        <w:t>，共计</w:t>
      </w:r>
      <w:r>
        <w:rPr>
          <w:rFonts w:hint="eastAsia" w:ascii="仿宋" w:hAnsi="仿宋" w:eastAsia="仿宋" w:cs="Helvetica"/>
          <w:color w:val="000000"/>
          <w:lang w:val="en-US" w:eastAsia="zh-CN"/>
        </w:rPr>
        <w:t>18</w:t>
      </w:r>
      <w:r>
        <w:rPr>
          <w:rFonts w:ascii="仿宋" w:hAnsi="仿宋" w:eastAsia="仿宋" w:cs="Helvetica"/>
          <w:color w:val="000000"/>
        </w:rPr>
        <w:t>项，目前均闲置，维护状况一般，具体</w:t>
      </w:r>
      <w:r>
        <w:rPr>
          <w:rFonts w:hint="eastAsia" w:ascii="仿宋" w:hAnsi="仿宋" w:eastAsia="仿宋" w:cs="Helvetica"/>
          <w:color w:val="000000"/>
          <w:lang w:val="en-US" w:eastAsia="zh-CN"/>
        </w:rPr>
        <w:t>规格型号、数量等</w:t>
      </w:r>
      <w:r>
        <w:rPr>
          <w:rFonts w:hint="eastAsia" w:ascii="仿宋" w:hAnsi="仿宋" w:eastAsia="仿宋" w:cs="Helvetica"/>
          <w:color w:val="000000"/>
        </w:rPr>
        <w:t>详见</w:t>
      </w:r>
      <w:r>
        <w:rPr>
          <w:rFonts w:ascii="仿宋" w:hAnsi="仿宋" w:eastAsia="仿宋" w:cs="Helvetica"/>
          <w:color w:val="000000"/>
        </w:rPr>
        <w:t>附件：</w:t>
      </w:r>
      <w:r>
        <w:rPr>
          <w:rFonts w:hint="eastAsia" w:ascii="仿宋" w:hAnsi="仿宋" w:eastAsia="仿宋" w:cs="Helvetica"/>
          <w:color w:val="000000"/>
          <w:lang w:val="en-US" w:eastAsia="zh-CN"/>
        </w:rPr>
        <w:t>原材料和设备评估明细表</w:t>
      </w:r>
      <w:r>
        <w:rPr>
          <w:rFonts w:ascii="仿宋" w:hAnsi="仿宋" w:eastAsia="仿宋" w:cs="Helvetica"/>
          <w:color w:val="000000"/>
        </w:rPr>
        <w:t>。</w:t>
      </w:r>
    </w:p>
    <w:p w14:paraId="5E35543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bCs/>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三</w:t>
      </w: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标的物的现状：</w:t>
      </w:r>
      <w:r>
        <w:rPr>
          <w:rFonts w:ascii="仿宋" w:hAnsi="仿宋" w:eastAsia="仿宋" w:cs="Helvetica"/>
          <w:color w:val="000000"/>
          <w:kern w:val="0"/>
          <w:sz w:val="24"/>
          <w:szCs w:val="24"/>
          <w:lang w:val="en-US" w:eastAsia="zh-CN" w:bidi="ar-SA"/>
        </w:rPr>
        <w:t>经</w:t>
      </w:r>
      <w:r>
        <w:rPr>
          <w:rFonts w:hint="default" w:ascii="仿宋" w:hAnsi="仿宋" w:eastAsia="仿宋" w:cs="Helvetica"/>
          <w:color w:val="000000"/>
          <w:kern w:val="0"/>
          <w:sz w:val="24"/>
          <w:szCs w:val="24"/>
          <w:lang w:val="en-US" w:eastAsia="zh-CN" w:bidi="ar-SA"/>
        </w:rPr>
        <w:t>2025年</w:t>
      </w:r>
      <w:r>
        <w:rPr>
          <w:rFonts w:hint="eastAsia" w:ascii="仿宋" w:hAnsi="仿宋" w:eastAsia="仿宋" w:cs="Helvetica"/>
          <w:color w:val="000000"/>
          <w:kern w:val="0"/>
          <w:sz w:val="24"/>
          <w:szCs w:val="24"/>
          <w:lang w:val="en-US" w:eastAsia="zh-CN" w:bidi="ar-SA"/>
        </w:rPr>
        <w:t>10</w:t>
      </w:r>
      <w:r>
        <w:rPr>
          <w:rFonts w:hint="default" w:ascii="仿宋" w:hAnsi="仿宋" w:eastAsia="仿宋" w:cs="Helvetica"/>
          <w:color w:val="000000"/>
          <w:kern w:val="0"/>
          <w:sz w:val="24"/>
          <w:szCs w:val="24"/>
          <w:lang w:val="en-US" w:eastAsia="zh-CN" w:bidi="ar-SA"/>
        </w:rPr>
        <w:t>月</w:t>
      </w:r>
      <w:r>
        <w:rPr>
          <w:rFonts w:hint="eastAsia" w:ascii="仿宋" w:hAnsi="仿宋" w:eastAsia="仿宋" w:cs="Helvetica"/>
          <w:color w:val="000000"/>
          <w:kern w:val="0"/>
          <w:sz w:val="24"/>
          <w:szCs w:val="24"/>
          <w:lang w:val="en-US" w:eastAsia="zh-CN" w:bidi="ar-SA"/>
        </w:rPr>
        <w:t>28</w:t>
      </w:r>
      <w:r>
        <w:rPr>
          <w:rFonts w:hint="default" w:ascii="仿宋" w:hAnsi="仿宋" w:eastAsia="仿宋" w:cs="Helvetica"/>
          <w:color w:val="000000"/>
          <w:kern w:val="0"/>
          <w:sz w:val="24"/>
          <w:szCs w:val="24"/>
          <w:lang w:val="en-US" w:eastAsia="zh-CN" w:bidi="ar-SA"/>
        </w:rPr>
        <w:t>日现场查勘</w:t>
      </w:r>
      <w:r>
        <w:rPr>
          <w:rFonts w:hint="eastAsia" w:ascii="仿宋" w:hAnsi="仿宋" w:eastAsia="仿宋" w:cs="Helvetica"/>
          <w:color w:val="000000"/>
          <w:kern w:val="0"/>
          <w:sz w:val="24"/>
          <w:szCs w:val="24"/>
          <w:lang w:val="en-US" w:eastAsia="zh-CN" w:bidi="ar-SA"/>
        </w:rPr>
        <w:t>确认，上述</w:t>
      </w:r>
      <w:r>
        <w:rPr>
          <w:rFonts w:hint="default" w:ascii="仿宋" w:hAnsi="仿宋" w:eastAsia="仿宋" w:cs="Helvetica"/>
          <w:color w:val="000000"/>
          <w:kern w:val="0"/>
          <w:sz w:val="24"/>
          <w:szCs w:val="24"/>
          <w:lang w:val="en-US" w:eastAsia="zh-CN" w:bidi="ar-SA"/>
        </w:rPr>
        <w:t>标的物</w:t>
      </w:r>
      <w:r>
        <w:rPr>
          <w:rFonts w:hint="eastAsia" w:ascii="仿宋" w:hAnsi="仿宋" w:eastAsia="仿宋" w:cs="Helvetica"/>
          <w:color w:val="000000"/>
          <w:kern w:val="0"/>
          <w:sz w:val="24"/>
          <w:szCs w:val="24"/>
          <w:lang w:val="en-US" w:eastAsia="zh-CN" w:bidi="ar-SA"/>
        </w:rPr>
        <w:t>原属</w:t>
      </w:r>
      <w:r>
        <w:rPr>
          <w:rFonts w:hint="default" w:ascii="仿宋" w:hAnsi="仿宋" w:eastAsia="仿宋" w:cs="Helvetica"/>
          <w:color w:val="000000"/>
          <w:kern w:val="0"/>
          <w:sz w:val="24"/>
          <w:szCs w:val="24"/>
          <w:lang w:val="en-US" w:eastAsia="zh-CN" w:bidi="ar-SA"/>
        </w:rPr>
        <w:t>重庆凯能辉新能源科技有限公司</w:t>
      </w:r>
      <w:r>
        <w:rPr>
          <w:rFonts w:hint="eastAsia" w:ascii="仿宋" w:hAnsi="仿宋" w:eastAsia="仿宋" w:cs="Helvetica"/>
          <w:color w:val="000000"/>
          <w:kern w:val="0"/>
          <w:sz w:val="24"/>
          <w:szCs w:val="24"/>
          <w:lang w:val="en-US" w:eastAsia="zh-CN" w:bidi="ar-SA"/>
        </w:rPr>
        <w:t>，目前均处于闲置未投入使用状态，无专门人员进行日常维护与保养，整体维护状况一般，可能存在设备老化、零件锈蚀、原材料损耗等情况。</w:t>
      </w:r>
    </w:p>
    <w:p w14:paraId="5F1813E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四</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14:textFill>
            <w14:solidFill>
              <w14:schemeClr w14:val="tx1"/>
            </w14:solidFill>
          </w14:textFill>
        </w:rPr>
        <w:t>标的物的瑕疵</w:t>
      </w:r>
    </w:p>
    <w:p w14:paraId="1953DB68">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本次拍卖标的物存在以下提及及未提及的全部瑕疵，相关瑕疵需由竞买人在拍卖开始前自行了解、查验，并独立评估风险，一旦参与竞买，即视为认可并承担所有瑕疵相关责任。</w:t>
      </w:r>
    </w:p>
    <w:p w14:paraId="07CF971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1. 本次拍卖标的物按现状拍卖，成交后买受人需按标的物交付时的实物现状及权利现状取得资产，自行承担所有权利瑕疵、质量瑕疵，以及拍卖信息与设备、原材料现状不一致等风险，拍卖成交价不作任何调整。</w:t>
      </w:r>
    </w:p>
    <w:p w14:paraId="53DA3FCB">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2. 标的物涉及的机器设备、原材料，其名称、数量、规格型号、新旧程度</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生产厂家</w:t>
      </w:r>
      <w:r>
        <w:rPr>
          <w:rFonts w:hint="default" w:ascii="仿宋" w:hAnsi="仿宋" w:eastAsia="仿宋" w:cs="仿宋"/>
          <w:color w:val="000000" w:themeColor="text1"/>
          <w:kern w:val="0"/>
          <w:sz w:val="24"/>
          <w:szCs w:val="24"/>
          <w14:textFill>
            <w14:solidFill>
              <w14:schemeClr w14:val="tx1"/>
            </w14:solidFill>
          </w14:textFill>
        </w:rPr>
        <w:t>及能否正常使用，均以实际交付时的现状为准。若成交后，上述信息与附件</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default" w:ascii="仿宋" w:hAnsi="仿宋" w:eastAsia="仿宋" w:cs="仿宋"/>
          <w:color w:val="000000" w:themeColor="text1"/>
          <w:kern w:val="0"/>
          <w:sz w:val="24"/>
          <w:szCs w:val="24"/>
          <w14:textFill>
            <w14:solidFill>
              <w14:schemeClr w14:val="tx1"/>
            </w14:solidFill>
          </w14:textFill>
        </w:rPr>
        <w:t>存在偏差，按实际现状交付，管理人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不承担质量及数量瑕疵保证，相关风险与责任均由买受人自行承担</w:t>
      </w:r>
    </w:p>
    <w:p w14:paraId="35F8A53E">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3. 交付时，设备可能存在零配件缺失、无法正常启动或使用的情况，管理人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不保证标的物的完整性、完好性、安全性，亦不提供任何售后服务，买受人需自行评估设备修复成本与使用价值。</w:t>
      </w:r>
    </w:p>
    <w:p w14:paraId="203291A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4. 成交后由买受人自行提货，产生的人工费、拆卸费、物流费等所有相关费用均由买受人承担；拆卸、搬运过程中的安全责任由买受人自行负责，且不得损坏工业厂房及其他设施，若造成损坏，买受人需承担修复及赔偿责任；搬运产生的各类材料、废弃物，由买受人负责清理、运输及合规处置。</w:t>
      </w:r>
    </w:p>
    <w:p w14:paraId="5347D67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FF0000"/>
          <w:kern w:val="0"/>
          <w:sz w:val="24"/>
          <w:szCs w:val="24"/>
          <w:lang w:eastAsia="zh-CN"/>
        </w:rPr>
      </w:pPr>
      <w:r>
        <w:rPr>
          <w:rFonts w:hint="default" w:ascii="仿宋" w:hAnsi="仿宋" w:eastAsia="仿宋" w:cs="仿宋"/>
          <w:color w:val="000000" w:themeColor="text1"/>
          <w:kern w:val="0"/>
          <w:sz w:val="24"/>
          <w:szCs w:val="24"/>
          <w14:textFill>
            <w14:solidFill>
              <w14:schemeClr w14:val="tx1"/>
            </w14:solidFill>
          </w14:textFill>
        </w:rPr>
        <w:t>5. 本公告所载标的信息仅作参考，资产范围及状态以现场实物为准。请有意竞买人务必实地看样并咨询核实，明确资产范围，成交后以管理人现场交付为准，若标的信息与公告描述不符，拍卖成交价不作调整。</w:t>
      </w:r>
    </w:p>
    <w:p w14:paraId="50F3324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default" w:ascii="仿宋" w:hAnsi="仿宋" w:eastAsia="仿宋" w:cs="仿宋"/>
          <w:b/>
          <w:sz w:val="24"/>
          <w:szCs w:val="24"/>
          <w:highlight w:val="yellow"/>
          <w:lang w:val="en-US" w:eastAsia="zh-CN"/>
        </w:rPr>
      </w:pPr>
      <w:r>
        <w:rPr>
          <w:rFonts w:hint="eastAsia" w:ascii="仿宋" w:hAnsi="仿宋" w:eastAsia="仿宋" w:cs="仿宋"/>
          <w:b/>
          <w:sz w:val="24"/>
          <w:szCs w:val="24"/>
          <w:highlight w:val="yellow"/>
          <w:lang w:val="en-US" w:eastAsia="zh-CN"/>
        </w:rPr>
        <w:t>二、起拍价：32959.04元，保证金：3295.9元，评估价值：100583元，加价幅度为500元（或整数倍）</w:t>
      </w:r>
    </w:p>
    <w:p w14:paraId="1E8C3D5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三、竞买人条件</w:t>
      </w:r>
    </w:p>
    <w:p w14:paraId="399902B2">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1、竞买人应当具备完全民事行为能力，法律、行政法规和司法解释对买受人资格或者条件有特殊规定的，竞买人应当具备规定的资格或者条件。</w:t>
      </w:r>
    </w:p>
    <w:p w14:paraId="1EBC84FB">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3B93B921">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因不符合条件参加竞买的，由竞买人自行承担相应法律责任。</w:t>
      </w:r>
    </w:p>
    <w:p w14:paraId="1D5BB1C9">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四、本标的物优先购买权人</w:t>
      </w:r>
    </w:p>
    <w:p w14:paraId="389ABCD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w:t>
      </w:r>
      <w:r>
        <w:rPr>
          <w:rFonts w:hint="eastAsia" w:ascii="仿宋" w:hAnsi="仿宋" w:eastAsia="仿宋"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日视为已通知。</w:t>
      </w:r>
    </w:p>
    <w:p w14:paraId="24D379D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57401A2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4AAA98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AC5EEB5">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五、咨询看样</w:t>
      </w:r>
    </w:p>
    <w:p w14:paraId="6E0E6DB2">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C1B36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r>
        <w:rPr>
          <w:rFonts w:hint="eastAsia" w:ascii="仿宋" w:hAnsi="仿宋" w:eastAsia="仿宋" w:cs="仿宋"/>
          <w:color w:val="000000" w:themeColor="text1"/>
          <w:kern w:val="0"/>
          <w:sz w:val="24"/>
          <w:szCs w:val="24"/>
          <w14:textFill>
            <w14:solidFill>
              <w14:schemeClr w14:val="tx1"/>
            </w14:solidFill>
          </w14:textFill>
        </w:rPr>
        <w:t>。</w:t>
      </w:r>
    </w:p>
    <w:p w14:paraId="66705166">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38F831BF">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六、拍卖方式</w:t>
      </w:r>
    </w:p>
    <w:p w14:paraId="4DEF83F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EFEE0F4">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Hans"/>
          <w14:textFill>
            <w14:solidFill>
              <w14:schemeClr w14:val="tx1"/>
            </w14:solidFill>
          </w14:textFill>
        </w:rPr>
        <w:t>七、</w:t>
      </w:r>
      <w:r>
        <w:rPr>
          <w:rFonts w:hint="eastAsia" w:ascii="仿宋" w:hAnsi="仿宋" w:eastAsia="仿宋" w:cs="仿宋"/>
          <w:b/>
          <w:bCs/>
          <w:color w:val="000000" w:themeColor="text1"/>
          <w:kern w:val="0"/>
          <w:sz w:val="24"/>
          <w:szCs w:val="24"/>
          <w14:textFill>
            <w14:solidFill>
              <w14:schemeClr w14:val="tx1"/>
            </w14:solidFill>
          </w14:textFill>
        </w:rPr>
        <w:t>保证金的约定、成交手续办理及费用支付</w:t>
      </w:r>
    </w:p>
    <w:p w14:paraId="08D7633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830E70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7FC1CF2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3、若买受人有下列情况之一，保证金不予退还及承担相应的违约金：</w:t>
      </w:r>
    </w:p>
    <w:p w14:paraId="2D24502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（1）提供虚假报名资料的；</w:t>
      </w:r>
    </w:p>
    <w:p w14:paraId="5C22FDCC">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（2）买受人在竞价过程中违反竞价规则和产权交易相关规则，扰乱竞价秩序的；</w:t>
      </w:r>
    </w:p>
    <w:p w14:paraId="0DA0C14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（3）竞拍成功后不履约、违约，有提出附加条件的；</w:t>
      </w:r>
    </w:p>
    <w:p w14:paraId="1C720E4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（4）不及时</w:t>
      </w:r>
      <w:r>
        <w:rPr>
          <w:rFonts w:hint="eastAsia" w:ascii="仿宋" w:hAnsi="仿宋" w:eastAsia="仿宋" w:cs="仿宋"/>
          <w:color w:val="000000" w:themeColor="text1"/>
          <w:kern w:val="0"/>
          <w:sz w:val="24"/>
          <w:szCs w:val="24"/>
          <w:lang w:eastAsia="zh-Hans"/>
          <w14:textFill>
            <w14:solidFill>
              <w14:schemeClr w14:val="tx1"/>
            </w14:solidFill>
          </w14:textFill>
        </w:rPr>
        <w:t>办理</w:t>
      </w:r>
      <w:r>
        <w:rPr>
          <w:rFonts w:hint="eastAsia" w:ascii="仿宋" w:hAnsi="仿宋" w:eastAsia="仿宋" w:cs="仿宋"/>
          <w:color w:val="000000" w:themeColor="text1"/>
          <w:kern w:val="0"/>
          <w:sz w:val="24"/>
          <w:szCs w:val="24"/>
          <w14:textFill>
            <w14:solidFill>
              <w14:schemeClr w14:val="tx1"/>
            </w14:solidFill>
          </w14:textFill>
        </w:rPr>
        <w:t>成交手续、支付拍卖余款和淘宝平台软件服务费；</w:t>
      </w:r>
    </w:p>
    <w:p w14:paraId="7F17755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买受人不具备购买资格；</w:t>
      </w:r>
    </w:p>
    <w:p w14:paraId="34478F93">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Hans"/>
          <w14:textFill>
            <w14:solidFill>
              <w14:schemeClr w14:val="tx1"/>
            </w14:solidFill>
          </w14:textFill>
        </w:rPr>
        <w:t>（6）其他违反法律规定的行为。</w:t>
      </w:r>
    </w:p>
    <w:p w14:paraId="65094B1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4、拍卖成交后，买受人须支付以下费用及办理以下手续：</w:t>
      </w:r>
    </w:p>
    <w:p w14:paraId="204F4CB0">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）拍卖余款须在拍卖成交之日起</w:t>
      </w:r>
      <w:r>
        <w:rPr>
          <w:rFonts w:hint="eastAsia" w:ascii="仿宋" w:hAnsi="仿宋" w:eastAsia="仿宋" w:cs="仿宋"/>
          <w:b/>
          <w:color w:val="000000" w:themeColor="text1"/>
          <w:kern w:val="0"/>
          <w:sz w:val="24"/>
          <w:szCs w:val="24"/>
          <w:lang w:val="en-US" w:eastAsia="zh-CN"/>
          <w14:textFill>
            <w14:solidFill>
              <w14:schemeClr w14:val="tx1"/>
            </w14:solidFill>
          </w14:textFill>
        </w:rPr>
        <w:t>7</w:t>
      </w:r>
      <w:r>
        <w:rPr>
          <w:rFonts w:hint="eastAsia" w:ascii="仿宋" w:hAnsi="仿宋" w:eastAsia="仿宋" w:cs="仿宋"/>
          <w:b/>
          <w:color w:val="000000" w:themeColor="text1"/>
          <w:kern w:val="0"/>
          <w:sz w:val="24"/>
          <w:szCs w:val="24"/>
          <w14:textFill>
            <w14:solidFill>
              <w14:schemeClr w14:val="tx1"/>
            </w14:solidFill>
          </w14:textFill>
        </w:rPr>
        <w:t>日内支付至委托人指定账户（账户名称：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14:textFill>
            <w14:solidFill>
              <w14:schemeClr w14:val="tx1"/>
            </w14:solidFill>
          </w14:textFill>
        </w:rPr>
        <w:t>管理人；开户行：</w:t>
      </w:r>
      <w:r>
        <w:rPr>
          <w:rFonts w:hint="eastAsia" w:ascii="仿宋" w:hAnsi="仿宋" w:eastAsia="仿宋" w:cs="仿宋"/>
          <w:b/>
          <w:color w:val="000000" w:themeColor="text1"/>
          <w:kern w:val="0"/>
          <w:sz w:val="24"/>
          <w:szCs w:val="24"/>
          <w:lang w:val="en-US" w:eastAsia="zh-CN"/>
          <w14:textFill>
            <w14:solidFill>
              <w14:schemeClr w14:val="tx1"/>
            </w14:solidFill>
          </w14:textFill>
        </w:rPr>
        <w:t>中国建设银行股份有限公司重庆北碚蔡家支行</w:t>
      </w:r>
      <w:r>
        <w:rPr>
          <w:rFonts w:hint="eastAsia" w:ascii="仿宋" w:hAnsi="仿宋" w:eastAsia="仿宋" w:cs="仿宋"/>
          <w:b/>
          <w:color w:val="000000" w:themeColor="text1"/>
          <w:kern w:val="0"/>
          <w:sz w:val="24"/>
          <w:szCs w:val="24"/>
          <w14:textFill>
            <w14:solidFill>
              <w14:schemeClr w14:val="tx1"/>
            </w14:solidFill>
          </w14:textFill>
        </w:rPr>
        <w:t xml:space="preserve"> ；帐号：</w:t>
      </w:r>
      <w:r>
        <w:rPr>
          <w:rFonts w:hint="eastAsia" w:ascii="仿宋" w:hAnsi="仿宋" w:eastAsia="仿宋" w:cs="仿宋"/>
          <w:b/>
          <w:color w:val="000000" w:themeColor="text1"/>
          <w:kern w:val="0"/>
          <w:sz w:val="24"/>
          <w:szCs w:val="24"/>
          <w:lang w:val="en-US" w:eastAsia="zh-CN"/>
          <w14:textFill>
            <w14:solidFill>
              <w14:schemeClr w14:val="tx1"/>
            </w14:solidFill>
          </w14:textFill>
        </w:rPr>
        <w:t>50050109660000000108</w:t>
      </w:r>
      <w:r>
        <w:rPr>
          <w:rFonts w:hint="eastAsia" w:ascii="仿宋" w:hAnsi="仿宋" w:eastAsia="仿宋" w:cs="仿宋"/>
          <w:b/>
          <w:color w:val="000000" w:themeColor="text1"/>
          <w:kern w:val="0"/>
          <w:sz w:val="24"/>
          <w:szCs w:val="24"/>
          <w14:textFill>
            <w14:solidFill>
              <w14:schemeClr w14:val="tx1"/>
            </w14:solidFill>
          </w14:textFill>
        </w:rPr>
        <w:t>）。</w:t>
      </w:r>
    </w:p>
    <w:p w14:paraId="0E88428E">
      <w:pPr>
        <w:keepNext w:val="0"/>
        <w:keepLines w:val="0"/>
        <w:pageBreakBefore w:val="0"/>
        <w:widowControl/>
        <w:kinsoku/>
        <w:wordWrap/>
        <w:overflowPunct/>
        <w:topLinePunct w:val="0"/>
        <w:autoSpaceDE/>
        <w:autoSpaceDN/>
        <w:bidi w:val="0"/>
        <w:adjustRightInd/>
        <w:snapToGrid/>
        <w:spacing w:line="420" w:lineRule="exact"/>
        <w:ind w:firstLine="482" w:firstLineChars="200"/>
        <w:textAlignment w:val="auto"/>
        <w:rPr>
          <w:rFonts w:hint="eastAsia" w:ascii="仿宋" w:hAnsi="仿宋" w:eastAsia="仿宋" w:cs="仿宋"/>
          <w:b/>
          <w:color w:val="000000" w:themeColor="text1"/>
          <w:kern w:val="0"/>
          <w:sz w:val="24"/>
          <w:szCs w:val="24"/>
          <w:lang w:eastAsia="zh-CN"/>
          <w14:textFill>
            <w14:solidFill>
              <w14:schemeClr w14:val="tx1"/>
            </w14:solidFill>
          </w14:textFill>
        </w:rPr>
      </w:pP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w:t>
      </w:r>
      <w:r>
        <w:rPr>
          <w:rFonts w:hint="eastAsia" w:ascii="仿宋" w:hAnsi="仿宋" w:eastAsia="仿宋" w:cs="仿宋"/>
          <w:b/>
          <w:color w:val="000000" w:themeColor="text1"/>
          <w:kern w:val="0"/>
          <w:sz w:val="24"/>
          <w:szCs w:val="24"/>
          <w:lang w:val="en-US" w:eastAsia="zh-CN"/>
          <w14:textFill>
            <w14:solidFill>
              <w14:schemeClr w14:val="tx1"/>
            </w14:solidFill>
          </w14:textFill>
        </w:rPr>
        <w:t>动产</w:t>
      </w:r>
      <w:r>
        <w:rPr>
          <w:rFonts w:hint="eastAsia" w:ascii="仿宋" w:hAnsi="仿宋" w:eastAsia="仿宋" w:cs="仿宋"/>
          <w:b/>
          <w:color w:val="000000" w:themeColor="text1"/>
          <w:kern w:val="0"/>
          <w:sz w:val="24"/>
          <w:szCs w:val="24"/>
          <w14:textFill>
            <w14:solidFill>
              <w14:schemeClr w14:val="tx1"/>
            </w14:solidFill>
          </w14:textFill>
        </w:rPr>
        <w:t>成交价</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万以下，按</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%进行收取；超过</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w:t>
      </w:r>
      <w:r>
        <w:rPr>
          <w:rFonts w:hint="eastAsia" w:ascii="仿宋" w:hAnsi="仿宋" w:eastAsia="仿宋" w:cs="仿宋"/>
          <w:b/>
          <w:color w:val="000000" w:themeColor="text1"/>
          <w:kern w:val="0"/>
          <w:sz w:val="24"/>
          <w:szCs w:val="24"/>
          <w:lang w:val="en-US" w:eastAsia="zh-CN"/>
          <w14:textFill>
            <w14:solidFill>
              <w14:schemeClr w14:val="tx1"/>
            </w14:solidFill>
          </w14:textFill>
        </w:rPr>
        <w:t>的部分</w:t>
      </w:r>
      <w:r>
        <w:rPr>
          <w:rFonts w:hint="eastAsia" w:ascii="仿宋" w:hAnsi="仿宋" w:eastAsia="仿宋" w:cs="仿宋"/>
          <w:b/>
          <w:color w:val="000000" w:themeColor="text1"/>
          <w:kern w:val="0"/>
          <w:sz w:val="24"/>
          <w:szCs w:val="24"/>
          <w14:textFill>
            <w14:solidFill>
              <w14:schemeClr w14:val="tx1"/>
            </w14:solidFill>
          </w14:textFill>
        </w:rPr>
        <w:t>按</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%进行收取）的</w:t>
      </w:r>
      <w:r>
        <w:rPr>
          <w:rFonts w:hint="eastAsia" w:ascii="仿宋" w:hAnsi="仿宋" w:eastAsia="仿宋" w:cs="仿宋"/>
          <w:b/>
          <w:color w:val="000000" w:themeColor="text1"/>
          <w:kern w:val="0"/>
          <w:sz w:val="24"/>
          <w:szCs w:val="24"/>
          <w:lang w:val="en-US" w:eastAsia="zh-CN"/>
          <w14:textFill>
            <w14:solidFill>
              <w14:schemeClr w14:val="tx1"/>
            </w14:solidFill>
          </w14:textFill>
        </w:rPr>
        <w:t>58</w:t>
      </w:r>
      <w:r>
        <w:rPr>
          <w:rFonts w:hint="eastAsia" w:ascii="仿宋" w:hAnsi="仿宋" w:eastAsia="仿宋" w:cs="仿宋"/>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9DB8C62">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）竞价成功，买受人应于拍卖成交之日起3日内向淘宝平台支付平台软件服务费，收费标准以淘宝平台发布为准，该费用由买受人承担。</w:t>
      </w:r>
    </w:p>
    <w:p w14:paraId="2576CC1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ascii="仿宋" w:hAnsi="仿宋" w:eastAsia="仿宋" w:cs="仿宋"/>
          <w:color w:val="000000" w:themeColor="text1"/>
          <w:kern w:val="0"/>
          <w:sz w:val="24"/>
          <w:szCs w:val="24"/>
          <w:lang w:eastAsia="zh-Hans"/>
          <w14:textFill>
            <w14:solidFill>
              <w14:schemeClr w14:val="tx1"/>
            </w14:solidFill>
          </w14:textFill>
        </w:rPr>
        <w:t>，拒绝补交的，管理人可向悔拍人追索。</w:t>
      </w:r>
    </w:p>
    <w:p w14:paraId="05996D58">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八、</w:t>
      </w:r>
      <w:r>
        <w:rPr>
          <w:rFonts w:hint="eastAsia" w:ascii="仿宋" w:hAnsi="仿宋" w:eastAsia="仿宋" w:cs="仿宋"/>
          <w:b/>
          <w:color w:val="000000" w:themeColor="text1"/>
          <w:kern w:val="0"/>
          <w:sz w:val="24"/>
          <w:szCs w:val="24"/>
          <w14:textFill>
            <w14:solidFill>
              <w14:schemeClr w14:val="tx1"/>
            </w14:solidFill>
          </w14:textFill>
        </w:rPr>
        <w:t>标的物交付</w:t>
      </w:r>
    </w:p>
    <w:p w14:paraId="0A7FB12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在买受人全额支付完拍卖成交款项和按规定支付淘宝平台软件服务费以及拍卖佣金等费用后，管理人以标的物实物现状进行交付，竞买公告中涉及的标的物相关情况介绍仅供参考，最终以拍卖成交后移交时的现状为准。</w:t>
      </w:r>
    </w:p>
    <w:p w14:paraId="3140C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2、拍卖成交后，管理人向买受人</w:t>
      </w:r>
      <w:r>
        <w:rPr>
          <w:rFonts w:hint="eastAsia" w:ascii="仿宋" w:hAnsi="仿宋" w:eastAsia="仿宋" w:cs="仿宋"/>
          <w:color w:val="000000" w:themeColor="text1"/>
          <w:kern w:val="0"/>
          <w:sz w:val="24"/>
          <w:szCs w:val="24"/>
          <w:lang w:val="en-US" w:eastAsia="zh-CN"/>
          <w14:textFill>
            <w14:solidFill>
              <w14:schemeClr w14:val="tx1"/>
            </w14:solidFill>
          </w14:textFill>
        </w:rPr>
        <w:t>提供淘宝拍卖平台生成的</w:t>
      </w:r>
      <w:r>
        <w:rPr>
          <w:rFonts w:hint="eastAsia" w:ascii="仿宋" w:hAnsi="仿宋" w:eastAsia="仿宋" w:cs="仿宋"/>
          <w:color w:val="000000" w:themeColor="text1"/>
          <w:kern w:val="0"/>
          <w:sz w:val="24"/>
          <w:szCs w:val="24"/>
          <w14:textFill>
            <w14:solidFill>
              <w14:schemeClr w14:val="tx1"/>
            </w14:solidFill>
          </w14:textFill>
        </w:rPr>
        <w:t>《网络竞价成功确认书》，管理人</w:t>
      </w:r>
      <w:r>
        <w:rPr>
          <w:rFonts w:hint="eastAsia" w:ascii="仿宋" w:hAnsi="仿宋" w:eastAsia="仿宋" w:cs="Helvetica"/>
          <w:color w:val="000000" w:themeColor="text1"/>
          <w:kern w:val="0"/>
          <w:sz w:val="24"/>
          <w:szCs w:val="24"/>
          <w14:textFill>
            <w14:solidFill>
              <w14:schemeClr w14:val="tx1"/>
            </w14:solidFill>
          </w14:textFill>
        </w:rPr>
        <w:t>管理人</w:t>
      </w:r>
      <w:r>
        <w:rPr>
          <w:rFonts w:hint="eastAsia" w:ascii="仿宋" w:hAnsi="仿宋" w:eastAsia="仿宋" w:cs="Helvetica"/>
          <w:color w:val="000000" w:themeColor="text1"/>
          <w:kern w:val="0"/>
          <w:sz w:val="24"/>
          <w:szCs w:val="24"/>
          <w:lang w:val="en-US" w:eastAsia="zh-CN"/>
          <w14:textFill>
            <w14:solidFill>
              <w14:schemeClr w14:val="tx1"/>
            </w14:solidFill>
          </w14:textFill>
        </w:rPr>
        <w:t>与</w:t>
      </w:r>
      <w:r>
        <w:rPr>
          <w:rFonts w:hint="eastAsia" w:ascii="仿宋" w:hAnsi="仿宋" w:eastAsia="仿宋" w:cs="Helvetica"/>
          <w:color w:val="000000" w:themeColor="text1"/>
          <w:kern w:val="0"/>
          <w:sz w:val="24"/>
          <w:szCs w:val="24"/>
          <w14:textFill>
            <w14:solidFill>
              <w14:schemeClr w14:val="tx1"/>
            </w14:solidFill>
          </w14:textFill>
        </w:rPr>
        <w:t>买</w:t>
      </w:r>
      <w:r>
        <w:rPr>
          <w:rFonts w:hint="eastAsia" w:ascii="仿宋" w:hAnsi="仿宋" w:eastAsia="仿宋" w:cs="仿宋"/>
          <w:color w:val="000000" w:themeColor="text1"/>
          <w:kern w:val="0"/>
          <w:sz w:val="24"/>
          <w:szCs w:val="24"/>
          <w14:textFill>
            <w14:solidFill>
              <w14:schemeClr w14:val="tx1"/>
            </w14:solidFill>
          </w14:textFill>
        </w:rPr>
        <w:t>受人</w:t>
      </w:r>
      <w:r>
        <w:rPr>
          <w:rFonts w:hint="eastAsia" w:ascii="仿宋" w:hAnsi="仿宋" w:eastAsia="仿宋" w:cs="仿宋"/>
          <w:color w:val="000000" w:themeColor="text1"/>
          <w:kern w:val="0"/>
          <w:sz w:val="24"/>
          <w:szCs w:val="24"/>
          <w:lang w:val="en-US" w:eastAsia="zh-CN"/>
          <w14:textFill>
            <w14:solidFill>
              <w14:schemeClr w14:val="tx1"/>
            </w14:solidFill>
          </w14:textFill>
        </w:rPr>
        <w:t>签订《拍卖成交确认书》《移交确认书》</w:t>
      </w:r>
      <w:r>
        <w:rPr>
          <w:rFonts w:hint="eastAsia" w:ascii="仿宋" w:hAnsi="仿宋" w:eastAsia="仿宋" w:cs="仿宋"/>
          <w:color w:val="000000" w:themeColor="text1"/>
          <w:kern w:val="0"/>
          <w:sz w:val="24"/>
          <w:szCs w:val="24"/>
          <w14:textFill>
            <w14:solidFill>
              <w14:schemeClr w14:val="tx1"/>
            </w14:solidFill>
          </w14:textFill>
        </w:rPr>
        <w:t>即视为履行完全部交付义务。</w:t>
      </w:r>
    </w:p>
    <w:p w14:paraId="57DF2F0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3、买受人付清全款并收到管理人交付通知后应及时办理</w:t>
      </w:r>
      <w:r>
        <w:rPr>
          <w:rFonts w:hint="eastAsia" w:ascii="仿宋" w:hAnsi="仿宋" w:eastAsia="仿宋" w:cs="仿宋"/>
          <w:color w:val="000000" w:themeColor="text1"/>
          <w:kern w:val="0"/>
          <w:sz w:val="24"/>
          <w:szCs w:val="24"/>
          <w:lang w:val="en-US" w:eastAsia="zh-CN"/>
          <w14:textFill>
            <w14:solidFill>
              <w14:schemeClr w14:val="tx1"/>
            </w14:solidFill>
          </w14:textFill>
        </w:rPr>
        <w:t>移交手续</w:t>
      </w:r>
      <w:r>
        <w:rPr>
          <w:rFonts w:hint="eastAsia" w:ascii="仿宋" w:hAnsi="仿宋" w:eastAsia="仿宋" w:cs="仿宋"/>
          <w:color w:val="000000" w:themeColor="text1"/>
          <w:kern w:val="0"/>
          <w:sz w:val="24"/>
          <w:szCs w:val="24"/>
          <w14:textFill>
            <w14:solidFill>
              <w14:schemeClr w14:val="tx1"/>
            </w14:solidFill>
          </w14:textFill>
        </w:rPr>
        <w:t>，逾期不办理的，买受人应支付由此产生的相关费用</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包括但不限于保管费等）</w:t>
      </w:r>
      <w:r>
        <w:rPr>
          <w:rFonts w:hint="eastAsia" w:ascii="仿宋" w:hAnsi="仿宋" w:eastAsia="仿宋" w:cs="仿宋"/>
          <w:color w:val="000000" w:themeColor="text1"/>
          <w:kern w:val="0"/>
          <w:sz w:val="24"/>
          <w:szCs w:val="24"/>
          <w14:textFill>
            <w14:solidFill>
              <w14:schemeClr w14:val="tx1"/>
            </w14:solidFill>
          </w14:textFill>
        </w:rPr>
        <w:t>，并承担本标的物可能发生的损毁、灭失等后果。</w:t>
      </w:r>
    </w:p>
    <w:p w14:paraId="09C25D8A">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lang w:eastAsia="zh-Hans"/>
          <w14:textFill>
            <w14:solidFill>
              <w14:schemeClr w14:val="tx1"/>
            </w14:solidFill>
          </w14:textFill>
        </w:rPr>
        <w:t>九、</w:t>
      </w:r>
      <w:r>
        <w:rPr>
          <w:rFonts w:hint="eastAsia" w:ascii="仿宋" w:hAnsi="仿宋" w:eastAsia="仿宋" w:cs="仿宋"/>
          <w:b/>
          <w:color w:val="000000" w:themeColor="text1"/>
          <w:kern w:val="0"/>
          <w:sz w:val="24"/>
          <w:szCs w:val="24"/>
          <w14:textFill>
            <w14:solidFill>
              <w14:schemeClr w14:val="tx1"/>
            </w14:solidFill>
          </w14:textFill>
        </w:rPr>
        <w:t>特别提醒</w:t>
      </w:r>
    </w:p>
    <w:p w14:paraId="631043C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1、关于拍卖时应注意的问题及瑕疵情况：</w:t>
      </w:r>
    </w:p>
    <w:p w14:paraId="6B532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3659EF4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本次竞买公告所披露的各种情况说明</w:t>
      </w:r>
      <w:r>
        <w:rPr>
          <w:rFonts w:hint="eastAsia" w:ascii="仿宋" w:hAnsi="仿宋" w:eastAsia="仿宋" w:cs="仿宋"/>
          <w:b/>
          <w:bCs/>
          <w:color w:val="000000" w:themeColor="text1"/>
          <w:kern w:val="0"/>
          <w:sz w:val="24"/>
          <w:szCs w:val="24"/>
          <w14:textFill>
            <w14:solidFill>
              <w14:schemeClr w14:val="tx1"/>
            </w14:solidFill>
          </w14:textFill>
        </w:rPr>
        <w:t>（包括不限于评估报告、照片</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视频</w:t>
      </w:r>
      <w:r>
        <w:rPr>
          <w:rFonts w:hint="eastAsia" w:ascii="仿宋" w:hAnsi="仿宋" w:eastAsia="仿宋" w:cs="仿宋"/>
          <w:b/>
          <w:bCs/>
          <w:color w:val="000000" w:themeColor="text1"/>
          <w:kern w:val="0"/>
          <w:sz w:val="24"/>
          <w:szCs w:val="24"/>
          <w14:textFill>
            <w14:solidFill>
              <w14:schemeClr w14:val="tx1"/>
            </w14:solidFill>
          </w14:textFill>
        </w:rPr>
        <w:t>及数据等）</w:t>
      </w:r>
      <w:r>
        <w:rPr>
          <w:rFonts w:hint="eastAsia" w:ascii="仿宋" w:hAnsi="仿宋" w:eastAsia="仿宋" w:cs="仿宋"/>
          <w:b/>
          <w:color w:val="000000" w:themeColor="text1"/>
          <w:kern w:val="0"/>
          <w:sz w:val="24"/>
          <w:szCs w:val="24"/>
          <w14:textFill>
            <w14:solidFill>
              <w14:schemeClr w14:val="tx1"/>
            </w14:solidFill>
          </w14:textFill>
        </w:rPr>
        <w:t>和瑕疵（含显性、隐性瑕疵）仅供参考，</w:t>
      </w:r>
      <w:r>
        <w:rPr>
          <w:rFonts w:hint="eastAsia" w:ascii="仿宋" w:hAnsi="仿宋" w:eastAsia="仿宋" w:cs="仿宋"/>
          <w:color w:val="000000" w:themeColor="text1"/>
          <w:kern w:val="0"/>
          <w:sz w:val="24"/>
          <w:szCs w:val="24"/>
          <w14:textFill>
            <w14:solidFill>
              <w14:schemeClr w14:val="tx1"/>
            </w14:solidFill>
          </w14:textFill>
        </w:rPr>
        <w:t>不能作为竞买人判断、权衡价值的最终依据，</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16C68A4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（3）已知优先购买权人由管理人通知，未接到通知的，本公示</w:t>
      </w:r>
      <w:r>
        <w:rPr>
          <w:rFonts w:hint="eastAsia" w:ascii="仿宋" w:hAnsi="仿宋" w:eastAsia="仿宋" w:cs="仿宋"/>
          <w:bCs/>
          <w:color w:val="000000" w:themeColor="text1"/>
          <w:kern w:val="0"/>
          <w:sz w:val="24"/>
          <w:szCs w:val="24"/>
          <w14:textFill>
            <w14:solidFill>
              <w14:schemeClr w14:val="tx1"/>
            </w14:solidFill>
          </w14:textFill>
        </w:rPr>
        <w:t>满5日视为已经通知。</w:t>
      </w:r>
    </w:p>
    <w:p w14:paraId="60D7EADA">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（4）对上述标的物的权属有异议者，请于拍卖开始前3日与管理人联系。</w:t>
      </w:r>
    </w:p>
    <w:p w14:paraId="1D4BF259">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jc w:val="left"/>
        <w:textAlignment w:val="auto"/>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bCs/>
          <w:color w:val="000000" w:themeColor="text1"/>
          <w:szCs w:val="24"/>
          <w14:textFill>
            <w14:solidFill>
              <w14:schemeClr w14:val="tx1"/>
            </w14:solidFill>
          </w14:textFill>
        </w:rPr>
        <w:t>2、</w:t>
      </w:r>
      <w:r>
        <w:rPr>
          <w:rFonts w:hint="eastAsia" w:ascii="仿宋" w:hAnsi="仿宋" w:eastAsia="仿宋" w:cs="仿宋"/>
          <w:color w:val="000000"/>
        </w:rPr>
        <w:t>因标的为破产财产性质，标的成交后，破产人无法提供发票。</w:t>
      </w:r>
    </w:p>
    <w:p w14:paraId="7F0D23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23F5A81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4、管理人可依法定事由暂缓拍卖、中止拍卖或撤回拍卖。</w:t>
      </w:r>
    </w:p>
    <w:p w14:paraId="1EDD608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2F5DD3F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5、如无特别说明，本《竞买公告》中的“日”为自然日。 </w:t>
      </w:r>
    </w:p>
    <w:p w14:paraId="2F5501B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本公告未尽事宜，请拨打有关电话咨询。</w:t>
      </w:r>
    </w:p>
    <w:p w14:paraId="43CFC50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745E45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3D2426F4">
      <w:pPr>
        <w:keepNext w:val="0"/>
        <w:keepLines w:val="0"/>
        <w:pageBreakBefore w:val="0"/>
        <w:widowControl/>
        <w:kinsoku/>
        <w:wordWrap/>
        <w:overflowPunct/>
        <w:topLinePunct w:val="0"/>
        <w:autoSpaceDE/>
        <w:autoSpaceDN/>
        <w:bidi w:val="0"/>
        <w:adjustRightInd/>
        <w:snapToGrid/>
        <w:spacing w:line="420" w:lineRule="exact"/>
        <w:ind w:right="720"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淘宝技术咨询电话：400-822-2870</w:t>
      </w:r>
    </w:p>
    <w:p w14:paraId="3EB119FD">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p>
    <w:p w14:paraId="7E4C93D5">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6F6AAA24">
      <w:pPr>
        <w:keepNext w:val="0"/>
        <w:keepLines w:val="0"/>
        <w:pageBreakBefore w:val="0"/>
        <w:tabs>
          <w:tab w:val="left" w:pos="5205"/>
        </w:tabs>
        <w:kinsoku/>
        <w:wordWrap/>
        <w:overflowPunct/>
        <w:topLinePunct w:val="0"/>
        <w:autoSpaceDE/>
        <w:autoSpaceDN/>
        <w:bidi w:val="0"/>
        <w:adjustRightInd/>
        <w:snapToGrid/>
        <w:spacing w:line="420" w:lineRule="exact"/>
        <w:ind w:firstLine="4800" w:firstLineChars="20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3</w:t>
      </w:r>
      <w:r>
        <w:rPr>
          <w:rFonts w:hint="eastAsia" w:ascii="仿宋" w:hAnsi="仿宋" w:eastAsia="仿宋" w:cs="仿宋"/>
          <w:color w:val="000000" w:themeColor="text1"/>
          <w:kern w:val="0"/>
          <w:sz w:val="24"/>
          <w:szCs w:val="24"/>
          <w14:textFill>
            <w14:solidFill>
              <w14:schemeClr w14:val="tx1"/>
            </w14:solidFill>
          </w14:textFill>
        </w:rPr>
        <w:t>月</w:t>
      </w:r>
      <w:r>
        <w:rPr>
          <w:rFonts w:hint="eastAsia" w:ascii="仿宋" w:hAnsi="仿宋" w:eastAsia="仿宋" w:cs="仿宋"/>
          <w:color w:val="000000" w:themeColor="text1"/>
          <w:kern w:val="0"/>
          <w:sz w:val="24"/>
          <w:szCs w:val="24"/>
          <w:lang w:val="en-US" w:eastAsia="zh-CN"/>
          <w14:textFill>
            <w14:solidFill>
              <w14:schemeClr w14:val="tx1"/>
            </w14:solidFill>
          </w14:textFill>
        </w:rPr>
        <w:t>18</w:t>
      </w:r>
      <w:r>
        <w:rPr>
          <w:rFonts w:hint="eastAsia" w:ascii="仿宋" w:hAnsi="仿宋" w:eastAsia="仿宋" w:cs="仿宋"/>
          <w:color w:val="000000" w:themeColor="text1"/>
          <w:kern w:val="0"/>
          <w:sz w:val="24"/>
          <w:szCs w:val="24"/>
          <w14:textFill>
            <w14:solidFill>
              <w14:schemeClr w14:val="tx1"/>
            </w14:solidFill>
          </w14:textFill>
        </w:rPr>
        <w:t>日</w:t>
      </w:r>
    </w:p>
    <w:p w14:paraId="0D991474">
      <w:pPr>
        <w:keepNext w:val="0"/>
        <w:keepLines w:val="0"/>
        <w:pageBreakBefore w:val="0"/>
        <w:tabs>
          <w:tab w:val="left" w:pos="5205"/>
        </w:tabs>
        <w:kinsoku/>
        <w:wordWrap/>
        <w:overflowPunct/>
        <w:topLinePunct w:val="0"/>
        <w:autoSpaceDE/>
        <w:autoSpaceDN/>
        <w:bidi w:val="0"/>
        <w:adjustRightInd/>
        <w:snapToGrid/>
        <w:spacing w:line="420" w:lineRule="exact"/>
        <w:ind w:right="1680" w:firstLine="723"/>
        <w:jc w:val="left"/>
        <w:textAlignment w:val="auto"/>
        <w:rPr>
          <w:rFonts w:hint="eastAsia" w:ascii="仿宋" w:hAnsi="仿宋" w:eastAsia="仿宋" w:cs="仿宋"/>
          <w:b/>
          <w:bCs/>
          <w:sz w:val="36"/>
          <w:szCs w:val="36"/>
        </w:rPr>
      </w:pPr>
    </w:p>
    <w:p w14:paraId="4FDDA44C">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2409" w:firstLineChars="1000"/>
        <w:jc w:val="lef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t xml:space="preserve"> </w:t>
      </w:r>
      <w:r>
        <w:rPr>
          <w:rFonts w:hint="eastAsia" w:ascii="仿宋" w:hAnsi="仿宋" w:eastAsia="仿宋" w:cs="仿宋"/>
          <w:b/>
          <w:bCs/>
          <w:sz w:val="24"/>
          <w:szCs w:val="24"/>
          <w:lang w:val="en-US" w:eastAsia="zh-CN"/>
        </w:rPr>
        <w:t xml:space="preserve">     </w:t>
      </w:r>
    </w:p>
    <w:p w14:paraId="6A85F1C7">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0" w:firstLineChars="0"/>
        <w:jc w:val="left"/>
        <w:textAlignment w:val="auto"/>
        <w:rPr>
          <w:rFonts w:hint="eastAsia" w:ascii="仿宋" w:hAnsi="仿宋" w:eastAsia="仿宋" w:cs="仿宋"/>
          <w:b/>
          <w:bCs/>
          <w:sz w:val="24"/>
          <w:szCs w:val="24"/>
          <w:lang w:val="en-US" w:eastAsia="zh-CN"/>
        </w:rPr>
      </w:pPr>
    </w:p>
    <w:p w14:paraId="7AD1D1FC">
      <w:pPr>
        <w:keepNext w:val="0"/>
        <w:keepLines w:val="0"/>
        <w:pageBreakBefore w:val="0"/>
        <w:tabs>
          <w:tab w:val="left" w:pos="5205"/>
        </w:tabs>
        <w:kinsoku/>
        <w:wordWrap/>
        <w:overflowPunct/>
        <w:topLinePunct w:val="0"/>
        <w:autoSpaceDE/>
        <w:autoSpaceDN/>
        <w:bidi w:val="0"/>
        <w:adjustRightInd/>
        <w:snapToGrid/>
        <w:spacing w:line="420" w:lineRule="exact"/>
        <w:ind w:right="168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竞买须知</w:t>
      </w:r>
    </w:p>
    <w:p w14:paraId="1DEA060D">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3614" w:firstLineChars="1000"/>
        <w:jc w:val="left"/>
        <w:textAlignment w:val="auto"/>
        <w:rPr>
          <w:rFonts w:hint="eastAsia" w:ascii="仿宋" w:hAnsi="仿宋" w:eastAsia="仿宋" w:cs="仿宋"/>
          <w:b/>
          <w:bCs/>
          <w:sz w:val="36"/>
          <w:szCs w:val="36"/>
        </w:rPr>
      </w:pPr>
    </w:p>
    <w:p w14:paraId="65736423">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26</w:t>
      </w:r>
      <w:r>
        <w:rPr>
          <w:rFonts w:hint="eastAsia" w:ascii="仿宋" w:hAnsi="仿宋" w:eastAsia="仿宋" w:cs="仿宋"/>
          <w:b/>
          <w:color w:val="000000" w:themeColor="text1"/>
          <w:kern w:val="0"/>
          <w:sz w:val="24"/>
          <w:szCs w:val="24"/>
          <w14:textFill>
            <w14:solidFill>
              <w14:schemeClr w14:val="tx1"/>
            </w14:solidFill>
          </w14:textFill>
        </w:rPr>
        <w:t>日10时至202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27</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（延时除外）在淘宝网阿里拍卖平台上（委托单位：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w:t>
      </w:r>
    </w:p>
    <w:p w14:paraId="174C5F82">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现就网上拍卖有关事宜敬告各位竞买人：</w:t>
      </w:r>
    </w:p>
    <w:p w14:paraId="49BEF30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516AC1F0">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206FB3A">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695B4FD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C1A0D3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0E617FF">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4C0397A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00A2801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DE32BD">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76ED969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7E40C7B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九、买受人应自行办理标的相关户名变更手续。</w:t>
      </w:r>
    </w:p>
    <w:p w14:paraId="2B14A49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58F48658">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十一、管理人有权依法定事由暂缓拍卖、中止拍卖或撤回拍卖。</w:t>
      </w:r>
    </w:p>
    <w:p w14:paraId="1DBBE454">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十二、凡发现拍卖中有违规行为，可如实举报。</w:t>
      </w:r>
    </w:p>
    <w:p w14:paraId="7F19538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7B6C26F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5321CD4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5DF48FB9">
      <w:pPr>
        <w:keepNext w:val="0"/>
        <w:keepLines w:val="0"/>
        <w:pageBreakBefore w:val="0"/>
        <w:widowControl/>
        <w:kinsoku/>
        <w:wordWrap/>
        <w:overflowPunct/>
        <w:topLinePunct w:val="0"/>
        <w:autoSpaceDE/>
        <w:autoSpaceDN/>
        <w:bidi w:val="0"/>
        <w:adjustRightInd/>
        <w:snapToGrid/>
        <w:spacing w:line="420" w:lineRule="exact"/>
        <w:ind w:right="810" w:firstLine="480" w:firstLineChars="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淘宝技术咨询电话：400-822-2870</w:t>
      </w:r>
    </w:p>
    <w:p w14:paraId="022EAE11">
      <w:pPr>
        <w:keepNext w:val="0"/>
        <w:keepLines w:val="0"/>
        <w:pageBreakBefore w:val="0"/>
        <w:widowControl/>
        <w:kinsoku/>
        <w:wordWrap/>
        <w:overflowPunct/>
        <w:topLinePunct w:val="0"/>
        <w:autoSpaceDE/>
        <w:autoSpaceDN/>
        <w:bidi w:val="0"/>
        <w:adjustRightInd/>
        <w:snapToGrid/>
        <w:spacing w:line="420" w:lineRule="exact"/>
        <w:ind w:right="810" w:firstLine="2880" w:firstLineChars="1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4CB5BAB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sectPr>
          <w:footerReference r:id="rId3" w:type="default"/>
          <w:pgSz w:w="12050" w:h="16920"/>
          <w:pgMar w:top="400" w:right="1807" w:bottom="1288" w:left="1807" w:header="0" w:footer="1135" w:gutter="0"/>
          <w:pgNumType w:fmt="decimal"/>
          <w:cols w:space="720" w:num="1"/>
        </w:sectPr>
      </w:pPr>
      <w:r>
        <w:rPr>
          <w:rFonts w:hint="eastAsia" w:ascii="仿宋" w:hAnsi="仿宋" w:eastAsia="仿宋" w:cs="仿宋"/>
          <w:color w:val="000000" w:themeColor="text1"/>
          <w:kern w:val="0"/>
          <w:sz w:val="24"/>
          <w:szCs w:val="24"/>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 xml:space="preserve"> 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3</w:t>
      </w:r>
      <w:r>
        <w:rPr>
          <w:rFonts w:hint="eastAsia" w:ascii="仿宋" w:hAnsi="仿宋" w:eastAsia="仿宋" w:cs="仿宋"/>
          <w:color w:val="000000" w:themeColor="text1"/>
          <w:kern w:val="0"/>
          <w:sz w:val="24"/>
          <w:szCs w:val="24"/>
          <w14:textFill>
            <w14:solidFill>
              <w14:schemeClr w14:val="tx1"/>
            </w14:solidFill>
          </w14:textFill>
        </w:rPr>
        <w:t>月</w:t>
      </w:r>
      <w:bookmarkStart w:id="0" w:name="bookmark21"/>
      <w:bookmarkEnd w:id="0"/>
      <w:r>
        <w:rPr>
          <w:rFonts w:hint="eastAsia" w:ascii="仿宋" w:hAnsi="仿宋" w:eastAsia="仿宋" w:cs="仿宋"/>
          <w:color w:val="000000" w:themeColor="text1"/>
          <w:kern w:val="0"/>
          <w:sz w:val="24"/>
          <w:szCs w:val="24"/>
          <w:lang w:val="en-US" w:eastAsia="zh-CN"/>
          <w14:textFill>
            <w14:solidFill>
              <w14:schemeClr w14:val="tx1"/>
            </w14:solidFill>
          </w14:textFill>
        </w:rPr>
        <w:t>18</w:t>
      </w:r>
      <w:bookmarkStart w:id="2" w:name="_GoBack"/>
      <w:bookmarkEnd w:id="2"/>
      <w:r>
        <w:rPr>
          <w:rFonts w:hint="eastAsia" w:ascii="仿宋" w:hAnsi="仿宋" w:eastAsia="仿宋" w:cs="仿宋"/>
          <w:color w:val="000000" w:themeColor="text1"/>
          <w:kern w:val="0"/>
          <w:sz w:val="24"/>
          <w:szCs w:val="24"/>
          <w:lang w:val="en-US" w:eastAsia="zh-CN"/>
          <w14:textFill>
            <w14:solidFill>
              <w14:schemeClr w14:val="tx1"/>
            </w14:solidFill>
          </w14:textFill>
        </w:rPr>
        <w:t>日</w:t>
      </w:r>
    </w:p>
    <w:p w14:paraId="07C837A4">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rPr>
      </w:pPr>
      <w:bookmarkStart w:id="1" w:name="bookmark22"/>
      <w:bookmarkEnd w:id="1"/>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39EBD">
    <w:pPr>
      <w:spacing w:line="175" w:lineRule="auto"/>
      <w:ind w:left="4122"/>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lMTZhZWVmYTdmNjA1MTgwYTI4NWNlNDdjZGNhNDYifQ=="/>
  </w:docVars>
  <w:rsids>
    <w:rsidRoot w:val="00706466"/>
    <w:rsid w:val="00001D2A"/>
    <w:rsid w:val="00002AA9"/>
    <w:rsid w:val="0001085A"/>
    <w:rsid w:val="000238E9"/>
    <w:rsid w:val="00025B66"/>
    <w:rsid w:val="00025E37"/>
    <w:rsid w:val="0002712A"/>
    <w:rsid w:val="00027B76"/>
    <w:rsid w:val="0003093E"/>
    <w:rsid w:val="00031B2A"/>
    <w:rsid w:val="00031C1E"/>
    <w:rsid w:val="00034B6F"/>
    <w:rsid w:val="0003520C"/>
    <w:rsid w:val="00036A00"/>
    <w:rsid w:val="00040E8B"/>
    <w:rsid w:val="00042CDF"/>
    <w:rsid w:val="000533AF"/>
    <w:rsid w:val="0008430D"/>
    <w:rsid w:val="000944E6"/>
    <w:rsid w:val="0009535A"/>
    <w:rsid w:val="00097054"/>
    <w:rsid w:val="000970C7"/>
    <w:rsid w:val="000C4D0A"/>
    <w:rsid w:val="000C6D4E"/>
    <w:rsid w:val="000D4BE2"/>
    <w:rsid w:val="000F6ED5"/>
    <w:rsid w:val="00101B56"/>
    <w:rsid w:val="001166FD"/>
    <w:rsid w:val="00125D34"/>
    <w:rsid w:val="00143CD3"/>
    <w:rsid w:val="00151DC5"/>
    <w:rsid w:val="001524CD"/>
    <w:rsid w:val="001644B1"/>
    <w:rsid w:val="00165349"/>
    <w:rsid w:val="00166BBE"/>
    <w:rsid w:val="001772A6"/>
    <w:rsid w:val="00185F77"/>
    <w:rsid w:val="001B5E91"/>
    <w:rsid w:val="001B6654"/>
    <w:rsid w:val="001C252C"/>
    <w:rsid w:val="001D7985"/>
    <w:rsid w:val="001E759C"/>
    <w:rsid w:val="001F5C4E"/>
    <w:rsid w:val="00211022"/>
    <w:rsid w:val="00217199"/>
    <w:rsid w:val="00217614"/>
    <w:rsid w:val="00221114"/>
    <w:rsid w:val="002256B2"/>
    <w:rsid w:val="00227B28"/>
    <w:rsid w:val="0023250A"/>
    <w:rsid w:val="00232F99"/>
    <w:rsid w:val="00243D28"/>
    <w:rsid w:val="00244ACC"/>
    <w:rsid w:val="00245A00"/>
    <w:rsid w:val="00250BC3"/>
    <w:rsid w:val="002627CD"/>
    <w:rsid w:val="002778EA"/>
    <w:rsid w:val="002835D0"/>
    <w:rsid w:val="00286540"/>
    <w:rsid w:val="002951D4"/>
    <w:rsid w:val="00295BD7"/>
    <w:rsid w:val="00295F68"/>
    <w:rsid w:val="002A1A44"/>
    <w:rsid w:val="002A4B69"/>
    <w:rsid w:val="002A5149"/>
    <w:rsid w:val="002C3146"/>
    <w:rsid w:val="002D23BF"/>
    <w:rsid w:val="002F0EA4"/>
    <w:rsid w:val="002F1822"/>
    <w:rsid w:val="002F18DE"/>
    <w:rsid w:val="002F1D9E"/>
    <w:rsid w:val="002F50E8"/>
    <w:rsid w:val="00301311"/>
    <w:rsid w:val="0030511F"/>
    <w:rsid w:val="003142AC"/>
    <w:rsid w:val="0032085B"/>
    <w:rsid w:val="00335CA4"/>
    <w:rsid w:val="00343A35"/>
    <w:rsid w:val="003450EB"/>
    <w:rsid w:val="00354691"/>
    <w:rsid w:val="0035486D"/>
    <w:rsid w:val="003550B0"/>
    <w:rsid w:val="0036228F"/>
    <w:rsid w:val="00367678"/>
    <w:rsid w:val="00373332"/>
    <w:rsid w:val="0037584E"/>
    <w:rsid w:val="0037682B"/>
    <w:rsid w:val="00377C29"/>
    <w:rsid w:val="00380AFA"/>
    <w:rsid w:val="00391168"/>
    <w:rsid w:val="00391A9C"/>
    <w:rsid w:val="00393A67"/>
    <w:rsid w:val="00396166"/>
    <w:rsid w:val="003A273A"/>
    <w:rsid w:val="003A4F79"/>
    <w:rsid w:val="003B4C3A"/>
    <w:rsid w:val="003C03F9"/>
    <w:rsid w:val="003C42BD"/>
    <w:rsid w:val="003F1EED"/>
    <w:rsid w:val="003F29F1"/>
    <w:rsid w:val="00400D84"/>
    <w:rsid w:val="0041222E"/>
    <w:rsid w:val="00416D73"/>
    <w:rsid w:val="00421209"/>
    <w:rsid w:val="004271AF"/>
    <w:rsid w:val="004562F5"/>
    <w:rsid w:val="00457C0E"/>
    <w:rsid w:val="00460EDF"/>
    <w:rsid w:val="00466385"/>
    <w:rsid w:val="004668FE"/>
    <w:rsid w:val="00483344"/>
    <w:rsid w:val="0049009B"/>
    <w:rsid w:val="00496862"/>
    <w:rsid w:val="004A1C2B"/>
    <w:rsid w:val="004A341D"/>
    <w:rsid w:val="004A71AC"/>
    <w:rsid w:val="004B3DCA"/>
    <w:rsid w:val="004C109A"/>
    <w:rsid w:val="004D1C81"/>
    <w:rsid w:val="004D2950"/>
    <w:rsid w:val="004D445B"/>
    <w:rsid w:val="004E2556"/>
    <w:rsid w:val="004E38E6"/>
    <w:rsid w:val="004E6362"/>
    <w:rsid w:val="004F5D00"/>
    <w:rsid w:val="004F5EA6"/>
    <w:rsid w:val="00502FA0"/>
    <w:rsid w:val="00510674"/>
    <w:rsid w:val="0051098B"/>
    <w:rsid w:val="00524B19"/>
    <w:rsid w:val="00535F6E"/>
    <w:rsid w:val="00541373"/>
    <w:rsid w:val="00542ACA"/>
    <w:rsid w:val="0054663C"/>
    <w:rsid w:val="0058013D"/>
    <w:rsid w:val="00585B68"/>
    <w:rsid w:val="00586333"/>
    <w:rsid w:val="00590371"/>
    <w:rsid w:val="005A20E0"/>
    <w:rsid w:val="005B0265"/>
    <w:rsid w:val="005C100F"/>
    <w:rsid w:val="005C56F2"/>
    <w:rsid w:val="005C7265"/>
    <w:rsid w:val="005D116C"/>
    <w:rsid w:val="005D3F42"/>
    <w:rsid w:val="005E06AE"/>
    <w:rsid w:val="005E0AF4"/>
    <w:rsid w:val="005E62B8"/>
    <w:rsid w:val="005E68A9"/>
    <w:rsid w:val="006003FE"/>
    <w:rsid w:val="00602CBE"/>
    <w:rsid w:val="0060457C"/>
    <w:rsid w:val="00606D1E"/>
    <w:rsid w:val="00610262"/>
    <w:rsid w:val="006140E6"/>
    <w:rsid w:val="00614A85"/>
    <w:rsid w:val="006174CD"/>
    <w:rsid w:val="006266F4"/>
    <w:rsid w:val="00630C3D"/>
    <w:rsid w:val="00633924"/>
    <w:rsid w:val="006458AD"/>
    <w:rsid w:val="0064748E"/>
    <w:rsid w:val="00650B7E"/>
    <w:rsid w:val="006543D3"/>
    <w:rsid w:val="00663442"/>
    <w:rsid w:val="00666206"/>
    <w:rsid w:val="00666FE1"/>
    <w:rsid w:val="00670896"/>
    <w:rsid w:val="00671B92"/>
    <w:rsid w:val="00673388"/>
    <w:rsid w:val="006749E8"/>
    <w:rsid w:val="00675E54"/>
    <w:rsid w:val="0067686D"/>
    <w:rsid w:val="00676CCF"/>
    <w:rsid w:val="006849EE"/>
    <w:rsid w:val="00691DF3"/>
    <w:rsid w:val="00691F72"/>
    <w:rsid w:val="0069350F"/>
    <w:rsid w:val="0069588E"/>
    <w:rsid w:val="006A5BFF"/>
    <w:rsid w:val="006B1D59"/>
    <w:rsid w:val="006B2E62"/>
    <w:rsid w:val="006C2CE8"/>
    <w:rsid w:val="006C5A0C"/>
    <w:rsid w:val="006C6A21"/>
    <w:rsid w:val="006E0552"/>
    <w:rsid w:val="006E50D8"/>
    <w:rsid w:val="006F425F"/>
    <w:rsid w:val="00704346"/>
    <w:rsid w:val="00706466"/>
    <w:rsid w:val="007077F4"/>
    <w:rsid w:val="00710B0A"/>
    <w:rsid w:val="0072517B"/>
    <w:rsid w:val="00727DDA"/>
    <w:rsid w:val="00731564"/>
    <w:rsid w:val="007347C4"/>
    <w:rsid w:val="00736F01"/>
    <w:rsid w:val="0075118B"/>
    <w:rsid w:val="00752338"/>
    <w:rsid w:val="007538B9"/>
    <w:rsid w:val="00756F20"/>
    <w:rsid w:val="00780370"/>
    <w:rsid w:val="00786551"/>
    <w:rsid w:val="00791AF4"/>
    <w:rsid w:val="007969A9"/>
    <w:rsid w:val="007A3022"/>
    <w:rsid w:val="007A6205"/>
    <w:rsid w:val="007C7F1E"/>
    <w:rsid w:val="007D0ABE"/>
    <w:rsid w:val="007D0EA3"/>
    <w:rsid w:val="007D406B"/>
    <w:rsid w:val="007D4444"/>
    <w:rsid w:val="007D4B4E"/>
    <w:rsid w:val="007E283C"/>
    <w:rsid w:val="007E3E08"/>
    <w:rsid w:val="007E591F"/>
    <w:rsid w:val="007E68C0"/>
    <w:rsid w:val="007F268E"/>
    <w:rsid w:val="00817334"/>
    <w:rsid w:val="0082111E"/>
    <w:rsid w:val="00823C33"/>
    <w:rsid w:val="00825D77"/>
    <w:rsid w:val="008308CD"/>
    <w:rsid w:val="00843E73"/>
    <w:rsid w:val="00846B75"/>
    <w:rsid w:val="00854164"/>
    <w:rsid w:val="008550AA"/>
    <w:rsid w:val="00855E3F"/>
    <w:rsid w:val="00857EA1"/>
    <w:rsid w:val="0086230A"/>
    <w:rsid w:val="0086532A"/>
    <w:rsid w:val="00870805"/>
    <w:rsid w:val="0087515C"/>
    <w:rsid w:val="00875AEF"/>
    <w:rsid w:val="00877603"/>
    <w:rsid w:val="00886F3D"/>
    <w:rsid w:val="00891819"/>
    <w:rsid w:val="00894B18"/>
    <w:rsid w:val="008A0105"/>
    <w:rsid w:val="008A2857"/>
    <w:rsid w:val="008A5F5B"/>
    <w:rsid w:val="008A7FA0"/>
    <w:rsid w:val="008C0EE4"/>
    <w:rsid w:val="008D0B35"/>
    <w:rsid w:val="008E1C4D"/>
    <w:rsid w:val="008E525E"/>
    <w:rsid w:val="008F068A"/>
    <w:rsid w:val="008F55F9"/>
    <w:rsid w:val="008F6600"/>
    <w:rsid w:val="009058B9"/>
    <w:rsid w:val="0090627D"/>
    <w:rsid w:val="0091616A"/>
    <w:rsid w:val="009244CE"/>
    <w:rsid w:val="00926127"/>
    <w:rsid w:val="009325EB"/>
    <w:rsid w:val="00933FFA"/>
    <w:rsid w:val="0093711B"/>
    <w:rsid w:val="009434F3"/>
    <w:rsid w:val="009459F3"/>
    <w:rsid w:val="00950218"/>
    <w:rsid w:val="00950CE1"/>
    <w:rsid w:val="00973E30"/>
    <w:rsid w:val="00974D27"/>
    <w:rsid w:val="009848D6"/>
    <w:rsid w:val="00984CC9"/>
    <w:rsid w:val="00992859"/>
    <w:rsid w:val="00992CBC"/>
    <w:rsid w:val="009A356D"/>
    <w:rsid w:val="009B1099"/>
    <w:rsid w:val="009B18C0"/>
    <w:rsid w:val="009B278F"/>
    <w:rsid w:val="009C4416"/>
    <w:rsid w:val="009C47A6"/>
    <w:rsid w:val="009C6F36"/>
    <w:rsid w:val="009D1441"/>
    <w:rsid w:val="009D7692"/>
    <w:rsid w:val="009E66B4"/>
    <w:rsid w:val="009F08F9"/>
    <w:rsid w:val="009F46ED"/>
    <w:rsid w:val="009F517A"/>
    <w:rsid w:val="00A01145"/>
    <w:rsid w:val="00A04A8B"/>
    <w:rsid w:val="00A10B89"/>
    <w:rsid w:val="00A16627"/>
    <w:rsid w:val="00A1766C"/>
    <w:rsid w:val="00A23A9D"/>
    <w:rsid w:val="00A3187F"/>
    <w:rsid w:val="00A417B7"/>
    <w:rsid w:val="00A4235D"/>
    <w:rsid w:val="00A44426"/>
    <w:rsid w:val="00A51C7C"/>
    <w:rsid w:val="00A56E5E"/>
    <w:rsid w:val="00A6091B"/>
    <w:rsid w:val="00A60F1A"/>
    <w:rsid w:val="00A62722"/>
    <w:rsid w:val="00A632B9"/>
    <w:rsid w:val="00A654E7"/>
    <w:rsid w:val="00A84829"/>
    <w:rsid w:val="00A922B2"/>
    <w:rsid w:val="00A92BC8"/>
    <w:rsid w:val="00A93C51"/>
    <w:rsid w:val="00A95432"/>
    <w:rsid w:val="00AD48E7"/>
    <w:rsid w:val="00AE0F37"/>
    <w:rsid w:val="00B07382"/>
    <w:rsid w:val="00B1349C"/>
    <w:rsid w:val="00B14962"/>
    <w:rsid w:val="00B16321"/>
    <w:rsid w:val="00B1783F"/>
    <w:rsid w:val="00B20123"/>
    <w:rsid w:val="00B207BD"/>
    <w:rsid w:val="00B30BAB"/>
    <w:rsid w:val="00B41BF0"/>
    <w:rsid w:val="00B445D8"/>
    <w:rsid w:val="00B45599"/>
    <w:rsid w:val="00B5216C"/>
    <w:rsid w:val="00B73DD6"/>
    <w:rsid w:val="00B777A4"/>
    <w:rsid w:val="00B8076E"/>
    <w:rsid w:val="00B81874"/>
    <w:rsid w:val="00B81CE6"/>
    <w:rsid w:val="00B90380"/>
    <w:rsid w:val="00B94A0F"/>
    <w:rsid w:val="00BA6509"/>
    <w:rsid w:val="00BB65BE"/>
    <w:rsid w:val="00BC09D0"/>
    <w:rsid w:val="00BC7287"/>
    <w:rsid w:val="00BD525D"/>
    <w:rsid w:val="00BD6E2F"/>
    <w:rsid w:val="00BE2ADF"/>
    <w:rsid w:val="00BE5EA4"/>
    <w:rsid w:val="00BF75B6"/>
    <w:rsid w:val="00BF7AD9"/>
    <w:rsid w:val="00C02394"/>
    <w:rsid w:val="00C04EC9"/>
    <w:rsid w:val="00C05145"/>
    <w:rsid w:val="00C06D09"/>
    <w:rsid w:val="00C20DFE"/>
    <w:rsid w:val="00C30C9C"/>
    <w:rsid w:val="00C40DE2"/>
    <w:rsid w:val="00C424E4"/>
    <w:rsid w:val="00C47C14"/>
    <w:rsid w:val="00C530F2"/>
    <w:rsid w:val="00C56DE4"/>
    <w:rsid w:val="00C60684"/>
    <w:rsid w:val="00C65A47"/>
    <w:rsid w:val="00C73469"/>
    <w:rsid w:val="00C800AA"/>
    <w:rsid w:val="00C81BCD"/>
    <w:rsid w:val="00C862EE"/>
    <w:rsid w:val="00C932E6"/>
    <w:rsid w:val="00CA3AE3"/>
    <w:rsid w:val="00CA55B4"/>
    <w:rsid w:val="00CB33DD"/>
    <w:rsid w:val="00CB50CA"/>
    <w:rsid w:val="00CC3543"/>
    <w:rsid w:val="00CD7971"/>
    <w:rsid w:val="00CE15A8"/>
    <w:rsid w:val="00CE17E3"/>
    <w:rsid w:val="00CE2ECD"/>
    <w:rsid w:val="00CF4EE6"/>
    <w:rsid w:val="00CF5F98"/>
    <w:rsid w:val="00D05EDB"/>
    <w:rsid w:val="00D05FDC"/>
    <w:rsid w:val="00D116A2"/>
    <w:rsid w:val="00D12889"/>
    <w:rsid w:val="00D13CC3"/>
    <w:rsid w:val="00D16256"/>
    <w:rsid w:val="00D20448"/>
    <w:rsid w:val="00D26610"/>
    <w:rsid w:val="00D27EFE"/>
    <w:rsid w:val="00D32A12"/>
    <w:rsid w:val="00D32A90"/>
    <w:rsid w:val="00D42BE9"/>
    <w:rsid w:val="00D466B1"/>
    <w:rsid w:val="00D47BF9"/>
    <w:rsid w:val="00D51AD8"/>
    <w:rsid w:val="00D53ECF"/>
    <w:rsid w:val="00D60577"/>
    <w:rsid w:val="00D757AB"/>
    <w:rsid w:val="00D763B5"/>
    <w:rsid w:val="00D80A28"/>
    <w:rsid w:val="00D844E3"/>
    <w:rsid w:val="00D903CB"/>
    <w:rsid w:val="00D90A99"/>
    <w:rsid w:val="00D92A7E"/>
    <w:rsid w:val="00D94CA2"/>
    <w:rsid w:val="00D95413"/>
    <w:rsid w:val="00DA3A84"/>
    <w:rsid w:val="00DA68A6"/>
    <w:rsid w:val="00DB5855"/>
    <w:rsid w:val="00DB5AE8"/>
    <w:rsid w:val="00DC3714"/>
    <w:rsid w:val="00DC5B70"/>
    <w:rsid w:val="00DC71BE"/>
    <w:rsid w:val="00DE2989"/>
    <w:rsid w:val="00DE4359"/>
    <w:rsid w:val="00DE53C4"/>
    <w:rsid w:val="00DE5F8B"/>
    <w:rsid w:val="00DE796A"/>
    <w:rsid w:val="00DF6666"/>
    <w:rsid w:val="00E03ADA"/>
    <w:rsid w:val="00E157A5"/>
    <w:rsid w:val="00E2085F"/>
    <w:rsid w:val="00E30B09"/>
    <w:rsid w:val="00E42E6A"/>
    <w:rsid w:val="00E46B24"/>
    <w:rsid w:val="00E52CC4"/>
    <w:rsid w:val="00E73BCC"/>
    <w:rsid w:val="00E74595"/>
    <w:rsid w:val="00E8194E"/>
    <w:rsid w:val="00E8532D"/>
    <w:rsid w:val="00E86D18"/>
    <w:rsid w:val="00E9435F"/>
    <w:rsid w:val="00EA3F63"/>
    <w:rsid w:val="00EA4DFC"/>
    <w:rsid w:val="00EB2EE8"/>
    <w:rsid w:val="00EB44F6"/>
    <w:rsid w:val="00EB61B8"/>
    <w:rsid w:val="00EC0249"/>
    <w:rsid w:val="00EC42D6"/>
    <w:rsid w:val="00EC55F8"/>
    <w:rsid w:val="00ED4DF7"/>
    <w:rsid w:val="00EE0A69"/>
    <w:rsid w:val="00EE1691"/>
    <w:rsid w:val="00EE4F3A"/>
    <w:rsid w:val="00EF1ECC"/>
    <w:rsid w:val="00EF356B"/>
    <w:rsid w:val="00F02370"/>
    <w:rsid w:val="00F1674F"/>
    <w:rsid w:val="00F1747B"/>
    <w:rsid w:val="00F243AE"/>
    <w:rsid w:val="00F33B9C"/>
    <w:rsid w:val="00F37FB6"/>
    <w:rsid w:val="00F44A76"/>
    <w:rsid w:val="00F471A9"/>
    <w:rsid w:val="00F6097F"/>
    <w:rsid w:val="00F61C99"/>
    <w:rsid w:val="00F62EFC"/>
    <w:rsid w:val="00F71ECA"/>
    <w:rsid w:val="00F72427"/>
    <w:rsid w:val="00F73C38"/>
    <w:rsid w:val="00F82FAB"/>
    <w:rsid w:val="00F93716"/>
    <w:rsid w:val="00F953D2"/>
    <w:rsid w:val="00FB0617"/>
    <w:rsid w:val="00FB3069"/>
    <w:rsid w:val="00FB7890"/>
    <w:rsid w:val="00FC3149"/>
    <w:rsid w:val="00FC7BC6"/>
    <w:rsid w:val="00FC7D93"/>
    <w:rsid w:val="00FD51E0"/>
    <w:rsid w:val="00FE55DD"/>
    <w:rsid w:val="00FE78DD"/>
    <w:rsid w:val="00FF062C"/>
    <w:rsid w:val="00FF5A9E"/>
    <w:rsid w:val="00FF77A9"/>
    <w:rsid w:val="03556639"/>
    <w:rsid w:val="03F954B9"/>
    <w:rsid w:val="04EA1262"/>
    <w:rsid w:val="098B1088"/>
    <w:rsid w:val="0B054675"/>
    <w:rsid w:val="0B13381B"/>
    <w:rsid w:val="0B750CBD"/>
    <w:rsid w:val="0C1B5171"/>
    <w:rsid w:val="131E7CFE"/>
    <w:rsid w:val="150D0424"/>
    <w:rsid w:val="15C40F54"/>
    <w:rsid w:val="1773616C"/>
    <w:rsid w:val="1B577E06"/>
    <w:rsid w:val="1D103D78"/>
    <w:rsid w:val="1EEC7600"/>
    <w:rsid w:val="1F821F67"/>
    <w:rsid w:val="23563544"/>
    <w:rsid w:val="2B404781"/>
    <w:rsid w:val="2CA84CD4"/>
    <w:rsid w:val="2D1C7C42"/>
    <w:rsid w:val="2D2A393B"/>
    <w:rsid w:val="31B639EF"/>
    <w:rsid w:val="32721270"/>
    <w:rsid w:val="347C05F2"/>
    <w:rsid w:val="36310347"/>
    <w:rsid w:val="39A07CE4"/>
    <w:rsid w:val="3A5D0119"/>
    <w:rsid w:val="3BBB0792"/>
    <w:rsid w:val="3BCC52CA"/>
    <w:rsid w:val="3C1A172E"/>
    <w:rsid w:val="3F1FC896"/>
    <w:rsid w:val="3FCE0156"/>
    <w:rsid w:val="3FEE8F4D"/>
    <w:rsid w:val="3FF678FA"/>
    <w:rsid w:val="402D17AB"/>
    <w:rsid w:val="40FA0D7B"/>
    <w:rsid w:val="410D63AA"/>
    <w:rsid w:val="430976F7"/>
    <w:rsid w:val="430B35CB"/>
    <w:rsid w:val="43C319AB"/>
    <w:rsid w:val="45A07464"/>
    <w:rsid w:val="46383C3D"/>
    <w:rsid w:val="47C1370C"/>
    <w:rsid w:val="4859711B"/>
    <w:rsid w:val="488E1455"/>
    <w:rsid w:val="49CB40F2"/>
    <w:rsid w:val="4B502367"/>
    <w:rsid w:val="4BE156B5"/>
    <w:rsid w:val="4D634AE1"/>
    <w:rsid w:val="4EBB2607"/>
    <w:rsid w:val="4EFF2C18"/>
    <w:rsid w:val="4F0750E9"/>
    <w:rsid w:val="4F0F2A97"/>
    <w:rsid w:val="4F0F5B46"/>
    <w:rsid w:val="502A1EA5"/>
    <w:rsid w:val="50F60510"/>
    <w:rsid w:val="537F2770"/>
    <w:rsid w:val="5583111A"/>
    <w:rsid w:val="56091760"/>
    <w:rsid w:val="56F73FDE"/>
    <w:rsid w:val="588E4EF2"/>
    <w:rsid w:val="5AC56B99"/>
    <w:rsid w:val="5AD30DCB"/>
    <w:rsid w:val="5BB406F0"/>
    <w:rsid w:val="5EB613C4"/>
    <w:rsid w:val="5ED57177"/>
    <w:rsid w:val="5F37766E"/>
    <w:rsid w:val="5FEF4154"/>
    <w:rsid w:val="616270F2"/>
    <w:rsid w:val="624A76B8"/>
    <w:rsid w:val="626316B0"/>
    <w:rsid w:val="62D81168"/>
    <w:rsid w:val="665561DF"/>
    <w:rsid w:val="670158F3"/>
    <w:rsid w:val="67704EED"/>
    <w:rsid w:val="67AA2EE1"/>
    <w:rsid w:val="67DB0DB2"/>
    <w:rsid w:val="68D0643D"/>
    <w:rsid w:val="69C240E0"/>
    <w:rsid w:val="6A6663B3"/>
    <w:rsid w:val="6A90748D"/>
    <w:rsid w:val="6AF97ECD"/>
    <w:rsid w:val="6BAF2A61"/>
    <w:rsid w:val="6C5B6128"/>
    <w:rsid w:val="6EFF8B41"/>
    <w:rsid w:val="6FF6BDC2"/>
    <w:rsid w:val="706B4E6B"/>
    <w:rsid w:val="715F58E8"/>
    <w:rsid w:val="71D5347B"/>
    <w:rsid w:val="743F39AE"/>
    <w:rsid w:val="74627647"/>
    <w:rsid w:val="74C80549"/>
    <w:rsid w:val="75241999"/>
    <w:rsid w:val="781A61CF"/>
    <w:rsid w:val="795EF655"/>
    <w:rsid w:val="7A0479A3"/>
    <w:rsid w:val="7A7A135E"/>
    <w:rsid w:val="7B32508E"/>
    <w:rsid w:val="7BBF5715"/>
    <w:rsid w:val="7BE03A00"/>
    <w:rsid w:val="7C1E7770"/>
    <w:rsid w:val="7CF7712D"/>
    <w:rsid w:val="7D21255D"/>
    <w:rsid w:val="7DAE6B57"/>
    <w:rsid w:val="7DFB5143"/>
    <w:rsid w:val="7F7BC908"/>
    <w:rsid w:val="7FA309D3"/>
    <w:rsid w:val="B93E872D"/>
    <w:rsid w:val="BDEFAD45"/>
    <w:rsid w:val="BFEF40AF"/>
    <w:rsid w:val="DAB7ED04"/>
    <w:rsid w:val="DEE7A4CE"/>
    <w:rsid w:val="DEF9B293"/>
    <w:rsid w:val="DEFF2DF2"/>
    <w:rsid w:val="DF6A78D0"/>
    <w:rsid w:val="DFFF3A61"/>
    <w:rsid w:val="E7FAAB89"/>
    <w:rsid w:val="EBEB5D3B"/>
    <w:rsid w:val="F789CA6D"/>
    <w:rsid w:val="F7E7B0F9"/>
    <w:rsid w:val="F98F4EC2"/>
    <w:rsid w:val="F9DF2074"/>
    <w:rsid w:val="FAD56A54"/>
    <w:rsid w:val="FAFB3EB3"/>
    <w:rsid w:val="FD7DAE34"/>
    <w:rsid w:val="FDB74B3D"/>
    <w:rsid w:val="FF57BD12"/>
    <w:rsid w:val="FFBF4AD1"/>
    <w:rsid w:val="FFDFC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autoRedefine/>
    <w:semiHidden/>
    <w:unhideWhenUsed/>
    <w:qFormat/>
    <w:uiPriority w:val="99"/>
    <w:pPr>
      <w:jc w:val="left"/>
    </w:pPr>
  </w:style>
  <w:style w:type="paragraph" w:styleId="3">
    <w:name w:val="Body Text"/>
    <w:basedOn w:val="1"/>
    <w:qFormat/>
    <w:uiPriority w:val="0"/>
  </w:style>
  <w:style w:type="paragraph" w:styleId="4">
    <w:name w:val="Balloon Text"/>
    <w:basedOn w:val="1"/>
    <w:link w:val="17"/>
    <w:autoRedefine/>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9"/>
    <w:autoRedefine/>
    <w:semiHidden/>
    <w:unhideWhenUsed/>
    <w:qFormat/>
    <w:uiPriority w:val="99"/>
    <w:rPr>
      <w:b/>
      <w:bCs/>
    </w:rPr>
  </w:style>
  <w:style w:type="character" w:styleId="11">
    <w:name w:val="Strong"/>
    <w:basedOn w:val="10"/>
    <w:autoRedefine/>
    <w:qFormat/>
    <w:uiPriority w:val="22"/>
    <w:rPr>
      <w:b/>
      <w:bCs/>
    </w:rPr>
  </w:style>
  <w:style w:type="character" w:styleId="12">
    <w:name w:val="annotation reference"/>
    <w:basedOn w:val="10"/>
    <w:autoRedefine/>
    <w:semiHidden/>
    <w:unhideWhenUsed/>
    <w:qFormat/>
    <w:uiPriority w:val="99"/>
    <w:rPr>
      <w:sz w:val="21"/>
      <w:szCs w:val="21"/>
    </w:rPr>
  </w:style>
  <w:style w:type="paragraph" w:styleId="13">
    <w:name w:val="List Paragraph"/>
    <w:basedOn w:val="1"/>
    <w:autoRedefine/>
    <w:qFormat/>
    <w:uiPriority w:val="99"/>
    <w:pPr>
      <w:ind w:firstLine="420" w:firstLineChars="200"/>
    </w:pPr>
  </w:style>
  <w:style w:type="character" w:customStyle="1" w:styleId="14">
    <w:name w:val="页眉 Char"/>
    <w:basedOn w:val="10"/>
    <w:link w:val="6"/>
    <w:autoRedefine/>
    <w:qFormat/>
    <w:uiPriority w:val="99"/>
    <w:rPr>
      <w:sz w:val="18"/>
      <w:szCs w:val="18"/>
    </w:rPr>
  </w:style>
  <w:style w:type="character" w:customStyle="1" w:styleId="15">
    <w:name w:val="页脚 Char"/>
    <w:basedOn w:val="10"/>
    <w:link w:val="5"/>
    <w:autoRedefine/>
    <w:qFormat/>
    <w:uiPriority w:val="99"/>
    <w:rPr>
      <w:sz w:val="18"/>
      <w:szCs w:val="18"/>
    </w:rPr>
  </w:style>
  <w:style w:type="paragraph" w:customStyle="1" w:styleId="16">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7">
    <w:name w:val="批注框文本 Char"/>
    <w:basedOn w:val="10"/>
    <w:link w:val="4"/>
    <w:autoRedefine/>
    <w:semiHidden/>
    <w:qFormat/>
    <w:uiPriority w:val="99"/>
    <w:rPr>
      <w:sz w:val="18"/>
      <w:szCs w:val="18"/>
    </w:rPr>
  </w:style>
  <w:style w:type="character" w:customStyle="1" w:styleId="18">
    <w:name w:val="批注文字 Char"/>
    <w:basedOn w:val="10"/>
    <w:link w:val="2"/>
    <w:autoRedefine/>
    <w:semiHidden/>
    <w:qFormat/>
    <w:uiPriority w:val="99"/>
  </w:style>
  <w:style w:type="character" w:customStyle="1" w:styleId="19">
    <w:name w:val="批注主题 Char"/>
    <w:basedOn w:val="18"/>
    <w:link w:val="8"/>
    <w:autoRedefine/>
    <w:semiHidden/>
    <w:qFormat/>
    <w:uiPriority w:val="99"/>
    <w:rPr>
      <w:b/>
      <w:bCs/>
    </w:rPr>
  </w:style>
  <w:style w:type="paragraph" w:customStyle="1" w:styleId="20">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Table Text"/>
    <w:basedOn w:val="1"/>
    <w:autoRedefine/>
    <w:semiHidden/>
    <w:qFormat/>
    <w:uiPriority w:val="0"/>
    <w:pPr>
      <w:spacing w:before="78" w:line="216" w:lineRule="auto"/>
      <w:ind w:left="111"/>
      <w:jc w:val="center"/>
    </w:pPr>
    <w:rPr>
      <w:rFonts w:ascii="楷体" w:hAnsi="楷体" w:eastAsia="楷体" w:cs="楷体"/>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C0E56-B7AB-4F62-8831-6817B169C3FF}">
  <ds:schemaRefs/>
</ds:datastoreItem>
</file>

<file path=docProps/app.xml><?xml version="1.0" encoding="utf-8"?>
<Properties xmlns="http://schemas.openxmlformats.org/officeDocument/2006/extended-properties" xmlns:vt="http://schemas.openxmlformats.org/officeDocument/2006/docPropsVTypes">
  <Template>Normal</Template>
  <Pages>8</Pages>
  <Words>6466</Words>
  <Characters>6707</Characters>
  <Lines>51</Lines>
  <Paragraphs>14</Paragraphs>
  <TotalTime>188</TotalTime>
  <ScaleCrop>false</ScaleCrop>
  <LinksUpToDate>false</LinksUpToDate>
  <CharactersWithSpaces>6755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2024-02-23T10:58:00Z</dcterms:created>
  <dc:creator>Administrator</dc:creator>
  <cp:lastModifiedBy>微信用户</cp:lastModifiedBy>
  <dcterms:modified xsi:type="dcterms:W3CDTF">2026-03-18T06:19:36Z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B35DE1121B0342DFA2DB7A0B44496E41_13</vt:lpwstr>
  </property>
  <property fmtid="{D5CDD505-2E9C-101B-9397-08002B2CF9AE}" pid="4" name="KSOTemplateDocerSaveRecord">
    <vt:lpwstr>eyJoZGlkIjoiYWVlMTZhZWVmYTdmNjA1MTgwYTI4NWNlNDdjZGNhNDYiLCJ1c2VySWQiOiIxMjExNTg2MjEyIn0=</vt:lpwstr>
  </property>
</Properties>
</file>