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61436">
      <w:pPr>
        <w:keepNext/>
        <w:keepLines/>
        <w:pageBreakBefore w:val="0"/>
        <w:widowControl w:val="0"/>
        <w:tabs>
          <w:tab w:val="left" w:pos="35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both"/>
        <w:textAlignment w:val="auto"/>
        <w:outlineLvl w:val="0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bookmarkStart w:id="1" w:name="_GoBack"/>
      <w:bookmarkEnd w:id="1"/>
      <w:bookmarkStart w:id="0" w:name="_Toc6893"/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附件3：</w:t>
      </w:r>
    </w:p>
    <w:p w14:paraId="079F34E9">
      <w:pPr>
        <w:keepNext/>
        <w:keepLines/>
        <w:pageBreakBefore w:val="0"/>
        <w:widowControl w:val="0"/>
        <w:tabs>
          <w:tab w:val="left" w:pos="35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outlineLvl w:val="0"/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-SA"/>
        </w:rPr>
        <w:t>眉山嘉峰管道制造有限公司比选审计机构综合评分标准</w:t>
      </w:r>
    </w:p>
    <w:tbl>
      <w:tblPr>
        <w:tblStyle w:val="9"/>
        <w:tblW w:w="501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870"/>
        <w:gridCol w:w="1376"/>
        <w:gridCol w:w="4340"/>
        <w:gridCol w:w="998"/>
      </w:tblGrid>
      <w:tr w14:paraId="1A903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A7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  <w:t>序号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A0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项目</w:t>
            </w:r>
          </w:p>
        </w:tc>
        <w:tc>
          <w:tcPr>
            <w:tcW w:w="8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E9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分值</w:t>
            </w:r>
          </w:p>
          <w:p w14:paraId="7084F957">
            <w:pPr>
              <w:widowControl/>
              <w:spacing w:line="360" w:lineRule="auto"/>
              <w:jc w:val="both"/>
              <w:rPr>
                <w:rFonts w:hint="eastAsia" w:ascii="Times New Roman" w:hAnsi="Times New Roman" w:eastAsia="宋体" w:cs="Times New Roman"/>
                <w:color w:val="FF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1"/>
                <w:lang w:val="en-US" w:eastAsia="zh-CN" w:bidi="ar-SA"/>
              </w:rPr>
              <w:t>（共100分）</w:t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60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  <w:t>评分标准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42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100" w:firstLineChars="50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备注</w:t>
            </w:r>
          </w:p>
        </w:tc>
      </w:tr>
      <w:tr w14:paraId="433D0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4" w:hRule="atLeast"/>
          <w:jc w:val="center"/>
        </w:trPr>
        <w:tc>
          <w:tcPr>
            <w:tcW w:w="5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30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  <w:t>1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D8956">
            <w:pPr>
              <w:widowControl/>
              <w:spacing w:after="0" w:line="360" w:lineRule="auto"/>
              <w:contextualSpacing/>
              <w:jc w:val="center"/>
              <w:rPr>
                <w:rFonts w:hint="default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1"/>
              </w:rPr>
              <w:t>比选报价</w:t>
            </w:r>
          </w:p>
        </w:tc>
        <w:tc>
          <w:tcPr>
            <w:tcW w:w="8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A6CE4">
            <w:pPr>
              <w:widowControl/>
              <w:spacing w:after="0" w:line="360" w:lineRule="auto"/>
              <w:contextualSpacing/>
              <w:jc w:val="center"/>
              <w:rPr>
                <w:rFonts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 w:val="22"/>
                <w:szCs w:val="21"/>
              </w:rPr>
              <w:t>0分</w:t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03C8A">
            <w:pPr>
              <w:pStyle w:val="7"/>
              <w:numPr>
                <w:ilvl w:val="0"/>
                <w:numId w:val="1"/>
              </w:numPr>
              <w:spacing w:before="0" w:after="0" w:line="120" w:lineRule="auto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比选报价按照</w:t>
            </w:r>
            <w:r>
              <w:rPr>
                <w:rFonts w:hint="eastAsia" w:ascii="宋体" w:hAnsi="宋体" w:cs="宋体"/>
                <w:sz w:val="22"/>
                <w:szCs w:val="22"/>
              </w:rPr>
              <w:t>川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发改价格</w:t>
            </w:r>
            <w:r>
              <w:rPr>
                <w:rFonts w:hint="eastAsia" w:ascii="宋体" w:hAnsi="宋体" w:cs="宋体"/>
                <w:sz w:val="22"/>
                <w:szCs w:val="22"/>
              </w:rPr>
              <w:t>（201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  <w:szCs w:val="22"/>
              </w:rPr>
              <w:t>）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901</w:t>
            </w:r>
            <w:r>
              <w:rPr>
                <w:rFonts w:hint="eastAsia" w:ascii="宋体" w:hAnsi="宋体" w:cs="宋体"/>
                <w:sz w:val="22"/>
                <w:szCs w:val="22"/>
              </w:rPr>
              <w:t>号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收费文件计算。本标限价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为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收费标准的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80%，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报价超过限价标准为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废标。</w:t>
            </w:r>
          </w:p>
          <w:p w14:paraId="2C40BF9E">
            <w:pPr>
              <w:pStyle w:val="7"/>
              <w:numPr>
                <w:ilvl w:val="0"/>
                <w:numId w:val="1"/>
              </w:numPr>
              <w:spacing w:before="0" w:after="0" w:line="120" w:lineRule="auto"/>
              <w:rPr>
                <w:rFonts w:hint="eastAsia"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费用报价得分=（1-∣基准价-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投标人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报价∣/基准价）×费用报价要素所占权重分值</w:t>
            </w:r>
          </w:p>
          <w:p w14:paraId="712C6D23">
            <w:pPr>
              <w:pStyle w:val="7"/>
              <w:spacing w:before="0" w:after="0" w:line="120" w:lineRule="auto"/>
              <w:rPr>
                <w:rFonts w:hint="eastAsia"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注：</w:t>
            </w:r>
          </w:p>
          <w:p w14:paraId="5D5313AE">
            <w:pPr>
              <w:pStyle w:val="7"/>
              <w:spacing w:before="0" w:after="0" w:line="120" w:lineRule="auto"/>
              <w:ind w:firstLine="220" w:firstLineChars="100"/>
              <w:rPr>
                <w:rFonts w:hint="eastAsia"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①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.基准价：有效投标人报价的算术平均值。</w:t>
            </w:r>
          </w:p>
          <w:p w14:paraId="348FBD70">
            <w:pPr>
              <w:pStyle w:val="7"/>
              <w:spacing w:before="0" w:after="0" w:line="120" w:lineRule="auto"/>
              <w:rPr>
                <w:rFonts w:hint="default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hint="default" w:ascii="Calibri" w:hAnsi="Calibri" w:cs="Calibri"/>
                <w:sz w:val="22"/>
                <w:szCs w:val="22"/>
                <w:lang w:eastAsia="zh-CN"/>
              </w:rPr>
              <w:t>②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.费用报价要素所占权重分值为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20。</w:t>
            </w:r>
          </w:p>
          <w:p w14:paraId="77006CEA">
            <w:pPr>
              <w:pStyle w:val="7"/>
              <w:spacing w:before="0" w:after="0" w:line="120" w:lineRule="auto"/>
              <w:ind w:firstLine="220" w:firstLineChars="100"/>
              <w:rPr>
                <w:rFonts w:hint="eastAsia"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③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.投标报价得分分值小数点后保留2位有效数。</w:t>
            </w:r>
          </w:p>
          <w:p w14:paraId="42A4F79B">
            <w:pPr>
              <w:pStyle w:val="7"/>
              <w:spacing w:before="0" w:after="0" w:line="120" w:lineRule="auto"/>
              <w:ind w:firstLine="220" w:firstLineChars="100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④.当评标结果有两名得分相同时，以报价低者排前。</w:t>
            </w:r>
          </w:p>
          <w:p w14:paraId="10FDEF65">
            <w:pPr>
              <w:pStyle w:val="7"/>
              <w:spacing w:before="0" w:after="0" w:line="120" w:lineRule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 xml:space="preserve">  参选人应充分考虑自身实力，信誉及市场情况进行自主报价，本报价应是全费用包干费报价。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B6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ind w:right="-53" w:rightChars="-25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</w:p>
        </w:tc>
      </w:tr>
      <w:tr w14:paraId="41C2A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6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06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2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27C3B">
            <w:pPr>
              <w:pStyle w:val="19"/>
              <w:spacing w:line="360" w:lineRule="auto"/>
              <w:jc w:val="center"/>
              <w:rPr>
                <w:rFonts w:hint="eastAsia" w:hAnsi="宋体" w:eastAsia="宋体" w:cs="宋体"/>
                <w:sz w:val="22"/>
              </w:rPr>
            </w:pPr>
            <w:r>
              <w:rPr>
                <w:rFonts w:hint="eastAsia" w:hAnsi="宋体" w:eastAsia="宋体" w:cs="宋体"/>
                <w:sz w:val="22"/>
              </w:rPr>
              <w:t>机构</w:t>
            </w:r>
          </w:p>
          <w:p w14:paraId="7F0F7C02">
            <w:pPr>
              <w:pStyle w:val="19"/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spacing w:val="-20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eastAsia="宋体" w:cs="宋体"/>
                <w:sz w:val="22"/>
                <w:lang w:val="en-US" w:eastAsia="zh-CN"/>
              </w:rPr>
              <w:t>资质</w:t>
            </w:r>
            <w:r>
              <w:rPr>
                <w:rFonts w:hint="eastAsia" w:hAnsi="宋体" w:cs="宋体"/>
                <w:sz w:val="22"/>
              </w:rPr>
              <w:t>业绩</w:t>
            </w:r>
          </w:p>
        </w:tc>
        <w:tc>
          <w:tcPr>
            <w:tcW w:w="8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F3AB4">
            <w:pPr>
              <w:widowControl/>
              <w:spacing w:after="0" w:line="360" w:lineRule="auto"/>
              <w:contextualSpacing/>
              <w:jc w:val="center"/>
              <w:rPr>
                <w:rFonts w:hint="eastAsia" w:ascii="宋体" w:hAnsi="宋体" w:eastAsia="宋体" w:cs="Times New Roman"/>
                <w:color w:val="000000"/>
                <w:spacing w:val="-2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2"/>
                <w:szCs w:val="21"/>
              </w:rPr>
              <w:t>0分</w:t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BF342">
            <w:pPr>
              <w:pStyle w:val="7"/>
              <w:spacing w:before="0" w:after="0" w:line="120" w:lineRule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1.有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省级财政部门备案的</w:t>
            </w:r>
            <w:r>
              <w:rPr>
                <w:rFonts w:hint="eastAsia" w:ascii="宋体" w:hAnsi="宋体" w:cs="宋体"/>
                <w:sz w:val="22"/>
                <w:szCs w:val="22"/>
              </w:rPr>
              <w:t>注册会计师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事务所资格</w:t>
            </w:r>
            <w:r>
              <w:rPr>
                <w:rFonts w:hint="eastAsia" w:ascii="宋体" w:hAnsi="宋体" w:cs="宋体"/>
                <w:sz w:val="22"/>
                <w:szCs w:val="22"/>
              </w:rPr>
              <w:t>得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，获得省级注册会计师协会</w:t>
            </w:r>
            <w:r>
              <w:rPr>
                <w:rFonts w:hint="eastAsia" w:ascii="宋体" w:hAnsi="宋体" w:cs="宋体"/>
                <w:sz w:val="22"/>
                <w:szCs w:val="22"/>
              </w:rPr>
              <w:t>综合评定AA级及以上的机构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加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2"/>
                <w:szCs w:val="22"/>
              </w:rPr>
              <w:t>分，A级及以下的机构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加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2"/>
                <w:szCs w:val="22"/>
              </w:rPr>
              <w:t>分。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本项满分为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10分。</w:t>
            </w:r>
          </w:p>
          <w:p w14:paraId="1E944A23">
            <w:pPr>
              <w:pStyle w:val="7"/>
              <w:spacing w:before="0" w:after="0" w:line="120" w:lineRule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eastAsia="zh-CN"/>
              </w:rPr>
              <w:t>有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</w:rPr>
              <w:t>一个破产清算/重整审计业绩的得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</w:rPr>
              <w:t>分，本项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满分为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  <w:highlight w:val="none"/>
              </w:rPr>
              <w:t>分。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FC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</w:p>
        </w:tc>
      </w:tr>
      <w:tr w14:paraId="12BFE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5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87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CC5C5">
            <w:pPr>
              <w:pStyle w:val="19"/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spacing w:val="-16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eastAsia="宋体" w:cs="宋体"/>
                <w:sz w:val="22"/>
              </w:rPr>
              <w:t>人员配置</w:t>
            </w:r>
          </w:p>
        </w:tc>
        <w:tc>
          <w:tcPr>
            <w:tcW w:w="8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41CB7">
            <w:pPr>
              <w:pStyle w:val="19"/>
              <w:spacing w:line="360" w:lineRule="auto"/>
              <w:jc w:val="center"/>
              <w:rPr>
                <w:rFonts w:hint="eastAsia" w:ascii="宋体" w:hAnsi="宋体" w:eastAsia="宋体" w:cs="Times New Roman"/>
                <w:color w:val="auto"/>
                <w:spacing w:val="-16"/>
                <w:sz w:val="20"/>
                <w:szCs w:val="21"/>
              </w:rPr>
            </w:pPr>
            <w:r>
              <w:rPr>
                <w:rFonts w:hint="eastAsia" w:hAnsi="宋体" w:cs="宋体" w:eastAsiaTheme="minorEastAsia"/>
                <w:color w:val="auto"/>
                <w:sz w:val="22"/>
              </w:rPr>
              <w:t>1</w:t>
            </w:r>
            <w:r>
              <w:rPr>
                <w:rFonts w:hint="eastAsia" w:hAnsi="宋体" w:cs="宋体" w:eastAsiaTheme="minorEastAsia"/>
                <w:color w:val="auto"/>
                <w:sz w:val="22"/>
                <w:lang w:val="en-US" w:eastAsia="zh-CN"/>
              </w:rPr>
              <w:t>0</w:t>
            </w:r>
            <w:r>
              <w:rPr>
                <w:rFonts w:hint="eastAsia" w:hAnsi="宋体" w:cs="宋体"/>
                <w:color w:val="auto"/>
                <w:sz w:val="22"/>
              </w:rPr>
              <w:t>分</w:t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4B6F2">
            <w:pPr>
              <w:pStyle w:val="7"/>
              <w:spacing w:before="0" w:after="0" w:line="120" w:lineRule="auto"/>
              <w:ind w:left="1" w:hanging="1"/>
              <w:jc w:val="both"/>
              <w:rPr>
                <w:rFonts w:ascii="宋体" w:hAnsi="宋体" w:eastAsia="宋体" w:cs="Times New Roman"/>
                <w:color w:val="auto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派驻项目组成员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必须保证有两名注册会计师得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6分；每增加1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名注册会计师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加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分，最多加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分。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本项满分为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10分。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E5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</w:p>
        </w:tc>
      </w:tr>
      <w:tr w14:paraId="0FC65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  <w:jc w:val="center"/>
        </w:trPr>
        <w:tc>
          <w:tcPr>
            <w:tcW w:w="5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38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4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EB2FE">
            <w:pPr>
              <w:pStyle w:val="19"/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spacing w:val="-16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eastAsia="宋体" w:cs="宋体"/>
                <w:sz w:val="22"/>
              </w:rPr>
              <w:t>工作方案</w:t>
            </w:r>
          </w:p>
        </w:tc>
        <w:tc>
          <w:tcPr>
            <w:tcW w:w="8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CD3A1">
            <w:pPr>
              <w:pStyle w:val="19"/>
              <w:spacing w:line="360" w:lineRule="auto"/>
              <w:jc w:val="center"/>
              <w:rPr>
                <w:rFonts w:hint="default" w:ascii="宋体" w:hAnsi="宋体" w:eastAsia="宋体" w:cs="Times New Roman"/>
                <w:color w:val="000000"/>
                <w:spacing w:val="-16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eastAsia="宋体" w:cs="宋体"/>
                <w:color w:val="auto"/>
                <w:sz w:val="22"/>
                <w:lang w:val="en-US" w:eastAsia="zh-CN"/>
              </w:rPr>
              <w:t>35</w:t>
            </w:r>
            <w:r>
              <w:rPr>
                <w:rFonts w:hint="eastAsia" w:hAnsi="宋体" w:cs="宋体"/>
                <w:color w:val="auto"/>
                <w:sz w:val="22"/>
              </w:rPr>
              <w:t>分</w:t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890C2">
            <w:pPr>
              <w:pStyle w:val="7"/>
              <w:numPr>
                <w:ilvl w:val="0"/>
                <w:numId w:val="0"/>
              </w:numPr>
              <w:spacing w:before="0" w:after="0" w:line="120" w:lineRule="auto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要求审计</w:t>
            </w:r>
            <w:r>
              <w:rPr>
                <w:rFonts w:hint="eastAsia" w:ascii="宋体" w:hAnsi="宋体" w:cs="宋体"/>
                <w:sz w:val="22"/>
                <w:szCs w:val="22"/>
              </w:rPr>
              <w:t>方案内容具体、清晰、完整、且具有可行性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。</w:t>
            </w:r>
            <w:r>
              <w:rPr>
                <w:rFonts w:hint="eastAsia" w:ascii="宋体" w:hAnsi="宋体" w:cs="宋体"/>
                <w:sz w:val="22"/>
                <w:szCs w:val="22"/>
              </w:rPr>
              <w:t>具体内容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应</w:t>
            </w:r>
            <w:r>
              <w:rPr>
                <w:rFonts w:hint="eastAsia" w:ascii="宋体" w:hAnsi="宋体" w:cs="宋体"/>
                <w:sz w:val="22"/>
                <w:szCs w:val="22"/>
              </w:rPr>
              <w:t>包括但不限于：①项目组人员安排；②项目工作时间计划；③审计工作重点；④拟实施审计程序；⑤质量控制与保证；⑥风险预判与防范措施；⑦项目拟实施保密措施。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06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left="-38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</w:p>
        </w:tc>
      </w:tr>
      <w:tr w14:paraId="51C99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5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76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E102D">
            <w:pPr>
              <w:pStyle w:val="19"/>
              <w:spacing w:line="360" w:lineRule="auto"/>
              <w:jc w:val="center"/>
              <w:rPr>
                <w:rFonts w:hint="default" w:ascii="宋体" w:hAnsi="宋体" w:eastAsia="宋体" w:cs="Times New Roman"/>
                <w:color w:val="000000"/>
                <w:spacing w:val="-16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eastAsia="宋体" w:cs="宋体"/>
                <w:sz w:val="22"/>
              </w:rPr>
              <w:t>文件规范</w:t>
            </w:r>
          </w:p>
        </w:tc>
        <w:tc>
          <w:tcPr>
            <w:tcW w:w="8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44EE5">
            <w:pPr>
              <w:pStyle w:val="19"/>
              <w:spacing w:line="360" w:lineRule="auto"/>
              <w:jc w:val="center"/>
              <w:rPr>
                <w:rFonts w:hint="default" w:ascii="宋体" w:hAnsi="宋体" w:eastAsia="宋体" w:cs="Times New Roman"/>
                <w:color w:val="000000"/>
                <w:spacing w:val="-16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cs="宋体" w:eastAsiaTheme="minorEastAsia"/>
                <w:sz w:val="22"/>
                <w:lang w:val="en-US" w:eastAsia="zh-CN"/>
              </w:rPr>
              <w:t>5</w:t>
            </w:r>
            <w:r>
              <w:rPr>
                <w:rFonts w:hint="eastAsia" w:hAnsi="宋体" w:cs="宋体"/>
                <w:sz w:val="22"/>
              </w:rPr>
              <w:t>分</w:t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94D8B">
            <w:pPr>
              <w:pStyle w:val="7"/>
              <w:spacing w:before="0" w:after="0" w:line="120" w:lineRule="auto"/>
              <w:rPr>
                <w:rFonts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比选文件制作规范，没有细微偏差情形的得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2"/>
                <w:szCs w:val="22"/>
              </w:rPr>
              <w:t>分；有1项细微偏差扣1分，直至该项分值扣完为止。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72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left="-38"/>
              <w:jc w:val="both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</w:p>
        </w:tc>
      </w:tr>
    </w:tbl>
    <w:p w14:paraId="7FC1B4BF">
      <w:pPr>
        <w:pStyle w:val="2"/>
        <w:rPr>
          <w:rFonts w:hint="eastAsia"/>
          <w:lang w:val="en-US" w:eastAsia="zh-CN"/>
        </w:rPr>
      </w:pPr>
    </w:p>
    <w:bookmarkEnd w:id="0"/>
    <w:p w14:paraId="5D4E85C1">
      <w:pPr>
        <w:keepNext/>
        <w:keepLines/>
        <w:pageBreakBefore w:val="0"/>
        <w:widowControl w:val="0"/>
        <w:tabs>
          <w:tab w:val="left" w:pos="35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outlineLvl w:val="0"/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-SA"/>
        </w:rPr>
        <w:t>眉山嘉峰管道制造有限公司比选评估机构综合评分标准</w:t>
      </w:r>
    </w:p>
    <w:tbl>
      <w:tblPr>
        <w:tblStyle w:val="9"/>
        <w:tblW w:w="510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869"/>
        <w:gridCol w:w="1374"/>
        <w:gridCol w:w="4555"/>
        <w:gridCol w:w="949"/>
      </w:tblGrid>
      <w:tr w14:paraId="59231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82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  <w:t>序号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E7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项目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73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分值</w:t>
            </w:r>
          </w:p>
          <w:p w14:paraId="6E947432">
            <w:pPr>
              <w:widowControl/>
              <w:spacing w:line="360" w:lineRule="auto"/>
              <w:jc w:val="both"/>
              <w:rPr>
                <w:rFonts w:hint="eastAsia" w:ascii="Times New Roman" w:hAnsi="Times New Roman" w:eastAsia="宋体" w:cs="Times New Roman"/>
                <w:color w:val="FF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1"/>
                <w:lang w:val="en-US" w:eastAsia="zh-CN" w:bidi="ar-SA"/>
              </w:rPr>
              <w:t>（共100分）</w:t>
            </w:r>
          </w:p>
        </w:tc>
        <w:tc>
          <w:tcPr>
            <w:tcW w:w="2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1C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  <w:t>评分标准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EA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100" w:firstLineChars="50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备注</w:t>
            </w:r>
          </w:p>
        </w:tc>
      </w:tr>
      <w:tr w14:paraId="5E147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7" w:hRule="atLeast"/>
          <w:jc w:val="center"/>
        </w:trPr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38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  <w:t>1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B5465">
            <w:pPr>
              <w:widowControl/>
              <w:spacing w:after="0" w:line="360" w:lineRule="auto"/>
              <w:contextualSpacing/>
              <w:jc w:val="center"/>
              <w:rPr>
                <w:rFonts w:hint="default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1"/>
              </w:rPr>
              <w:t>比选报价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AA749">
            <w:pPr>
              <w:widowControl/>
              <w:spacing w:after="0" w:line="360" w:lineRule="auto"/>
              <w:contextualSpacing/>
              <w:jc w:val="center"/>
              <w:rPr>
                <w:rFonts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 w:val="22"/>
                <w:szCs w:val="21"/>
              </w:rPr>
              <w:t>0分</w:t>
            </w:r>
          </w:p>
        </w:tc>
        <w:tc>
          <w:tcPr>
            <w:tcW w:w="2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C9BA2">
            <w:pPr>
              <w:pStyle w:val="7"/>
              <w:numPr>
                <w:ilvl w:val="0"/>
                <w:numId w:val="0"/>
              </w:numPr>
              <w:spacing w:before="0" w:after="0" w:line="120" w:lineRule="auto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比选报价按照川评协（2017）23号收费文件计算。本标限价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为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收费标准的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80%，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报价超过限价标准为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废标。</w:t>
            </w:r>
          </w:p>
          <w:p w14:paraId="7E525B60">
            <w:pPr>
              <w:pStyle w:val="7"/>
              <w:numPr>
                <w:ilvl w:val="0"/>
                <w:numId w:val="0"/>
              </w:numPr>
              <w:spacing w:before="0" w:after="0" w:line="120" w:lineRule="auto"/>
              <w:rPr>
                <w:rFonts w:hint="eastAsia"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费用报价得分=（1-∣基准价-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投标人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报价∣/基准价）×费用报价要素所占权重分值</w:t>
            </w:r>
          </w:p>
          <w:p w14:paraId="6A86310E">
            <w:pPr>
              <w:pStyle w:val="7"/>
              <w:numPr>
                <w:ilvl w:val="0"/>
                <w:numId w:val="0"/>
              </w:numPr>
              <w:spacing w:before="0" w:after="0" w:line="120" w:lineRule="auto"/>
              <w:rPr>
                <w:rFonts w:hint="eastAsia"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注：①.基准价：有效投标人报价的算术平均值。</w:t>
            </w:r>
          </w:p>
          <w:p w14:paraId="7CB5A225">
            <w:pPr>
              <w:pStyle w:val="7"/>
              <w:numPr>
                <w:ilvl w:val="0"/>
                <w:numId w:val="0"/>
              </w:numPr>
              <w:spacing w:before="0" w:after="0" w:line="120" w:lineRule="auto"/>
              <w:rPr>
                <w:rFonts w:hint="default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 xml:space="preserve">   </w:t>
            </w:r>
            <w:r>
              <w:rPr>
                <w:rFonts w:hint="default" w:ascii="宋体" w:hAnsi="宋体" w:cs="宋体"/>
                <w:sz w:val="22"/>
                <w:szCs w:val="22"/>
                <w:lang w:eastAsia="zh-CN"/>
              </w:rPr>
              <w:t>②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.费用报价要素所占权重分值为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20。</w:t>
            </w:r>
          </w:p>
          <w:p w14:paraId="28EE19AB">
            <w:pPr>
              <w:pStyle w:val="7"/>
              <w:numPr>
                <w:ilvl w:val="0"/>
                <w:numId w:val="0"/>
              </w:numPr>
              <w:spacing w:before="0" w:after="0" w:line="120" w:lineRule="auto"/>
              <w:ind w:firstLine="440" w:firstLineChars="200"/>
              <w:rPr>
                <w:rFonts w:hint="eastAsia"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③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.投标报价得分分值小数点后保留2位有效数。</w:t>
            </w:r>
          </w:p>
          <w:p w14:paraId="68099CC7">
            <w:pPr>
              <w:pStyle w:val="7"/>
              <w:numPr>
                <w:ilvl w:val="0"/>
                <w:numId w:val="0"/>
              </w:numPr>
              <w:spacing w:before="0" w:after="0" w:line="120" w:lineRule="auto"/>
              <w:ind w:firstLine="440" w:firstLineChars="200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④.当评标结果有两名得分相同时，以报价低者排前。</w:t>
            </w:r>
          </w:p>
          <w:p w14:paraId="260284C7">
            <w:pPr>
              <w:pStyle w:val="7"/>
              <w:numPr>
                <w:ilvl w:val="0"/>
                <w:numId w:val="0"/>
              </w:numPr>
              <w:spacing w:before="0" w:after="0" w:line="120" w:lineRule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 xml:space="preserve">  参选人应充分考虑自身实力，信誉及市场情况进行自主报价，本报价应是全费用包干费报价。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C5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ind w:right="-53" w:rightChars="-25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</w:p>
        </w:tc>
      </w:tr>
      <w:tr w14:paraId="4BB7C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4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E1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2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F0CC7">
            <w:pPr>
              <w:pStyle w:val="19"/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spacing w:val="-20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eastAsia="宋体" w:cs="宋体"/>
                <w:sz w:val="22"/>
              </w:rPr>
              <w:t>机构</w:t>
            </w:r>
            <w:r>
              <w:rPr>
                <w:rFonts w:hint="eastAsia" w:hAnsi="宋体" w:eastAsia="宋体" w:cs="宋体"/>
                <w:sz w:val="22"/>
                <w:lang w:val="en-US" w:eastAsia="zh-CN"/>
              </w:rPr>
              <w:t>资质</w:t>
            </w:r>
            <w:r>
              <w:rPr>
                <w:rFonts w:hint="eastAsia" w:hAnsi="宋体" w:cs="宋体"/>
                <w:sz w:val="22"/>
              </w:rPr>
              <w:t>业绩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F3F7E">
            <w:pPr>
              <w:widowControl/>
              <w:spacing w:after="0" w:line="360" w:lineRule="auto"/>
              <w:contextualSpacing/>
              <w:jc w:val="center"/>
              <w:rPr>
                <w:rFonts w:hint="eastAsia" w:ascii="宋体" w:hAnsi="宋体" w:eastAsia="宋体" w:cs="Times New Roman"/>
                <w:color w:val="000000"/>
                <w:spacing w:val="-2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2"/>
                <w:szCs w:val="21"/>
              </w:rPr>
              <w:t>0分</w:t>
            </w:r>
          </w:p>
        </w:tc>
        <w:tc>
          <w:tcPr>
            <w:tcW w:w="2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FCB02">
            <w:pPr>
              <w:pStyle w:val="7"/>
              <w:numPr>
                <w:ilvl w:val="0"/>
                <w:numId w:val="2"/>
              </w:numPr>
              <w:spacing w:before="0" w:after="0" w:line="120" w:lineRule="auto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  <w:t>具有省级以上财政部门备案的资产评估机构资质得1分。</w:t>
            </w:r>
          </w:p>
          <w:p w14:paraId="33561D6F">
            <w:pPr>
              <w:pStyle w:val="7"/>
              <w:numPr>
                <w:ilvl w:val="0"/>
                <w:numId w:val="2"/>
              </w:numPr>
              <w:spacing w:before="0" w:after="0" w:line="120" w:lineRule="auto"/>
              <w:rPr>
                <w:rFonts w:hint="eastAsia" w:ascii="宋体" w:hAnsi="宋体" w:cs="宋体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获得</w:t>
            </w:r>
            <w:r>
              <w:rPr>
                <w:rFonts w:hint="eastAsia" w:ascii="宋体" w:hAnsi="宋体" w:cs="宋体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中评协</w:t>
            </w:r>
            <w:r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  <w:t>综合评价得分前百强机构的得4分。</w:t>
            </w:r>
          </w:p>
          <w:p w14:paraId="45510737">
            <w:pPr>
              <w:pStyle w:val="7"/>
              <w:numPr>
                <w:ilvl w:val="0"/>
                <w:numId w:val="2"/>
              </w:numPr>
              <w:spacing w:before="0" w:after="0" w:line="120" w:lineRule="auto"/>
              <w:rPr>
                <w:rFonts w:hint="eastAsia" w:ascii="宋体" w:hAnsi="宋体" w:cs="宋体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获得</w:t>
            </w:r>
            <w:r>
              <w:rPr>
                <w:rFonts w:hint="eastAsia" w:ascii="宋体" w:hAnsi="宋体" w:cs="宋体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  <w:t>省评协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综合评定等级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排名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AA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A级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前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10位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机构</w:t>
            </w:r>
            <w:r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  <w:t>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。</w:t>
            </w:r>
          </w:p>
          <w:p w14:paraId="5A18805A">
            <w:pPr>
              <w:pStyle w:val="7"/>
              <w:numPr>
                <w:ilvl w:val="0"/>
                <w:numId w:val="2"/>
              </w:numPr>
              <w:spacing w:before="0" w:after="0" w:line="120" w:lineRule="auto"/>
              <w:rPr>
                <w:rFonts w:hint="eastAsia" w:ascii="宋体" w:hAnsi="宋体" w:cs="宋体" w:eastAsiaTheme="minorEastAsia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AA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A级机构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加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；获得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AA级机构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加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。本项满分为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2分.</w:t>
            </w:r>
          </w:p>
          <w:p w14:paraId="24A5EB9C">
            <w:pPr>
              <w:pStyle w:val="7"/>
              <w:numPr>
                <w:ilvl w:val="0"/>
                <w:numId w:val="0"/>
              </w:numPr>
              <w:spacing w:before="0" w:after="0" w:line="120" w:lineRule="auto"/>
              <w:rPr>
                <w:rFonts w:hint="eastAsia" w:ascii="宋体" w:hAnsi="宋体" w:cs="Times New Roman" w:eastAsiaTheme="minorEastAsia"/>
                <w:color w:val="auto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5.有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一个破产清算/重整评估业绩的得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本项满分为20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71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</w:p>
        </w:tc>
      </w:tr>
      <w:tr w14:paraId="6F47F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8" w:hRule="atLeast"/>
          <w:jc w:val="center"/>
        </w:trPr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03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FDB86">
            <w:pPr>
              <w:pStyle w:val="19"/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spacing w:val="-16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eastAsia="宋体" w:cs="宋体"/>
                <w:sz w:val="22"/>
              </w:rPr>
              <w:t>人员配置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5C6E1">
            <w:pPr>
              <w:pStyle w:val="19"/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spacing w:val="-16"/>
                <w:sz w:val="20"/>
                <w:szCs w:val="21"/>
              </w:rPr>
            </w:pPr>
            <w:r>
              <w:rPr>
                <w:rFonts w:hint="eastAsia" w:hAnsi="宋体" w:cs="宋体" w:eastAsiaTheme="minorEastAsia"/>
                <w:sz w:val="22"/>
              </w:rPr>
              <w:t>1</w:t>
            </w:r>
            <w:r>
              <w:rPr>
                <w:rFonts w:hint="eastAsia" w:hAnsi="宋体" w:cs="宋体" w:eastAsiaTheme="minorEastAsia"/>
                <w:sz w:val="22"/>
                <w:lang w:val="en-US" w:eastAsia="zh-CN"/>
              </w:rPr>
              <w:t>5</w:t>
            </w:r>
            <w:r>
              <w:rPr>
                <w:rFonts w:hint="eastAsia" w:hAnsi="宋体" w:cs="宋体"/>
                <w:sz w:val="22"/>
              </w:rPr>
              <w:t>分</w:t>
            </w:r>
          </w:p>
        </w:tc>
        <w:tc>
          <w:tcPr>
            <w:tcW w:w="2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1BA3D">
            <w:pPr>
              <w:pStyle w:val="7"/>
              <w:numPr>
                <w:ilvl w:val="0"/>
                <w:numId w:val="0"/>
              </w:numPr>
              <w:spacing w:before="0" w:after="0" w:line="120" w:lineRule="auto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z w:val="22"/>
                <w:szCs w:val="22"/>
              </w:rPr>
              <w:t>派驻项目组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能够满足本项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目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评估业务需要，且</w:t>
            </w:r>
            <w:r>
              <w:rPr>
                <w:rFonts w:hint="eastAsia" w:ascii="宋体" w:hAnsi="宋体" w:cs="宋体"/>
                <w:sz w:val="22"/>
                <w:szCs w:val="22"/>
              </w:rPr>
              <w:t>有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名资产评估师得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。每增加一名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资产评估师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加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本项满分为5分。</w:t>
            </w:r>
          </w:p>
          <w:p w14:paraId="76D6EB83">
            <w:pPr>
              <w:pStyle w:val="7"/>
              <w:numPr>
                <w:ilvl w:val="0"/>
                <w:numId w:val="0"/>
              </w:numPr>
              <w:spacing w:before="0" w:after="0" w:line="120" w:lineRule="auto"/>
              <w:rPr>
                <w:rFonts w:hint="default" w:ascii="宋体" w:hAnsi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项目负责人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执业年限在10年以上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的资产评估师加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项目负责人具有高级职称加2分；具有行业聘任的专家资格加2分。本项满分为5分。</w:t>
            </w:r>
          </w:p>
          <w:p w14:paraId="52643EE4">
            <w:pPr>
              <w:pStyle w:val="7"/>
              <w:spacing w:before="0" w:after="0" w:line="120" w:lineRule="auto"/>
              <w:rPr>
                <w:rFonts w:ascii="宋体" w:hAnsi="宋体" w:eastAsia="宋体" w:cs="Times New Roman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3.项目负责人自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2022年以来</w:t>
            </w:r>
            <w:r>
              <w:rPr>
                <w:rFonts w:hint="eastAsia" w:ascii="宋体" w:hAnsi="宋体" w:cs="宋体"/>
                <w:sz w:val="22"/>
                <w:szCs w:val="22"/>
              </w:rPr>
              <w:t>每完成1个破产清算/重整评估业绩的得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2"/>
                <w:szCs w:val="22"/>
              </w:rPr>
              <w:t>分，本项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满分为5</w:t>
            </w:r>
            <w:r>
              <w:rPr>
                <w:rFonts w:hint="eastAsia" w:ascii="宋体" w:hAnsi="宋体" w:cs="宋体"/>
                <w:sz w:val="22"/>
                <w:szCs w:val="22"/>
              </w:rPr>
              <w:t>分。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7A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</w:p>
        </w:tc>
      </w:tr>
      <w:tr w14:paraId="749D8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3" w:hRule="atLeast"/>
          <w:jc w:val="center"/>
        </w:trPr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AF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4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6653F">
            <w:pPr>
              <w:pStyle w:val="19"/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spacing w:val="-16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eastAsia="宋体" w:cs="宋体"/>
                <w:sz w:val="22"/>
              </w:rPr>
              <w:t>工作方案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DF9E6">
            <w:pPr>
              <w:pStyle w:val="19"/>
              <w:spacing w:line="360" w:lineRule="auto"/>
              <w:jc w:val="center"/>
              <w:rPr>
                <w:rFonts w:hint="default" w:ascii="宋体" w:hAnsi="宋体" w:eastAsia="宋体" w:cs="Times New Roman"/>
                <w:color w:val="000000"/>
                <w:spacing w:val="-16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eastAsia="宋体" w:cs="宋体"/>
                <w:sz w:val="22"/>
                <w:lang w:val="en-US" w:eastAsia="zh-CN"/>
              </w:rPr>
              <w:t>3</w:t>
            </w:r>
            <w:r>
              <w:rPr>
                <w:rFonts w:hint="eastAsia" w:hAnsi="宋体" w:cs="宋体"/>
                <w:sz w:val="22"/>
              </w:rPr>
              <w:t>0分</w:t>
            </w:r>
          </w:p>
        </w:tc>
        <w:tc>
          <w:tcPr>
            <w:tcW w:w="2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074B9">
            <w:pPr>
              <w:pStyle w:val="7"/>
              <w:numPr>
                <w:ilvl w:val="0"/>
                <w:numId w:val="0"/>
              </w:numPr>
              <w:spacing w:before="0" w:after="0" w:line="120" w:lineRule="auto"/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要求评估</w:t>
            </w:r>
            <w:r>
              <w:rPr>
                <w:rFonts w:hint="eastAsia" w:ascii="宋体" w:hAnsi="宋体" w:cs="宋体"/>
                <w:sz w:val="22"/>
                <w:szCs w:val="22"/>
              </w:rPr>
              <w:t>方案内容具体、清晰、完整、且具有可行性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。</w:t>
            </w:r>
            <w:r>
              <w:rPr>
                <w:rFonts w:hint="eastAsia" w:ascii="宋体" w:hAnsi="宋体" w:cs="宋体"/>
                <w:sz w:val="22"/>
                <w:szCs w:val="22"/>
              </w:rPr>
              <w:t>具体内容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应</w:t>
            </w:r>
            <w:r>
              <w:rPr>
                <w:rFonts w:hint="eastAsia" w:ascii="宋体" w:hAnsi="宋体" w:cs="宋体"/>
                <w:sz w:val="22"/>
                <w:szCs w:val="22"/>
              </w:rPr>
              <w:t>包括但不限于：①项目组人员安排；②项目工作时间计划；③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评估</w:t>
            </w:r>
            <w:r>
              <w:rPr>
                <w:rFonts w:hint="eastAsia" w:ascii="宋体" w:hAnsi="宋体" w:cs="宋体"/>
                <w:sz w:val="22"/>
                <w:szCs w:val="22"/>
              </w:rPr>
              <w:t>工作重点；④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评估</w:t>
            </w:r>
            <w:r>
              <w:rPr>
                <w:rFonts w:hint="eastAsia" w:ascii="宋体" w:hAnsi="宋体" w:cs="宋体"/>
                <w:sz w:val="22"/>
                <w:szCs w:val="22"/>
              </w:rPr>
              <w:t>程序；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⑤质</w:t>
            </w:r>
            <w:r>
              <w:rPr>
                <w:rFonts w:hint="eastAsia" w:ascii="宋体" w:hAnsi="宋体" w:cs="宋体"/>
                <w:sz w:val="22"/>
                <w:szCs w:val="22"/>
              </w:rPr>
              <w:t>量控制与保证；⑥风险预判与防范措施；⑦项目拟实施保密措施。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4D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left="-38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</w:p>
        </w:tc>
      </w:tr>
      <w:tr w14:paraId="31992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46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firstLine="28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6F994">
            <w:pPr>
              <w:pStyle w:val="19"/>
              <w:spacing w:line="360" w:lineRule="auto"/>
              <w:jc w:val="center"/>
              <w:rPr>
                <w:rFonts w:hint="default" w:ascii="宋体" w:hAnsi="宋体" w:eastAsia="宋体" w:cs="Times New Roman"/>
                <w:color w:val="000000"/>
                <w:spacing w:val="-16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eastAsia="宋体" w:cs="宋体"/>
                <w:sz w:val="22"/>
              </w:rPr>
              <w:t>文件规范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11192">
            <w:pPr>
              <w:pStyle w:val="19"/>
              <w:spacing w:line="360" w:lineRule="auto"/>
              <w:jc w:val="center"/>
              <w:rPr>
                <w:rFonts w:hint="default" w:ascii="宋体" w:hAnsi="宋体" w:eastAsia="宋体" w:cs="Times New Roman"/>
                <w:color w:val="000000"/>
                <w:spacing w:val="-16"/>
                <w:sz w:val="20"/>
                <w:szCs w:val="21"/>
                <w:lang w:val="en-US" w:eastAsia="zh-CN"/>
              </w:rPr>
            </w:pPr>
            <w:r>
              <w:rPr>
                <w:rFonts w:hint="eastAsia" w:hAnsi="宋体" w:cs="宋体" w:eastAsiaTheme="minorEastAsia"/>
                <w:sz w:val="22"/>
                <w:lang w:val="en-US" w:eastAsia="zh-CN"/>
              </w:rPr>
              <w:t>5</w:t>
            </w:r>
            <w:r>
              <w:rPr>
                <w:rFonts w:hint="eastAsia" w:hAnsi="宋体" w:cs="宋体"/>
                <w:sz w:val="22"/>
              </w:rPr>
              <w:t>分</w:t>
            </w:r>
          </w:p>
        </w:tc>
        <w:tc>
          <w:tcPr>
            <w:tcW w:w="2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1C0F3">
            <w:pPr>
              <w:pStyle w:val="7"/>
              <w:spacing w:before="0" w:after="0" w:line="120" w:lineRule="auto"/>
              <w:rPr>
                <w:rFonts w:ascii="宋体" w:hAnsi="宋体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比选文件制作规范，没有细微偏差情形的得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2"/>
                <w:szCs w:val="22"/>
              </w:rPr>
              <w:t>分；有1项细微偏差扣1分，直至该项分值扣完为止。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FD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ind w:left="-38"/>
              <w:jc w:val="both"/>
              <w:textAlignment w:val="auto"/>
              <w:rPr>
                <w:rFonts w:hint="eastAsia" w:ascii="宋体" w:hAnsi="宋体" w:eastAsia="宋体" w:cs="Times New Roman"/>
                <w:color w:val="000000"/>
                <w:sz w:val="20"/>
                <w:szCs w:val="21"/>
              </w:rPr>
            </w:pPr>
          </w:p>
        </w:tc>
      </w:tr>
    </w:tbl>
    <w:p w14:paraId="6D5AED07">
      <w:pPr>
        <w:pStyle w:val="8"/>
        <w:shd w:val="clear" w:color="auto" w:fill="FFFFFF"/>
        <w:spacing w:before="0" w:beforeAutospacing="0" w:after="150" w:afterAutospacing="0" w:line="300" w:lineRule="atLeast"/>
        <w:jc w:val="both"/>
        <w:rPr>
          <w:rFonts w:ascii="仿宋" w:hAnsi="仿宋" w:eastAsia="仿宋"/>
          <w:color w:val="333333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ECB192"/>
    <w:multiLevelType w:val="singleLevel"/>
    <w:tmpl w:val="89ECB1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5DD7383"/>
    <w:multiLevelType w:val="singleLevel"/>
    <w:tmpl w:val="A5DD738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I2NDk5MDQ2MGM1NjllZGI4NGU3YjM4YTM1YTg4OWMifQ=="/>
  </w:docVars>
  <w:rsids>
    <w:rsidRoot w:val="00DD0F4A"/>
    <w:rsid w:val="000518C2"/>
    <w:rsid w:val="000C0271"/>
    <w:rsid w:val="000C20FA"/>
    <w:rsid w:val="00152F09"/>
    <w:rsid w:val="001559E9"/>
    <w:rsid w:val="001D57F9"/>
    <w:rsid w:val="001F5AF0"/>
    <w:rsid w:val="00203282"/>
    <w:rsid w:val="00246465"/>
    <w:rsid w:val="003558C3"/>
    <w:rsid w:val="00365A96"/>
    <w:rsid w:val="003D19C8"/>
    <w:rsid w:val="004B381F"/>
    <w:rsid w:val="005240DF"/>
    <w:rsid w:val="005B5142"/>
    <w:rsid w:val="007638BD"/>
    <w:rsid w:val="007C636B"/>
    <w:rsid w:val="007F4584"/>
    <w:rsid w:val="008B5B65"/>
    <w:rsid w:val="008C63CA"/>
    <w:rsid w:val="009245BA"/>
    <w:rsid w:val="00AE1A86"/>
    <w:rsid w:val="00C54E7F"/>
    <w:rsid w:val="00D4747A"/>
    <w:rsid w:val="00DC57DE"/>
    <w:rsid w:val="00DD0F4A"/>
    <w:rsid w:val="00E61DA7"/>
    <w:rsid w:val="02DD1A2B"/>
    <w:rsid w:val="046E3282"/>
    <w:rsid w:val="09917C85"/>
    <w:rsid w:val="0D814DA1"/>
    <w:rsid w:val="0DDB6478"/>
    <w:rsid w:val="0E9824E1"/>
    <w:rsid w:val="0F5F2145"/>
    <w:rsid w:val="0FC97C5B"/>
    <w:rsid w:val="10B74B5D"/>
    <w:rsid w:val="15503C2B"/>
    <w:rsid w:val="15E74C42"/>
    <w:rsid w:val="16FC296F"/>
    <w:rsid w:val="17316B01"/>
    <w:rsid w:val="178E7C5B"/>
    <w:rsid w:val="1ADF3B71"/>
    <w:rsid w:val="1B82585F"/>
    <w:rsid w:val="1D6468C1"/>
    <w:rsid w:val="1D764440"/>
    <w:rsid w:val="1F0D7E86"/>
    <w:rsid w:val="20203EB0"/>
    <w:rsid w:val="21B856E5"/>
    <w:rsid w:val="22100D02"/>
    <w:rsid w:val="23353491"/>
    <w:rsid w:val="23B135AE"/>
    <w:rsid w:val="24FE5B05"/>
    <w:rsid w:val="260A7F64"/>
    <w:rsid w:val="29C95E61"/>
    <w:rsid w:val="31F90D86"/>
    <w:rsid w:val="32A40E77"/>
    <w:rsid w:val="34EC4A18"/>
    <w:rsid w:val="3575771D"/>
    <w:rsid w:val="35E6061B"/>
    <w:rsid w:val="387939C8"/>
    <w:rsid w:val="38F61B9A"/>
    <w:rsid w:val="391F1C60"/>
    <w:rsid w:val="3947275F"/>
    <w:rsid w:val="3A2F32A9"/>
    <w:rsid w:val="3CF01551"/>
    <w:rsid w:val="410D44E5"/>
    <w:rsid w:val="41EE4645"/>
    <w:rsid w:val="454818B0"/>
    <w:rsid w:val="45A479D6"/>
    <w:rsid w:val="4C8A4EA2"/>
    <w:rsid w:val="4D9008BD"/>
    <w:rsid w:val="4E2B7420"/>
    <w:rsid w:val="516D3716"/>
    <w:rsid w:val="53551040"/>
    <w:rsid w:val="574003F1"/>
    <w:rsid w:val="579940BF"/>
    <w:rsid w:val="59204CCD"/>
    <w:rsid w:val="5A7C34DF"/>
    <w:rsid w:val="618E553F"/>
    <w:rsid w:val="6253354C"/>
    <w:rsid w:val="63500EAA"/>
    <w:rsid w:val="63F84D9C"/>
    <w:rsid w:val="6509385A"/>
    <w:rsid w:val="66245EE3"/>
    <w:rsid w:val="6A175BEE"/>
    <w:rsid w:val="721E646B"/>
    <w:rsid w:val="73A103C3"/>
    <w:rsid w:val="74D8225C"/>
    <w:rsid w:val="753A35BC"/>
    <w:rsid w:val="78DB1221"/>
    <w:rsid w:val="7956410A"/>
    <w:rsid w:val="7A016D09"/>
    <w:rsid w:val="7BE61DA8"/>
    <w:rsid w:val="7E057411"/>
    <w:rsid w:val="7FC06DB4"/>
    <w:rsid w:val="7FCB23BE"/>
    <w:rsid w:val="FFBF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160"/>
      <w:ind w:left="0" w:leftChars="0" w:firstLine="420" w:firstLineChars="200"/>
    </w:pPr>
    <w:rPr>
      <w:sz w:val="32"/>
      <w:szCs w:val="20"/>
    </w:rPr>
  </w:style>
  <w:style w:type="paragraph" w:styleId="3">
    <w:name w:val="Body Text Indent"/>
    <w:basedOn w:val="1"/>
    <w:next w:val="4"/>
    <w:semiHidden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Body Text"/>
    <w:basedOn w:val="1"/>
    <w:next w:val="7"/>
    <w:unhideWhenUsed/>
    <w:qFormat/>
    <w:uiPriority w:val="0"/>
    <w:pPr>
      <w:spacing w:after="120" w:line="256" w:lineRule="auto"/>
    </w:pPr>
  </w:style>
  <w:style w:type="paragraph" w:customStyle="1" w:styleId="7">
    <w:name w:val="style4"/>
    <w:basedOn w:val="1"/>
    <w:next w:val="1"/>
    <w:qFormat/>
    <w:uiPriority w:val="0"/>
    <w:pPr>
      <w:widowControl/>
      <w:spacing w:before="280" w:after="280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paragraph" w:customStyle="1" w:styleId="13">
    <w:name w:val="f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标题 1 字符"/>
    <w:basedOn w:val="10"/>
    <w:link w:val="5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dot"/>
    <w:basedOn w:val="10"/>
    <w:qFormat/>
    <w:uiPriority w:val="0"/>
  </w:style>
  <w:style w:type="character" w:customStyle="1" w:styleId="16">
    <w:name w:val="name"/>
    <w:basedOn w:val="10"/>
    <w:qFormat/>
    <w:uiPriority w:val="0"/>
  </w:style>
  <w:style w:type="paragraph" w:customStyle="1" w:styleId="17">
    <w:name w:val="pgc-im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9">
    <w:name w:val="Default"/>
    <w:next w:val="6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Times New Roman" w:cs="Times New Roman"/>
      <w:color w:val="000000"/>
      <w:kern w:val="2"/>
      <w:sz w:val="24"/>
      <w:szCs w:val="22"/>
      <w:lang w:val="en-US" w:eastAsia="zh-CN" w:bidi="ar-SA"/>
    </w:rPr>
  </w:style>
  <w:style w:type="table" w:customStyle="1" w:styleId="20">
    <w:name w:val="TableGrid"/>
    <w:qFormat/>
    <w:uiPriority w:val="0"/>
    <w:rPr>
      <w:rFonts w:asciiTheme="minorHAnsi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C2082928-DB7B-4CC7-AFDF-F2FD94C008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1475</Words>
  <Characters>1528</Characters>
  <Lines>17</Lines>
  <Paragraphs>5</Paragraphs>
  <TotalTime>23</TotalTime>
  <ScaleCrop>false</ScaleCrop>
  <LinksUpToDate>false</LinksUpToDate>
  <CharactersWithSpaces>1591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2023-12-08T08:48:00Z</dcterms:created>
  <dc:creator>Lenovo</dc:creator>
  <cp:lastModifiedBy>蒋晓鸥</cp:lastModifiedBy>
  <dcterms:modified xsi:type="dcterms:W3CDTF">2026-03-04T08:49:14Z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1E9CBBB82EBE46E08E9B244D5C35C738_13</vt:lpwstr>
  </property>
  <property fmtid="{D5CDD505-2E9C-101B-9397-08002B2CF9AE}" pid="4" name="KSOTemplateDocerSaveRecord">
    <vt:lpwstr>eyJoZGlkIjoiYjMyODcwYjlkM2Y1Yjk3MmQ2NTFkNzg1NDM2Nzg3MjIiLCJ1c2VySWQiOiIzNTIzODgzODMifQ==</vt:lpwstr>
  </property>
</Properties>
</file>