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7AFC">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jc w:val="center"/>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北京文投航美传媒有限公司等18家关联企业合并破产清算案财产处置公告</w:t>
      </w:r>
    </w:p>
    <w:p w14:paraId="5C4C3167">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北京文投航美传媒有限公司等18家关联企业（以下简称“文投航美等18家关联企业”）合并破产清算一案中，管理人在北京产权交易所(以下简称“北交互联”)平台（网址https://otc.cbex.com/page/sszc/index.html）于</w:t>
      </w:r>
      <w:r>
        <w:rPr>
          <w:rFonts w:hint="eastAsia" w:ascii="黑体" w:hAnsi="黑体" w:eastAsia="黑体" w:cs="黑体"/>
          <w:i w:val="0"/>
          <w:iCs w:val="0"/>
          <w:caps w:val="0"/>
          <w:color w:val="FF0000"/>
          <w:spacing w:val="0"/>
          <w:sz w:val="28"/>
          <w:szCs w:val="28"/>
        </w:rPr>
        <w:t>2026年</w:t>
      </w:r>
      <w:r>
        <w:rPr>
          <w:rFonts w:hint="eastAsia" w:ascii="黑体" w:hAnsi="黑体" w:eastAsia="黑体" w:cs="黑体"/>
          <w:i w:val="0"/>
          <w:iCs w:val="0"/>
          <w:caps w:val="0"/>
          <w:color w:val="FF0000"/>
          <w:spacing w:val="0"/>
          <w:sz w:val="28"/>
          <w:szCs w:val="28"/>
          <w:lang w:val="en-US" w:eastAsia="zh-CN"/>
        </w:rPr>
        <w:t>05</w:t>
      </w:r>
      <w:r>
        <w:rPr>
          <w:rFonts w:hint="eastAsia" w:ascii="黑体" w:hAnsi="黑体" w:eastAsia="黑体" w:cs="黑体"/>
          <w:i w:val="0"/>
          <w:iCs w:val="0"/>
          <w:caps w:val="0"/>
          <w:color w:val="FF0000"/>
          <w:spacing w:val="0"/>
          <w:sz w:val="28"/>
          <w:szCs w:val="28"/>
        </w:rPr>
        <w:t>月</w:t>
      </w:r>
      <w:r>
        <w:rPr>
          <w:rFonts w:hint="eastAsia" w:ascii="黑体" w:hAnsi="黑体" w:eastAsia="黑体" w:cs="黑体"/>
          <w:i w:val="0"/>
          <w:iCs w:val="0"/>
          <w:caps w:val="0"/>
          <w:color w:val="FF0000"/>
          <w:spacing w:val="0"/>
          <w:sz w:val="28"/>
          <w:szCs w:val="28"/>
          <w:lang w:val="en-US" w:eastAsia="zh-CN"/>
        </w:rPr>
        <w:t>06</w:t>
      </w:r>
      <w:r>
        <w:rPr>
          <w:rFonts w:hint="eastAsia" w:ascii="黑体" w:hAnsi="黑体" w:eastAsia="黑体" w:cs="黑体"/>
          <w:i w:val="0"/>
          <w:iCs w:val="0"/>
          <w:caps w:val="0"/>
          <w:color w:val="FF0000"/>
          <w:spacing w:val="0"/>
          <w:sz w:val="28"/>
          <w:szCs w:val="28"/>
        </w:rPr>
        <w:t>日10时至2026年0</w:t>
      </w:r>
      <w:r>
        <w:rPr>
          <w:rFonts w:hint="eastAsia" w:ascii="黑体" w:hAnsi="黑体" w:eastAsia="黑体" w:cs="黑体"/>
          <w:i w:val="0"/>
          <w:iCs w:val="0"/>
          <w:caps w:val="0"/>
          <w:color w:val="FF0000"/>
          <w:spacing w:val="0"/>
          <w:sz w:val="28"/>
          <w:szCs w:val="28"/>
          <w:lang w:val="en-US" w:eastAsia="zh-CN"/>
        </w:rPr>
        <w:t>5</w:t>
      </w:r>
      <w:r>
        <w:rPr>
          <w:rFonts w:hint="eastAsia" w:ascii="黑体" w:hAnsi="黑体" w:eastAsia="黑体" w:cs="黑体"/>
          <w:i w:val="0"/>
          <w:iCs w:val="0"/>
          <w:caps w:val="0"/>
          <w:color w:val="FF0000"/>
          <w:spacing w:val="0"/>
          <w:sz w:val="28"/>
          <w:szCs w:val="28"/>
        </w:rPr>
        <w:t>月</w:t>
      </w:r>
      <w:r>
        <w:rPr>
          <w:rFonts w:hint="eastAsia" w:ascii="黑体" w:hAnsi="黑体" w:eastAsia="黑体" w:cs="黑体"/>
          <w:i w:val="0"/>
          <w:iCs w:val="0"/>
          <w:caps w:val="0"/>
          <w:color w:val="FF0000"/>
          <w:spacing w:val="0"/>
          <w:sz w:val="28"/>
          <w:szCs w:val="28"/>
          <w:lang w:val="en-US" w:eastAsia="zh-CN"/>
        </w:rPr>
        <w:t>07</w:t>
      </w:r>
      <w:r>
        <w:rPr>
          <w:rFonts w:hint="eastAsia" w:ascii="黑体" w:hAnsi="黑体" w:eastAsia="黑体" w:cs="黑体"/>
          <w:i w:val="0"/>
          <w:iCs w:val="0"/>
          <w:caps w:val="0"/>
          <w:color w:val="FF0000"/>
          <w:spacing w:val="0"/>
          <w:sz w:val="28"/>
          <w:szCs w:val="28"/>
        </w:rPr>
        <w:t>日10时止（延时周期除外）</w:t>
      </w:r>
      <w:r>
        <w:rPr>
          <w:rFonts w:hint="eastAsia" w:ascii="黑体" w:hAnsi="黑体" w:eastAsia="黑体" w:cs="黑体"/>
          <w:i w:val="0"/>
          <w:iCs w:val="0"/>
          <w:caps w:val="0"/>
          <w:color w:val="000000"/>
          <w:spacing w:val="0"/>
          <w:sz w:val="28"/>
          <w:szCs w:val="28"/>
        </w:rPr>
        <w:t>以网络竞</w:t>
      </w:r>
      <w:bookmarkStart w:id="0" w:name="_GoBack"/>
      <w:bookmarkEnd w:id="0"/>
      <w:r>
        <w:rPr>
          <w:rFonts w:hint="eastAsia" w:ascii="黑体" w:hAnsi="黑体" w:eastAsia="黑体" w:cs="黑体"/>
          <w:i w:val="0"/>
          <w:iCs w:val="0"/>
          <w:caps w:val="0"/>
          <w:color w:val="000000"/>
          <w:spacing w:val="0"/>
          <w:sz w:val="28"/>
          <w:szCs w:val="28"/>
        </w:rPr>
        <w:t>价方式公开进行竞价处置活动。现公告如下：</w:t>
      </w:r>
    </w:p>
    <w:p w14:paraId="1DBB5E8D">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ascii="Calibri" w:hAnsi="Calibri" w:eastAsia="黑体" w:cs="Calibri"/>
          <w:sz w:val="28"/>
          <w:szCs w:val="27"/>
        </w:rPr>
      </w:pPr>
      <w:r>
        <w:rPr>
          <w:rFonts w:ascii="黑体" w:hAnsi="宋体" w:eastAsia="黑体" w:cs="黑体"/>
          <w:spacing w:val="0"/>
          <w:sz w:val="28"/>
          <w:szCs w:val="14"/>
        </w:rPr>
        <w:t>重要提示：</w:t>
      </w:r>
    </w:p>
    <w:p w14:paraId="5169D857">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1、请竞买人在竞拍前务必遵照《竞买公告》及《竞价须知》的要求，进行实地看样、调查标的资产信息、了解竞买资质、委托代理及尾款支付方式等内容。</w:t>
      </w:r>
    </w:p>
    <w:p w14:paraId="12424E1F">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2、本公告所披露的全部信息，仅为竞买人参与竞买提供参考，不作为竞买人判断、权衡价值的最终依据。竞买人应根据自身需求对标的资产进行调查、了解、核实，在竞价前自行做好尽职调查，竞买人一旦出价，即表明已完全了解并接受标的资产的现状和一切瑕疵。</w:t>
      </w:r>
    </w:p>
    <w:p w14:paraId="5205B837">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3、竞价成交后，竞买人不得以任何理由悔拍，否则管理人将向悔拍人追究悔拍责任。</w:t>
      </w:r>
    </w:p>
    <w:p w14:paraId="2B3480F3">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一、拍卖标的：鱼跃（yuwell）牌呼吸机一批（第三次拍卖）</w:t>
      </w:r>
    </w:p>
    <w:p w14:paraId="0955D36E">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EE0000"/>
          <w:spacing w:val="0"/>
          <w:sz w:val="28"/>
          <w:szCs w:val="14"/>
        </w:rPr>
        <w:t>起拍价：4,388,810.50元；保证金：877,000.00元；增价幅度：21,000.00元（或整数倍）。</w:t>
      </w:r>
    </w:p>
    <w:p w14:paraId="36C084ED">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EE0000"/>
          <w:spacing w:val="0"/>
          <w:sz w:val="28"/>
          <w:szCs w:val="14"/>
        </w:rPr>
        <w:t>拍卖标的特别说明：</w:t>
      </w:r>
    </w:p>
    <w:p w14:paraId="0C1D20D2">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jc w:val="both"/>
        <w:textAlignment w:val="auto"/>
        <w:rPr>
          <w:rFonts w:hint="default" w:ascii="Calibri" w:hAnsi="Calibri" w:eastAsia="黑体" w:cs="Calibri"/>
          <w:sz w:val="28"/>
          <w:szCs w:val="27"/>
        </w:rPr>
      </w:pPr>
      <w:r>
        <w:rPr>
          <w:rFonts w:hint="eastAsia" w:ascii="黑体" w:hAnsi="宋体" w:eastAsia="黑体" w:cs="黑体"/>
          <w:color w:val="FF0000"/>
          <w:spacing w:val="0"/>
          <w:sz w:val="28"/>
          <w:szCs w:val="14"/>
          <w:u w:val="single"/>
        </w:rPr>
        <w:t>1、拍卖标的为鱼跃（yuwell）牌呼吸机一批，现存放于上海某仓库内，密封完整，外包装完好，</w:t>
      </w:r>
      <w:r>
        <w:rPr>
          <w:rFonts w:hint="eastAsia" w:ascii="黑体" w:hAnsi="宋体" w:eastAsia="黑体" w:cs="黑体"/>
          <w:color w:val="FF0000"/>
          <w:sz w:val="28"/>
          <w:szCs w:val="14"/>
          <w:u w:val="single"/>
        </w:rPr>
        <w:t>部分存在污损。拍卖标的仅进行抽盘，包装显示其医疗器械注册证号：苏械注准20172540417，经核查国家药品监督管理局官网，其对应规格型号为YH-830，生产时间2020年4月，制造商为苏州鱼跃医疗科技有限公司。抽盘设备</w:t>
      </w:r>
      <w:r>
        <w:rPr>
          <w:rFonts w:hint="eastAsia" w:ascii="黑体" w:hAnsi="宋体" w:eastAsia="黑体" w:cs="黑体"/>
          <w:color w:val="FF0000"/>
          <w:spacing w:val="0"/>
          <w:sz w:val="28"/>
          <w:szCs w:val="14"/>
          <w:u w:val="single"/>
        </w:rPr>
        <w:t>未进行通电测试，不确定能否正常使用，不排除有使用痕迹、已损坏、无法正常使用的风险。</w:t>
      </w:r>
    </w:p>
    <w:p w14:paraId="3B67B1D2">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FF0000"/>
          <w:spacing w:val="0"/>
          <w:sz w:val="28"/>
          <w:szCs w:val="14"/>
          <w:u w:val="single"/>
        </w:rPr>
        <w:t>2、拍卖标的未经专业机构鉴定，不保证真假。管理人未接管到拍卖标的原始购置凭证，不能确定标的来源，有无零件缺失不详，是否能按原用途使用不详、维护保养情况一般。所有拍卖标的数量、外观、质量、规格型号、制造商、医疗器械注册证号、生产日期、状态等与财产清单列出的明细如有不符，以现场实际情况为准，现场现状作为最终交付的标准，管理人不承担拍卖标的及其零件的瑕疵保证和质量保修责任。</w:t>
      </w:r>
    </w:p>
    <w:p w14:paraId="2D268BE7">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default" w:ascii="Calibri" w:hAnsi="Calibri" w:eastAsia="黑体" w:cs="Calibri"/>
          <w:sz w:val="28"/>
          <w:szCs w:val="10"/>
        </w:rPr>
      </w:pPr>
      <w:r>
        <w:rPr>
          <w:rStyle w:val="5"/>
          <w:rFonts w:hint="eastAsia" w:ascii="黑体" w:hAnsi="宋体" w:eastAsia="黑体" w:cs="黑体"/>
          <w:color w:val="FF0000"/>
          <w:spacing w:val="0"/>
          <w:sz w:val="28"/>
          <w:szCs w:val="14"/>
          <w:u w:val="single"/>
        </w:rPr>
        <w:t>3、竞买人务必慎重考虑，介意者勿拍。一旦报名且出价，视为对标的所有瑕疵已知并认可拍卖公告须知内关于竞买人及买受人的约束条件。若买受人直接或间接购买后，因标的资质瑕疵、质量问题导致医疗事故或违法违规，买受人需独立承担民事赔偿、行政处罚甚至刑事责任。</w:t>
      </w:r>
    </w:p>
    <w:p w14:paraId="4157DCEC">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2" w:firstLineChars="200"/>
        <w:textAlignment w:val="auto"/>
        <w:rPr>
          <w:rFonts w:hint="default" w:ascii="Calibri" w:hAnsi="Calibri" w:eastAsia="黑体" w:cs="Calibri"/>
          <w:sz w:val="28"/>
          <w:szCs w:val="27"/>
        </w:rPr>
      </w:pPr>
      <w:r>
        <w:rPr>
          <w:rStyle w:val="5"/>
          <w:rFonts w:hint="eastAsia" w:ascii="黑体" w:hAnsi="宋体" w:eastAsia="黑体" w:cs="黑体"/>
          <w:color w:val="FF0000"/>
          <w:spacing w:val="0"/>
          <w:sz w:val="28"/>
          <w:szCs w:val="14"/>
          <w:u w:val="single"/>
        </w:rPr>
        <w:t>4、竞买人应亲自实地看样或委托专业机构检测，未看样或未充分核实参与竞拍，即视为接受全部显性及隐性瑕疵。由竞买人自行承担相关责任和风险，相应责任、风险等不影响拍卖成交结果及成交价格。一旦竞拍成功后不得以任何理由悔拍，否则已交保证金不予退还，由于悔拍造成的拍卖标的重新拍卖产生的损失由原竞买人承担。</w:t>
      </w:r>
    </w:p>
    <w:p w14:paraId="395FD152">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default" w:ascii="Calibri" w:hAnsi="Calibri" w:eastAsia="黑体" w:cs="Calibri"/>
          <w:sz w:val="28"/>
          <w:szCs w:val="10"/>
        </w:rPr>
      </w:pPr>
      <w:r>
        <w:rPr>
          <w:rStyle w:val="5"/>
          <w:rFonts w:hint="eastAsia" w:ascii="黑体" w:hAnsi="宋体" w:eastAsia="黑体" w:cs="黑体"/>
          <w:color w:val="FF0000"/>
          <w:spacing w:val="0"/>
          <w:sz w:val="28"/>
          <w:szCs w:val="14"/>
          <w:u w:val="single"/>
        </w:rPr>
        <w:t>5、本次竞拍标的现状及瑕疵情况已按规定公示，获拍后，竞买人须签署《标的瑕疵免责协议》，自愿承担因标的瑕疵产生的一切责任与风险，不得就标的瑕疵主张任何形式的抗辩或索赔。</w:t>
      </w:r>
    </w:p>
    <w:p w14:paraId="766BF9F3">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default" w:ascii="Calibri" w:hAnsi="Calibri" w:eastAsia="黑体" w:cs="Calibri"/>
          <w:sz w:val="28"/>
          <w:szCs w:val="10"/>
        </w:rPr>
      </w:pPr>
      <w:r>
        <w:rPr>
          <w:rStyle w:val="5"/>
          <w:rFonts w:hint="eastAsia" w:ascii="黑体" w:hAnsi="宋体" w:eastAsia="黑体" w:cs="黑体"/>
          <w:color w:val="FF0000"/>
          <w:spacing w:val="0"/>
          <w:sz w:val="28"/>
          <w:szCs w:val="14"/>
        </w:rPr>
        <w:t>6、对上述拍卖标的权属有异议者，请于开拍前3个工作日以书面形式向管理人提出并附相关证明材料。</w:t>
      </w:r>
    </w:p>
    <w:p w14:paraId="09E6ADEC">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default" w:ascii="Calibri" w:hAnsi="Calibri" w:eastAsia="黑体" w:cs="Calibri"/>
          <w:sz w:val="28"/>
          <w:szCs w:val="10"/>
        </w:rPr>
      </w:pPr>
      <w:r>
        <w:rPr>
          <w:rStyle w:val="5"/>
          <w:rFonts w:hint="eastAsia" w:ascii="黑体" w:hAnsi="宋体" w:eastAsia="黑体" w:cs="黑体"/>
          <w:color w:val="FF0000"/>
          <w:spacing w:val="0"/>
          <w:sz w:val="28"/>
          <w:szCs w:val="14"/>
        </w:rPr>
        <w:t>7、拍卖标的涉及债权人行使留置权，本次处置行为已通知留置权人并取得其同意，留置权人同意配合交割。</w:t>
      </w:r>
    </w:p>
    <w:p w14:paraId="21FD80C6">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二、保证金交纳</w:t>
      </w:r>
    </w:p>
    <w:p w14:paraId="0B5C89E7">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竞价前，竞买人须在北交互联平台注册账号并通过实名认证（已注册北交互联平台账号的需通过实名认证）。</w:t>
      </w:r>
    </w:p>
    <w:p w14:paraId="4C84BCD7">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竞买人应认真阅读本公告、《竞价须知》、《拍卖标的调查表》等竞买文件，一经出价即视为接受全部竞买文件的内容且无异议。</w:t>
      </w:r>
    </w:p>
    <w:p w14:paraId="7AD6B9E9">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竞买人应在竞价结束前交纳保证金，取得竞买资格。保证金金额一般较大，建议提前1-2天交纳保证金，以免错过竞价时间。具体要求请阅读竞价页面内的《竞价须知》及北交互联平台的相关规则。保证金服务热线:400-689-1566。</w:t>
      </w:r>
    </w:p>
    <w:p w14:paraId="697120BF">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企业参与竞买，请竞买人提前3个工作日完成注册登录，并及时交纳保证金。如因竞买人未按此条提示规定的时间交纳保证金，导致北京产权交易所指定账户在竞价结束前未能全额收到竞买人交纳的保证金，无法为竞买人开通竞买权限，所产生的一切后果由竞买人自行承担，管理人与北交互联平台均不就此承担任何责任。</w:t>
      </w:r>
    </w:p>
    <w:p w14:paraId="4F98D9E1">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竞价结束前，竞买人缴纳的保证金将被锁定，锁定期间不计利息。</w:t>
      </w:r>
    </w:p>
    <w:p w14:paraId="33E19D27">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三、咨询、展示时间与方式：</w:t>
      </w:r>
    </w:p>
    <w:p w14:paraId="358A03CC">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1、本拍品组织集中看样，请意向人提前与管理人进行联系，联系方式详见后文。</w:t>
      </w:r>
    </w:p>
    <w:p w14:paraId="0A4640F5">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2、管理人已委托辅助机构京道华硕(北京)企业管理有限公司共同办理拍卖标的咨询、看样等相关拍卖辅助事宜。有意者可于项目发布日起至竞价前一个工作日工作时间内咨询上述标的的相关情况。联系人：王经理19102202293；马经理13910115551。因拍卖标的存放场地限制，有意看样者与联系人沟通具体看样方式。</w:t>
      </w:r>
    </w:p>
    <w:p w14:paraId="5B457DCB">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四、拍卖方式：设有保留价的增价拍卖方式，保留价即为起拍价，至少一人报名且出价不低于起拍价，方可成交。本次拍卖活动设置延时出价功能，在拍卖活动结束前，每最后5分钟如果有竞买人出价，将自动延迟5分钟。</w:t>
      </w:r>
    </w:p>
    <w:p w14:paraId="134C1C67">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2" w:firstLineChars="200"/>
        <w:textAlignment w:val="auto"/>
        <w:rPr>
          <w:rFonts w:hint="default" w:ascii="Calibri" w:hAnsi="Calibri" w:eastAsia="黑体" w:cs="Calibri"/>
          <w:sz w:val="28"/>
          <w:szCs w:val="27"/>
        </w:rPr>
      </w:pPr>
      <w:r>
        <w:rPr>
          <w:rStyle w:val="5"/>
          <w:rFonts w:hint="eastAsia" w:ascii="黑体" w:hAnsi="宋体" w:eastAsia="黑体" w:cs="黑体"/>
          <w:color w:val="FF0000"/>
          <w:spacing w:val="0"/>
          <w:sz w:val="28"/>
          <w:szCs w:val="14"/>
        </w:rPr>
        <w:t>五、税费承担</w:t>
      </w:r>
    </w:p>
    <w:p w14:paraId="0B1ACC6A">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EE0000"/>
          <w:spacing w:val="0"/>
          <w:sz w:val="28"/>
          <w:szCs w:val="14"/>
        </w:rPr>
        <w:t>本次竞价活动计价货币为人民币，起拍价及成交价为含税价（增值税），其他税费由交易双方依法自行承担，对于购买及交付环节可能产生的其他税费问题，请自行向税务部门咨询。</w:t>
      </w:r>
    </w:p>
    <w:p w14:paraId="02B0F02F">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EE0000"/>
          <w:spacing w:val="0"/>
          <w:sz w:val="28"/>
          <w:szCs w:val="14"/>
        </w:rPr>
        <w:t>拍卖标的仅支持买受人自提，自提环节涉及的各项费用（如有）由买受人自行承担。</w:t>
      </w:r>
    </w:p>
    <w:p w14:paraId="21EC33E8">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六、拍卖余款</w:t>
      </w:r>
    </w:p>
    <w:p w14:paraId="44F46E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 w:beforeAutospacing="0" w:after="15"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shd w:val="clear" w:fill="FFFFFF"/>
        </w:rPr>
        <w:t>1、竞价成功后，买受人缴纳的保证金将转化为成交价款，由北交互联平台转入管理人指定账户；</w:t>
      </w:r>
    </w:p>
    <w:p w14:paraId="6BB135B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 w:beforeAutospacing="0" w:after="15"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shd w:val="clear" w:fill="FFFFFF"/>
        </w:rPr>
        <w:t>2、拍卖余款（成交价款减去保证金差额）请在成交日后</w:t>
      </w:r>
      <w:r>
        <w:rPr>
          <w:rFonts w:hint="eastAsia" w:ascii="黑体" w:hAnsi="宋体" w:eastAsia="黑体" w:cs="黑体"/>
          <w:color w:val="FF0000"/>
          <w:spacing w:val="0"/>
          <w:sz w:val="28"/>
          <w:szCs w:val="14"/>
          <w:shd w:val="clear" w:fill="FFFFFF"/>
        </w:rPr>
        <w:t>5个工作日内</w:t>
      </w:r>
      <w:r>
        <w:rPr>
          <w:rFonts w:hint="eastAsia" w:ascii="黑体" w:hAnsi="宋体" w:eastAsia="黑体" w:cs="黑体"/>
          <w:spacing w:val="0"/>
          <w:sz w:val="28"/>
          <w:szCs w:val="14"/>
          <w:shd w:val="clear" w:fill="FFFFFF"/>
        </w:rPr>
        <w:t>汇款至管理人指定账户</w:t>
      </w:r>
      <w:r>
        <w:rPr>
          <w:rFonts w:hint="eastAsia" w:ascii="黑体" w:hAnsi="宋体" w:eastAsia="黑体" w:cs="黑体"/>
          <w:color w:val="FF0000"/>
          <w:spacing w:val="0"/>
          <w:sz w:val="28"/>
          <w:szCs w:val="14"/>
          <w:shd w:val="clear" w:fill="FFFFFF"/>
        </w:rPr>
        <w:t>【</w:t>
      </w:r>
      <w:r>
        <w:rPr>
          <w:rStyle w:val="5"/>
          <w:rFonts w:hint="eastAsia" w:ascii="黑体" w:hAnsi="宋体" w:eastAsia="黑体" w:cs="黑体"/>
          <w:color w:val="FF0000"/>
          <w:spacing w:val="0"/>
          <w:sz w:val="28"/>
          <w:szCs w:val="14"/>
          <w:shd w:val="clear" w:fill="FFFFFF"/>
        </w:rPr>
        <w:t>户名：北京文投航美传媒有限公司管理人，开户银行：中国工商银行股份有限公司北京九龙山支行，帐号：0200096239000462494】</w:t>
      </w:r>
      <w:r>
        <w:rPr>
          <w:rStyle w:val="5"/>
          <w:rFonts w:hint="eastAsia" w:ascii="黑体" w:hAnsi="宋体" w:eastAsia="黑体" w:cs="黑体"/>
          <w:spacing w:val="0"/>
          <w:sz w:val="28"/>
          <w:szCs w:val="14"/>
          <w:shd w:val="clear" w:fill="FFFFFF"/>
        </w:rPr>
        <w:t>。</w:t>
      </w:r>
    </w:p>
    <w:p w14:paraId="5FA9A857">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3、未能竞得的竞买人交纳的保证金在竞价程序结束后二十四小时内发起原路径返还，具体到账时间以银行实际入账为准。</w:t>
      </w:r>
    </w:p>
    <w:p w14:paraId="0A76CD3D">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七、服务费</w:t>
      </w:r>
    </w:p>
    <w:p w14:paraId="2F5EB3D4">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1、交易服务费按照成交价款的0.5%收取，不低于1000元人民币，由北交互联平台收取。竞价成交后系统会按照公示费率计算交易服务费具体金额，买受人应在拍卖成交（即竞价成功日）后3个工作日内在线支付该笔订单。</w:t>
      </w:r>
    </w:p>
    <w:p w14:paraId="4DE6F6F1">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2、综合服务费按照成交价款的2%由辅助机构收取，买受人应在拍卖成交（即竞价成功日）后</w:t>
      </w:r>
      <w:r>
        <w:rPr>
          <w:rFonts w:hint="eastAsia" w:ascii="黑体" w:hAnsi="宋体" w:eastAsia="黑体" w:cs="黑体"/>
          <w:color w:val="FF0000"/>
          <w:spacing w:val="0"/>
          <w:sz w:val="28"/>
          <w:szCs w:val="14"/>
        </w:rPr>
        <w:t>5个工作日内</w:t>
      </w:r>
      <w:r>
        <w:rPr>
          <w:rFonts w:hint="eastAsia" w:ascii="黑体" w:hAnsi="宋体" w:eastAsia="黑体" w:cs="黑体"/>
          <w:spacing w:val="0"/>
          <w:sz w:val="28"/>
          <w:szCs w:val="14"/>
        </w:rPr>
        <w:t>前将综合服务费汇款至指定账户</w:t>
      </w:r>
      <w:r>
        <w:rPr>
          <w:rFonts w:hint="eastAsia" w:ascii="黑体" w:hAnsi="宋体" w:eastAsia="黑体" w:cs="黑体"/>
          <w:color w:val="FF0000"/>
          <w:spacing w:val="0"/>
          <w:sz w:val="28"/>
          <w:szCs w:val="14"/>
        </w:rPr>
        <w:t>【户名：京道华硕（北京）企业管理有限公司；开户银行：中国工商银行股份有限公司北京海淀支行；账号：0200049609201452284；以到账时间为准】</w:t>
      </w:r>
      <w:r>
        <w:rPr>
          <w:rFonts w:hint="eastAsia" w:ascii="黑体" w:hAnsi="宋体" w:eastAsia="黑体" w:cs="黑体"/>
          <w:spacing w:val="0"/>
          <w:sz w:val="28"/>
          <w:szCs w:val="14"/>
        </w:rPr>
        <w:t>。</w:t>
      </w:r>
    </w:p>
    <w:p w14:paraId="7CDAC6F0">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八、拍品交付</w:t>
      </w:r>
    </w:p>
    <w:p w14:paraId="17CBE37A">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EE0000"/>
          <w:spacing w:val="0"/>
          <w:sz w:val="28"/>
          <w:szCs w:val="14"/>
        </w:rPr>
        <w:t>1、买受人应在付清拍卖余款之日起5日内，凭付款凭证及相关身份材料到管理人处签署拍卖成交确认文件。上述文件一经签署，即视为拍卖标的所有权已转移至买受人，拍卖标的发生毁损灭失等风险责任转移至买受人。</w:t>
      </w:r>
    </w:p>
    <w:p w14:paraId="7A4558DE">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EE0000"/>
          <w:spacing w:val="0"/>
          <w:sz w:val="28"/>
          <w:szCs w:val="14"/>
        </w:rPr>
        <w:t>2、本次拍卖仅支持买受人自行提货。买受人应于成交确认文件签署之日起5日内完成全部提货并签署交接文件。买受人提货环节，应自行承担搬运、装卸、运输等全部费用及相关风险。搬运期间，买受人应遵守场地方的管理要求，如因搬运行为等造成其他方损失的，应承担相应的赔偿责任。超出该规定期限未能搬离的，买受人应按场地方要求支付场地占用费。如未能按期搬离且未支付场地占用费的，提示买受人存在标的物被管理人或场地方处置的法律风险。因标的物未能按期搬离，导致标的物发生的一切风险（含所有者风险）均由买受人承担。</w:t>
      </w:r>
    </w:p>
    <w:p w14:paraId="42B8A555">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EE0000"/>
          <w:spacing w:val="0"/>
          <w:sz w:val="28"/>
          <w:szCs w:val="14"/>
        </w:rPr>
        <w:t>3、本次拍卖标的不涉及过户事宜。</w:t>
      </w:r>
    </w:p>
    <w:p w14:paraId="27D26E44">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color w:val="EE0000"/>
          <w:spacing w:val="0"/>
          <w:sz w:val="28"/>
          <w:szCs w:val="14"/>
        </w:rPr>
        <w:t>4、买受人提货完成后，管理人根据税务流程及要求开具发票，但不对时间进行承诺。</w:t>
      </w:r>
    </w:p>
    <w:p w14:paraId="3AA4D35F">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九、违约处理</w:t>
      </w:r>
    </w:p>
    <w:p w14:paraId="605C2E2C">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拍卖成交后，有下列情形之一的，则视为买受人悔拍，管理人自买受人悔拍之日的次日起可以再次就拍卖标的发拍，即重新处置，买受人缴纳的保证金不予退还，依次用于支付拍卖产生的费用损失、弥补重新拍卖价款低于原拍卖价款的差价，如有剩余作为违约金支付给管理人。重新处置时，原买受人不得参加竞买。重新处置的价款低于原处置价款造成的差价、费用损失均由买受人承担，如保证金和已付的价款不足以承担的，管理人将继续向原买受人追偿。视为悔拍的情形包括：</w:t>
      </w:r>
    </w:p>
    <w:p w14:paraId="7372190C">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1、买受人逾期未支付全部成交款的；</w:t>
      </w:r>
    </w:p>
    <w:p w14:paraId="2991B440">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2、买受人逾期未签署拍卖成交确认文件的；</w:t>
      </w:r>
    </w:p>
    <w:p w14:paraId="533D86AE">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3、买受人逾期提货的；</w:t>
      </w:r>
    </w:p>
    <w:p w14:paraId="1BF8C0A9">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十、成交结果公示</w:t>
      </w:r>
    </w:p>
    <w:p w14:paraId="50275148">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竞买人成功竞得拍卖标的后，北交互联平台将生成相应《竞价成功确认书》并公示，确认书中载明实际买受人姓名、竞买号等信息（申请不公示的除外）。</w:t>
      </w:r>
    </w:p>
    <w:p w14:paraId="69313F2B">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十一、其他事项</w:t>
      </w:r>
    </w:p>
    <w:p w14:paraId="0F681122">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竞买人在拍卖竞价前请务必再仔细阅读管理人发布本公告、《竞价须知》等竞买文件，审慎出价。</w:t>
      </w:r>
    </w:p>
    <w:p w14:paraId="0DFEC6AC">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本规则其他未尽事宜，请向管理人咨询。</w:t>
      </w:r>
    </w:p>
    <w:p w14:paraId="436FAA09">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管理人联系方式：刘律师 18001106958、魏律师：16601105278</w:t>
      </w:r>
    </w:p>
    <w:p w14:paraId="5053241A">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辅助机构服务热线：王经理9102202293；马经理13910115551</w:t>
      </w:r>
    </w:p>
    <w:p w14:paraId="041FB9E6">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北交所联系人：张经理：010-83143102</w:t>
      </w:r>
    </w:p>
    <w:p w14:paraId="42C751FC">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textAlignment w:val="auto"/>
        <w:rPr>
          <w:rFonts w:hint="default" w:ascii="Calibri" w:hAnsi="Calibri" w:eastAsia="黑体" w:cs="Calibri"/>
          <w:sz w:val="28"/>
          <w:szCs w:val="27"/>
        </w:rPr>
      </w:pPr>
      <w:r>
        <w:rPr>
          <w:rFonts w:hint="eastAsia" w:ascii="黑体" w:hAnsi="宋体" w:eastAsia="黑体" w:cs="黑体"/>
          <w:spacing w:val="0"/>
          <w:sz w:val="28"/>
          <w:szCs w:val="14"/>
        </w:rPr>
        <w:t>北交互联平台技术咨询：400-612-1717转3</w:t>
      </w:r>
    </w:p>
    <w:p w14:paraId="437A1F95">
      <w:pPr>
        <w:pStyle w:val="2"/>
        <w:keepNext w:val="0"/>
        <w:keepLines w:val="0"/>
        <w:pageBreakBefore w:val="0"/>
        <w:widowControl/>
        <w:suppressLineNumbers w:val="0"/>
        <w:kinsoku/>
        <w:wordWrap/>
        <w:overflowPunct/>
        <w:topLinePunct w:val="0"/>
        <w:autoSpaceDE/>
        <w:autoSpaceDN/>
        <w:bidi w:val="0"/>
        <w:adjustRightInd/>
        <w:snapToGrid/>
        <w:spacing w:before="53" w:beforeAutospacing="0" w:after="53" w:afterAutospacing="0" w:line="360" w:lineRule="auto"/>
        <w:ind w:left="0" w:right="0" w:firstLine="560" w:firstLineChars="200"/>
        <w:jc w:val="right"/>
        <w:textAlignment w:val="auto"/>
        <w:rPr>
          <w:rFonts w:hint="default" w:ascii="Calibri" w:hAnsi="Calibri" w:eastAsia="黑体" w:cs="Calibri"/>
          <w:sz w:val="28"/>
          <w:szCs w:val="27"/>
        </w:rPr>
      </w:pPr>
      <w:r>
        <w:rPr>
          <w:rFonts w:hint="eastAsia" w:ascii="黑体" w:hAnsi="宋体" w:eastAsia="黑体" w:cs="黑体"/>
          <w:spacing w:val="0"/>
          <w:sz w:val="28"/>
          <w:szCs w:val="14"/>
        </w:rPr>
        <w:t>北京文投航美传媒有限公司管理人</w:t>
      </w:r>
    </w:p>
    <w:p w14:paraId="3B7EDD23">
      <w:pPr>
        <w:pStyle w:val="2"/>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eastAsia="黑体"/>
          <w:sz w:val="28"/>
        </w:rPr>
      </w:pPr>
      <w:r>
        <w:rPr>
          <w:rFonts w:hint="eastAsia" w:ascii="黑体" w:hAnsi="宋体" w:eastAsia="黑体" w:cs="黑体"/>
          <w:spacing w:val="0"/>
          <w:sz w:val="28"/>
          <w:szCs w:val="14"/>
        </w:rPr>
        <w:t>二〇二六年四月二十八日</w:t>
      </w:r>
    </w:p>
    <w:p w14:paraId="6E35BE24">
      <w:pPr>
        <w:pStyle w:val="2"/>
        <w:keepNext w:val="0"/>
        <w:keepLines w:val="0"/>
        <w:widowControl/>
        <w:suppressLineNumbers w:val="0"/>
      </w:pPr>
    </w:p>
    <w:p w14:paraId="139E75B4">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p>
    <w:p w14:paraId="3106C9D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2DFF"/>
    <w:rsid w:val="0E965D1E"/>
    <w:rsid w:val="1BCA68CD"/>
    <w:rsid w:val="55A351AC"/>
    <w:rsid w:val="5F94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3352</Words>
  <Characters>3598</Characters>
  <Lines>0</Lines>
  <Paragraphs>0</Paragraphs>
  <TotalTime>2</TotalTime>
  <ScaleCrop>false</ScaleCrop>
  <LinksUpToDate>false</LinksUpToDate>
  <CharactersWithSpaces>3599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2026-03-09T07:56:00Z</dcterms:created>
  <dc:creator>小鑫</dc:creator>
  <cp:lastModifiedBy>monkey</cp:lastModifiedBy>
  <dcterms:modified xsi:type="dcterms:W3CDTF">2026-04-28T02:52:06Z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eyJoZGlkIjoiYmI4ZjZkNjRlMzEyNTRhNTQ5YjY1OTA0MTdkMjdhNjQiLCJ1c2VySWQiOiIzMTk2NjYwOTUifQ==</vt:lpwstr>
  </property>
  <property fmtid="{D5CDD505-2E9C-101B-9397-08002B2CF9AE}" pid="4" name="ICV">
    <vt:lpwstr>D17137E44B884A6EB6682271AA63D0C0_13</vt:lpwstr>
  </property>
</Properties>
</file>