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96D94">
      <w:pPr>
        <w:pStyle w:val="5"/>
        <w:widowControl/>
        <w:spacing w:beforeAutospacing="0" w:afterAutospacing="0" w:line="400" w:lineRule="atLeast"/>
        <w:ind w:left="400" w:right="400"/>
        <w:jc w:val="center"/>
        <w:rPr>
          <w:rFonts w:hint="eastAsia" w:ascii="宋体" w:hAnsi="宋体" w:cs="宋体"/>
          <w:sz w:val="28"/>
          <w:highlight w:val="none"/>
        </w:rPr>
      </w:pPr>
      <w:bookmarkStart w:id="1" w:name="_GoBack"/>
      <w:bookmarkEnd w:id="1"/>
      <w:r>
        <w:rPr>
          <w:rFonts w:hint="eastAsia" w:ascii="宋体" w:hAnsi="宋体" w:cs="宋体"/>
          <w:spacing w:val="0"/>
          <w:sz w:val="28"/>
          <w:highlight w:val="none"/>
        </w:rPr>
        <w:t>宁夏北方置业开发有限公司拟破产清算所涉及该公司</w:t>
      </w:r>
      <w:r>
        <w:rPr>
          <w:rFonts w:hint="eastAsia" w:ascii="宋体" w:hAnsi="宋体" w:cs="宋体"/>
          <w:sz w:val="28"/>
          <w:highlight w:val="none"/>
        </w:rPr>
        <w:t>的开发</w:t>
      </w:r>
    </w:p>
    <w:p w14:paraId="6B983CA4">
      <w:pPr>
        <w:pStyle w:val="5"/>
        <w:widowControl/>
        <w:spacing w:beforeAutospacing="0" w:afterAutospacing="0" w:line="400" w:lineRule="atLeast"/>
        <w:ind w:left="400" w:right="400"/>
        <w:jc w:val="center"/>
        <w:rPr>
          <w:rFonts w:hint="eastAsia" w:ascii="宋体" w:hAnsi="宋体" w:cs="宋体"/>
          <w:sz w:val="28"/>
          <w:highlight w:val="none"/>
        </w:rPr>
      </w:pPr>
      <w:r>
        <w:rPr>
          <w:rFonts w:hint="eastAsia" w:ascii="宋体" w:hAnsi="宋体" w:cs="宋体"/>
          <w:sz w:val="28"/>
          <w:highlight w:val="none"/>
        </w:rPr>
        <w:t>产品</w:t>
      </w:r>
      <w:r>
        <w:rPr>
          <w:rFonts w:hint="eastAsia" w:ascii="宋体" w:hAnsi="宋体" w:eastAsia="宋体" w:cs="宋体"/>
          <w:spacing w:val="0"/>
          <w:sz w:val="28"/>
          <w:szCs w:val="28"/>
          <w:highlight w:val="none"/>
        </w:rPr>
        <w:t>阅海湾商务区财富广场项目</w:t>
      </w:r>
      <w:r>
        <w:rPr>
          <w:rFonts w:hint="eastAsia" w:ascii="宋体" w:hAnsi="宋体" w:cs="宋体"/>
          <w:sz w:val="28"/>
          <w:highlight w:val="none"/>
        </w:rPr>
        <w:t>拍卖公告</w:t>
      </w:r>
    </w:p>
    <w:p w14:paraId="7638265D">
      <w:pPr>
        <w:pStyle w:val="5"/>
        <w:widowControl/>
        <w:spacing w:beforeAutospacing="0" w:afterAutospacing="0" w:line="400" w:lineRule="atLeast"/>
        <w:ind w:left="400" w:right="400"/>
        <w:jc w:val="center"/>
        <w:rPr>
          <w:rFonts w:hint="default" w:ascii="宋体" w:hAnsi="宋体" w:eastAsia="宋体" w:cs="宋体"/>
          <w:sz w:val="28"/>
          <w:highlight w:val="none"/>
          <w:lang w:val="en-US" w:eastAsia="zh-CN"/>
        </w:rPr>
      </w:pPr>
      <w:r>
        <w:rPr>
          <w:rFonts w:hint="eastAsia" w:ascii="宋体" w:hAnsi="宋体" w:cs="宋体"/>
          <w:sz w:val="28"/>
          <w:highlight w:val="none"/>
          <w:lang w:val="en-US" w:eastAsia="zh-CN"/>
        </w:rPr>
        <w:t>中国拍卖行业AAA企业（2026-029）</w:t>
      </w:r>
    </w:p>
    <w:p w14:paraId="3B5C0930">
      <w:pPr>
        <w:keepNext w:val="0"/>
        <w:keepLines w:val="0"/>
        <w:pageBreakBefore w:val="0"/>
        <w:widowControl/>
        <w:kinsoku/>
        <w:wordWrap/>
        <w:overflowPunct/>
        <w:topLinePunct w:val="0"/>
        <w:autoSpaceDE/>
        <w:autoSpaceDN/>
        <w:bidi w:val="0"/>
        <w:adjustRightInd/>
        <w:snapToGrid/>
        <w:spacing w:before="21" w:beforeAutospacing="0" w:afterAutospacing="0" w:line="360" w:lineRule="exact"/>
        <w:ind w:left="11" w:right="181" w:firstLine="480" w:firstLineChars="200"/>
        <w:jc w:val="both"/>
        <w:textAlignment w:val="auto"/>
        <w:rPr>
          <w:rFonts w:hint="eastAsia" w:ascii="宋体" w:hAnsi="宋体" w:cs="宋体"/>
          <w:b w:val="0"/>
          <w:bCs w:val="0"/>
          <w:color w:val="auto"/>
          <w:sz w:val="24"/>
          <w:szCs w:val="24"/>
          <w:highlight w:val="none"/>
          <w:lang w:bidi="ar"/>
        </w:rPr>
      </w:pPr>
      <w:r>
        <w:rPr>
          <w:rFonts w:hint="eastAsia" w:ascii="宋体" w:hAnsi="宋体" w:cs="宋体"/>
          <w:b w:val="0"/>
          <w:bCs w:val="0"/>
          <w:color w:val="auto"/>
          <w:sz w:val="24"/>
          <w:szCs w:val="24"/>
          <w:highlight w:val="none"/>
          <w:lang w:bidi="ar"/>
        </w:rPr>
        <w:t>受宁夏北方置业开发有限公司管理人委托，我行将于202</w:t>
      </w:r>
      <w:r>
        <w:rPr>
          <w:rFonts w:hint="eastAsia" w:ascii="宋体" w:hAnsi="宋体" w:cs="宋体"/>
          <w:b w:val="0"/>
          <w:bCs w:val="0"/>
          <w:color w:val="auto"/>
          <w:sz w:val="24"/>
          <w:szCs w:val="24"/>
          <w:highlight w:val="none"/>
          <w:lang w:val="en-US" w:eastAsia="zh-CN" w:bidi="ar"/>
        </w:rPr>
        <w:t>6</w:t>
      </w:r>
      <w:r>
        <w:rPr>
          <w:rFonts w:hint="eastAsia" w:ascii="宋体" w:hAnsi="宋体" w:cs="宋体"/>
          <w:b w:val="0"/>
          <w:bCs w:val="0"/>
          <w:color w:val="auto"/>
          <w:sz w:val="24"/>
          <w:szCs w:val="24"/>
          <w:highlight w:val="none"/>
          <w:lang w:bidi="ar"/>
        </w:rPr>
        <w:t>年</w:t>
      </w:r>
      <w:r>
        <w:rPr>
          <w:rFonts w:hint="eastAsia" w:ascii="宋体" w:hAnsi="宋体"/>
          <w:b w:val="0"/>
          <w:bCs w:val="0"/>
          <w:color w:val="auto"/>
          <w:sz w:val="24"/>
          <w:szCs w:val="24"/>
          <w:highlight w:val="none"/>
          <w:lang w:val="en-US" w:eastAsia="zh-CN" w:bidi="ar"/>
        </w:rPr>
        <w:t>4</w:t>
      </w:r>
      <w:r>
        <w:rPr>
          <w:rFonts w:hint="eastAsia" w:ascii="宋体" w:hAnsi="宋体" w:cs="宋体"/>
          <w:b w:val="0"/>
          <w:bCs w:val="0"/>
          <w:color w:val="auto"/>
          <w:sz w:val="24"/>
          <w:szCs w:val="24"/>
          <w:highlight w:val="none"/>
          <w:lang w:bidi="ar"/>
        </w:rPr>
        <w:t>月</w:t>
      </w:r>
      <w:r>
        <w:rPr>
          <w:rFonts w:hint="eastAsia" w:ascii="宋体" w:hAnsi="宋体" w:cs="宋体"/>
          <w:b w:val="0"/>
          <w:bCs w:val="0"/>
          <w:color w:val="auto"/>
          <w:sz w:val="24"/>
          <w:szCs w:val="24"/>
          <w:highlight w:val="none"/>
          <w:lang w:val="en-US" w:eastAsia="zh-CN" w:bidi="ar"/>
        </w:rPr>
        <w:t>29</w:t>
      </w:r>
      <w:r>
        <w:rPr>
          <w:rFonts w:hint="eastAsia" w:ascii="宋体" w:hAnsi="宋体" w:cs="宋体"/>
          <w:b w:val="0"/>
          <w:bCs w:val="0"/>
          <w:color w:val="auto"/>
          <w:sz w:val="24"/>
          <w:szCs w:val="24"/>
          <w:highlight w:val="none"/>
          <w:lang w:bidi="ar"/>
        </w:rPr>
        <w:t>日10时起至20</w:t>
      </w:r>
      <w:r>
        <w:rPr>
          <w:rFonts w:hint="eastAsia" w:ascii="宋体" w:hAnsi="宋体" w:cs="宋体"/>
          <w:b w:val="0"/>
          <w:bCs w:val="0"/>
          <w:color w:val="auto"/>
          <w:sz w:val="24"/>
          <w:szCs w:val="24"/>
          <w:highlight w:val="none"/>
          <w:lang w:val="en-US" w:eastAsia="zh-CN" w:bidi="ar"/>
        </w:rPr>
        <w:t>26</w:t>
      </w:r>
      <w:r>
        <w:rPr>
          <w:rFonts w:hint="eastAsia" w:ascii="宋体" w:hAnsi="宋体" w:cs="宋体"/>
          <w:b w:val="0"/>
          <w:bCs w:val="0"/>
          <w:color w:val="auto"/>
          <w:sz w:val="24"/>
          <w:szCs w:val="24"/>
          <w:highlight w:val="none"/>
          <w:lang w:bidi="ar"/>
        </w:rPr>
        <w:t>年</w:t>
      </w:r>
      <w:r>
        <w:rPr>
          <w:rFonts w:hint="eastAsia" w:ascii="宋体" w:hAnsi="宋体" w:cs="宋体"/>
          <w:b w:val="0"/>
          <w:bCs w:val="0"/>
          <w:color w:val="auto"/>
          <w:sz w:val="24"/>
          <w:szCs w:val="24"/>
          <w:highlight w:val="none"/>
          <w:lang w:val="en-US" w:eastAsia="zh-CN" w:bidi="ar"/>
        </w:rPr>
        <w:t>4</w:t>
      </w:r>
      <w:r>
        <w:rPr>
          <w:rFonts w:hint="eastAsia" w:ascii="宋体" w:hAnsi="宋体" w:cs="宋体"/>
          <w:b w:val="0"/>
          <w:bCs w:val="0"/>
          <w:color w:val="auto"/>
          <w:sz w:val="24"/>
          <w:szCs w:val="24"/>
          <w:highlight w:val="none"/>
          <w:lang w:bidi="ar"/>
        </w:rPr>
        <w:t>月</w:t>
      </w:r>
      <w:r>
        <w:rPr>
          <w:rFonts w:hint="eastAsia" w:ascii="宋体" w:hAnsi="宋体" w:cs="宋体"/>
          <w:b w:val="0"/>
          <w:bCs w:val="0"/>
          <w:color w:val="auto"/>
          <w:sz w:val="24"/>
          <w:szCs w:val="24"/>
          <w:highlight w:val="none"/>
          <w:lang w:val="en-US" w:eastAsia="zh-CN" w:bidi="ar"/>
        </w:rPr>
        <w:t>30</w:t>
      </w:r>
      <w:r>
        <w:rPr>
          <w:rFonts w:hint="eastAsia" w:ascii="宋体" w:hAnsi="宋体" w:cs="宋体"/>
          <w:b w:val="0"/>
          <w:bCs w:val="0"/>
          <w:color w:val="auto"/>
          <w:sz w:val="24"/>
          <w:szCs w:val="24"/>
          <w:highlight w:val="none"/>
          <w:lang w:bidi="ar"/>
        </w:rPr>
        <w:t>日10时止（延时的除外）在淘宝网阿里资产·破产平台（https://zc-paimai.taobao.com）依法对</w:t>
      </w:r>
      <w:r>
        <w:rPr>
          <w:rFonts w:hint="eastAsia" w:ascii="宋体" w:hAnsi="宋体" w:cs="宋体"/>
          <w:b w:val="0"/>
          <w:bCs w:val="0"/>
          <w:color w:val="auto"/>
          <w:spacing w:val="0"/>
          <w:sz w:val="24"/>
          <w:szCs w:val="24"/>
          <w:highlight w:val="none"/>
          <w:lang w:bidi="ar"/>
        </w:rPr>
        <w:t>宁夏北方置业开发有限公司拟破产清算所涉及该公司</w:t>
      </w:r>
      <w:r>
        <w:rPr>
          <w:rFonts w:hint="eastAsia" w:ascii="宋体" w:hAnsi="宋体" w:cs="宋体"/>
          <w:b w:val="0"/>
          <w:bCs w:val="0"/>
          <w:color w:val="auto"/>
          <w:sz w:val="24"/>
          <w:szCs w:val="24"/>
          <w:highlight w:val="none"/>
          <w:lang w:bidi="ar"/>
        </w:rPr>
        <w:t>的</w:t>
      </w:r>
      <w:r>
        <w:rPr>
          <w:rFonts w:hint="eastAsia" w:ascii="宋体" w:hAnsi="宋体" w:eastAsia="宋体" w:cs="宋体"/>
          <w:b w:val="0"/>
          <w:bCs w:val="0"/>
          <w:color w:val="auto"/>
          <w:spacing w:val="0"/>
          <w:sz w:val="24"/>
          <w:szCs w:val="24"/>
          <w:highlight w:val="none"/>
          <w:lang w:bidi="ar"/>
        </w:rPr>
        <w:t>阅海湾商务区财富广场项目</w:t>
      </w:r>
      <w:r>
        <w:rPr>
          <w:rFonts w:hint="eastAsia" w:ascii="宋体" w:hAnsi="宋体" w:cs="宋体"/>
          <w:b w:val="0"/>
          <w:bCs w:val="0"/>
          <w:color w:val="auto"/>
          <w:sz w:val="24"/>
          <w:szCs w:val="24"/>
          <w:highlight w:val="none"/>
          <w:lang w:bidi="ar"/>
        </w:rPr>
        <w:t>进行公开拍卖，公告事宜如下：</w:t>
      </w:r>
    </w:p>
    <w:p w14:paraId="31A5A301">
      <w:pPr>
        <w:widowControl/>
        <w:spacing w:before="21" w:line="360" w:lineRule="exact"/>
        <w:ind w:left="11" w:right="181" w:firstLine="480" w:firstLineChars="200"/>
        <w:rPr>
          <w:rFonts w:hint="eastAsia" w:ascii="宋体" w:hAnsi="宋体" w:cs="宋体"/>
          <w:b w:val="0"/>
          <w:bCs w:val="0"/>
          <w:color w:val="auto"/>
          <w:spacing w:val="0"/>
          <w:sz w:val="24"/>
          <w:szCs w:val="24"/>
          <w:highlight w:val="none"/>
          <w:lang w:val="en-US" w:eastAsia="zh-CN" w:bidi="ar"/>
        </w:rPr>
      </w:pPr>
      <w:r>
        <w:rPr>
          <w:rFonts w:hint="eastAsia" w:ascii="宋体" w:hAnsi="宋体" w:cs="宋体"/>
          <w:b w:val="0"/>
          <w:bCs w:val="0"/>
          <w:color w:val="auto"/>
          <w:sz w:val="24"/>
          <w:szCs w:val="24"/>
          <w:highlight w:val="none"/>
          <w:lang w:val="en-US" w:eastAsia="zh-CN" w:bidi="ar"/>
        </w:rPr>
        <w:t>一、</w:t>
      </w:r>
      <w:r>
        <w:rPr>
          <w:rFonts w:hint="eastAsia" w:ascii="宋体" w:hAnsi="宋体"/>
          <w:color w:val="auto"/>
          <w:sz w:val="24"/>
          <w:szCs w:val="24"/>
          <w:highlight w:val="none"/>
          <w:lang w:bidi="ar"/>
        </w:rPr>
        <w:t>拍卖标的：</w:t>
      </w:r>
      <w:r>
        <w:rPr>
          <w:rFonts w:hint="eastAsia" w:ascii="宋体" w:hAnsi="宋体" w:cs="宋体"/>
          <w:b w:val="0"/>
          <w:bCs w:val="0"/>
          <w:color w:val="auto"/>
          <w:spacing w:val="0"/>
          <w:sz w:val="24"/>
          <w:szCs w:val="24"/>
          <w:highlight w:val="none"/>
          <w:lang w:bidi="ar"/>
        </w:rPr>
        <w:t>宁夏北方置业开发有限公司拟破产清算所涉及该公司</w:t>
      </w:r>
      <w:r>
        <w:rPr>
          <w:rFonts w:hint="eastAsia" w:ascii="宋体" w:hAnsi="宋体" w:cs="宋体"/>
          <w:b w:val="0"/>
          <w:bCs w:val="0"/>
          <w:color w:val="auto"/>
          <w:sz w:val="24"/>
          <w:szCs w:val="24"/>
          <w:highlight w:val="none"/>
          <w:lang w:bidi="ar"/>
        </w:rPr>
        <w:t>的开发产品</w:t>
      </w:r>
      <w:r>
        <w:rPr>
          <w:rFonts w:hint="eastAsia" w:ascii="宋体" w:hAnsi="宋体" w:eastAsia="宋体" w:cs="宋体"/>
          <w:b w:val="0"/>
          <w:bCs w:val="0"/>
          <w:color w:val="auto"/>
          <w:spacing w:val="0"/>
          <w:sz w:val="24"/>
          <w:szCs w:val="24"/>
          <w:highlight w:val="none"/>
          <w:lang w:bidi="ar"/>
        </w:rPr>
        <w:t>阅海湾商务区财富广场项目</w:t>
      </w:r>
      <w:r>
        <w:rPr>
          <w:rFonts w:hint="eastAsia" w:ascii="宋体" w:hAnsi="宋体"/>
          <w:b w:val="0"/>
          <w:bCs w:val="0"/>
          <w:color w:val="auto"/>
          <w:sz w:val="24"/>
          <w:szCs w:val="24"/>
          <w:highlight w:val="none"/>
          <w:lang w:bidi="ar"/>
        </w:rPr>
        <w:t>，位于万寿路以西、 亲水街以东、大连路以南</w:t>
      </w:r>
      <w:r>
        <w:rPr>
          <w:rFonts w:hint="eastAsia" w:ascii="宋体" w:hAnsi="宋体" w:cs="宋体"/>
          <w:b w:val="0"/>
          <w:bCs w:val="0"/>
          <w:color w:val="auto"/>
          <w:sz w:val="24"/>
          <w:szCs w:val="24"/>
          <w:highlight w:val="none"/>
          <w:lang w:eastAsia="zh-CN" w:bidi="ar"/>
        </w:rPr>
        <w:t>。</w:t>
      </w:r>
      <w:r>
        <w:rPr>
          <w:rFonts w:hint="eastAsia" w:ascii="宋体" w:hAnsi="宋体" w:eastAsia="宋体" w:cs="宋体"/>
          <w:b w:val="0"/>
          <w:bCs w:val="0"/>
          <w:color w:val="auto"/>
          <w:spacing w:val="0"/>
          <w:sz w:val="24"/>
          <w:szCs w:val="24"/>
          <w:highlight w:val="none"/>
          <w:lang w:bidi="ar"/>
        </w:rPr>
        <w:t>阅海湾商务区财富广场项目规划建设规模为138,145.00平方米(其中地上建筑面积68,839.00平方米、地下建筑面积69,306.00平方米)。截至</w:t>
      </w:r>
      <w:r>
        <w:rPr>
          <w:rFonts w:hint="eastAsia" w:ascii="宋体" w:hAnsi="宋体" w:cs="宋体"/>
          <w:b w:val="0"/>
          <w:bCs w:val="0"/>
          <w:color w:val="auto"/>
          <w:spacing w:val="0"/>
          <w:sz w:val="24"/>
          <w:szCs w:val="24"/>
          <w:highlight w:val="none"/>
          <w:lang w:val="en-US" w:eastAsia="zh-CN" w:bidi="ar"/>
        </w:rPr>
        <w:t>目前</w:t>
      </w:r>
      <w:r>
        <w:rPr>
          <w:rFonts w:hint="eastAsia" w:ascii="宋体" w:hAnsi="宋体" w:eastAsia="宋体" w:cs="宋体"/>
          <w:b w:val="0"/>
          <w:bCs w:val="0"/>
          <w:color w:val="auto"/>
          <w:spacing w:val="0"/>
          <w:sz w:val="24"/>
          <w:szCs w:val="24"/>
          <w:highlight w:val="none"/>
          <w:lang w:bidi="ar"/>
        </w:rPr>
        <w:t>，</w:t>
      </w:r>
      <w:r>
        <w:rPr>
          <w:rFonts w:hint="eastAsia" w:ascii="宋体" w:hAnsi="宋体" w:cs="宋体"/>
          <w:b w:val="0"/>
          <w:bCs w:val="0"/>
          <w:color w:val="auto"/>
          <w:spacing w:val="0"/>
          <w:sz w:val="24"/>
          <w:szCs w:val="24"/>
          <w:highlight w:val="none"/>
          <w:lang w:val="en-US" w:eastAsia="zh-CN" w:bidi="ar"/>
        </w:rPr>
        <w:t>原</w:t>
      </w:r>
      <w:r>
        <w:rPr>
          <w:rFonts w:hint="eastAsia" w:ascii="宋体" w:hAnsi="宋体" w:eastAsia="宋体" w:cs="宋体"/>
          <w:b w:val="0"/>
          <w:bCs w:val="0"/>
          <w:color w:val="auto"/>
          <w:spacing w:val="0"/>
          <w:sz w:val="24"/>
          <w:szCs w:val="24"/>
          <w:highlight w:val="none"/>
          <w:lang w:bidi="ar"/>
        </w:rPr>
        <w:t>产权持有人实施了基坑开挖、边坡支护、主体框架结构等工程，现仅完工了部分地下负一层、 负二层的框架结构主体，其设计用途为地下车位，建筑面积为38,330.00 m²,</w:t>
      </w:r>
      <w:r>
        <w:rPr>
          <w:rFonts w:hint="eastAsia" w:ascii="宋体" w:hAnsi="宋体" w:eastAsia="宋体" w:cs="宋体"/>
          <w:b w:val="0"/>
          <w:bCs w:val="0"/>
          <w:color w:val="auto"/>
          <w:spacing w:val="0"/>
          <w:w w:val="100"/>
          <w:sz w:val="24"/>
          <w:szCs w:val="24"/>
          <w:highlight w:val="none"/>
          <w:lang w:bidi="ar"/>
        </w:rPr>
        <w:t xml:space="preserve"> </w:t>
      </w:r>
      <w:r>
        <w:rPr>
          <w:rFonts w:hint="eastAsia" w:ascii="宋体" w:hAnsi="宋体" w:cs="宋体"/>
          <w:b w:val="0"/>
          <w:bCs w:val="0"/>
          <w:color w:val="auto"/>
          <w:spacing w:val="0"/>
          <w:w w:val="100"/>
          <w:sz w:val="24"/>
          <w:szCs w:val="24"/>
          <w:highlight w:val="none"/>
          <w:lang w:val="en-US" w:eastAsia="zh-CN" w:bidi="ar"/>
        </w:rPr>
        <w:t>该</w:t>
      </w:r>
      <w:r>
        <w:rPr>
          <w:rFonts w:hint="eastAsia" w:ascii="宋体" w:hAnsi="宋体" w:eastAsia="宋体" w:cs="宋体"/>
          <w:b w:val="0"/>
          <w:bCs w:val="0"/>
          <w:color w:val="auto"/>
          <w:spacing w:val="0"/>
          <w:sz w:val="24"/>
          <w:szCs w:val="24"/>
          <w:highlight w:val="none"/>
          <w:lang w:bidi="ar"/>
        </w:rPr>
        <w:t>资产</w:t>
      </w:r>
      <w:r>
        <w:rPr>
          <w:rFonts w:hint="eastAsia" w:ascii="宋体" w:hAnsi="宋体" w:cs="宋体"/>
          <w:b w:val="0"/>
          <w:bCs w:val="0"/>
          <w:color w:val="auto"/>
          <w:spacing w:val="0"/>
          <w:sz w:val="24"/>
          <w:szCs w:val="24"/>
          <w:highlight w:val="none"/>
          <w:lang w:val="en-US" w:eastAsia="zh-CN" w:bidi="ar"/>
        </w:rPr>
        <w:t>已于</w:t>
      </w:r>
      <w:r>
        <w:rPr>
          <w:rFonts w:hint="eastAsia" w:ascii="宋体" w:hAnsi="宋体" w:eastAsia="宋体" w:cs="宋体"/>
          <w:b w:val="0"/>
          <w:bCs w:val="0"/>
          <w:color w:val="auto"/>
          <w:spacing w:val="0"/>
          <w:sz w:val="24"/>
          <w:szCs w:val="24"/>
          <w:highlight w:val="none"/>
          <w:lang w:bidi="ar"/>
        </w:rPr>
        <w:t>2015年11月</w:t>
      </w:r>
      <w:r>
        <w:rPr>
          <w:rFonts w:hint="eastAsia" w:ascii="宋体" w:hAnsi="宋体" w:cs="宋体"/>
          <w:b w:val="0"/>
          <w:bCs w:val="0"/>
          <w:color w:val="auto"/>
          <w:spacing w:val="0"/>
          <w:sz w:val="24"/>
          <w:szCs w:val="24"/>
          <w:highlight w:val="none"/>
          <w:lang w:val="en-US" w:eastAsia="zh-CN" w:bidi="ar"/>
        </w:rPr>
        <w:t>停工至今</w:t>
      </w:r>
      <w:r>
        <w:rPr>
          <w:rFonts w:hint="eastAsia" w:ascii="宋体" w:hAnsi="宋体" w:eastAsia="宋体" w:cs="宋体"/>
          <w:b w:val="0"/>
          <w:bCs w:val="0"/>
          <w:color w:val="auto"/>
          <w:spacing w:val="0"/>
          <w:sz w:val="24"/>
          <w:szCs w:val="24"/>
          <w:highlight w:val="none"/>
          <w:lang w:bidi="ar"/>
        </w:rPr>
        <w:t>，整体尚未完工</w:t>
      </w:r>
      <w:r>
        <w:rPr>
          <w:rFonts w:hint="eastAsia" w:ascii="宋体" w:hAnsi="宋体" w:cs="宋体"/>
          <w:b w:val="0"/>
          <w:bCs w:val="0"/>
          <w:color w:val="auto"/>
          <w:spacing w:val="0"/>
          <w:sz w:val="24"/>
          <w:szCs w:val="24"/>
          <w:highlight w:val="none"/>
          <w:lang w:eastAsia="zh-CN" w:bidi="ar"/>
        </w:rPr>
        <w:t>，</w:t>
      </w:r>
      <w:r>
        <w:rPr>
          <w:rFonts w:hint="eastAsia" w:ascii="宋体" w:hAnsi="宋体" w:cs="宋体"/>
          <w:b/>
          <w:bCs/>
          <w:color w:val="auto"/>
          <w:spacing w:val="0"/>
          <w:sz w:val="24"/>
          <w:szCs w:val="24"/>
          <w:highlight w:val="none"/>
          <w:lang w:val="en-US" w:eastAsia="zh-CN" w:bidi="ar"/>
        </w:rPr>
        <w:t>拍卖标的建设情况具体以工程现状为准</w:t>
      </w:r>
      <w:r>
        <w:rPr>
          <w:rFonts w:hint="eastAsia" w:ascii="宋体" w:hAnsi="宋体" w:cs="宋体"/>
          <w:b w:val="0"/>
          <w:bCs w:val="0"/>
          <w:color w:val="auto"/>
          <w:spacing w:val="0"/>
          <w:sz w:val="24"/>
          <w:szCs w:val="24"/>
          <w:highlight w:val="none"/>
          <w:lang w:eastAsia="zh-CN" w:bidi="ar"/>
        </w:rPr>
        <w:t>。</w:t>
      </w:r>
      <w:r>
        <w:rPr>
          <w:rFonts w:hint="eastAsia" w:ascii="宋体" w:hAnsi="宋体" w:eastAsia="宋体" w:cs="宋体"/>
          <w:b w:val="0"/>
          <w:bCs w:val="0"/>
          <w:color w:val="auto"/>
          <w:spacing w:val="0"/>
          <w:sz w:val="24"/>
          <w:szCs w:val="24"/>
          <w:highlight w:val="none"/>
          <w:lang w:bidi="ar"/>
        </w:rPr>
        <w:t>降水工程</w:t>
      </w:r>
      <w:r>
        <w:rPr>
          <w:rFonts w:hint="eastAsia" w:ascii="宋体" w:hAnsi="宋体" w:cs="宋体"/>
          <w:b w:val="0"/>
          <w:bCs w:val="0"/>
          <w:color w:val="auto"/>
          <w:spacing w:val="0"/>
          <w:sz w:val="24"/>
          <w:szCs w:val="24"/>
          <w:highlight w:val="none"/>
          <w:lang w:val="en-US" w:eastAsia="zh-CN" w:bidi="ar"/>
        </w:rPr>
        <w:t>持续进行维护</w:t>
      </w:r>
      <w:r>
        <w:rPr>
          <w:rFonts w:hint="eastAsia" w:ascii="宋体" w:hAnsi="宋体" w:eastAsia="宋体" w:cs="宋体"/>
          <w:b w:val="0"/>
          <w:bCs w:val="0"/>
          <w:color w:val="auto"/>
          <w:spacing w:val="0"/>
          <w:sz w:val="24"/>
          <w:szCs w:val="24"/>
          <w:highlight w:val="none"/>
          <w:lang w:bidi="ar"/>
        </w:rPr>
        <w:t>。</w:t>
      </w:r>
      <w:r>
        <w:rPr>
          <w:rFonts w:hint="eastAsia" w:ascii="宋体" w:hAnsi="宋体" w:cs="宋体"/>
          <w:b w:val="0"/>
          <w:bCs w:val="0"/>
          <w:color w:val="auto"/>
          <w:spacing w:val="0"/>
          <w:sz w:val="24"/>
          <w:szCs w:val="24"/>
          <w:highlight w:val="none"/>
          <w:lang w:val="en-US" w:eastAsia="zh-CN" w:bidi="ar"/>
        </w:rPr>
        <w:t>标的基本情况如下：</w:t>
      </w:r>
    </w:p>
    <w:tbl>
      <w:tblPr>
        <w:tblStyle w:val="7"/>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7"/>
        <w:gridCol w:w="7683"/>
      </w:tblGrid>
      <w:tr w14:paraId="06140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7" w:type="dxa"/>
            <w:vAlign w:val="center"/>
          </w:tcPr>
          <w:p w14:paraId="3541FEA6">
            <w:pPr>
              <w:pStyle w:val="5"/>
              <w:widowControl/>
              <w:spacing w:beforeAutospacing="0" w:afterAutospacing="0" w:line="280" w:lineRule="exact"/>
              <w:jc w:val="center"/>
              <w:rPr>
                <w:rFonts w:hint="eastAsia" w:ascii="宋体" w:hAnsi="宋体"/>
                <w:b w:val="0"/>
                <w:bCs w:val="0"/>
                <w:sz w:val="21"/>
                <w:szCs w:val="21"/>
                <w:highlight w:val="none"/>
              </w:rPr>
            </w:pPr>
            <w:r>
              <w:rPr>
                <w:rFonts w:hint="eastAsia" w:ascii="宋体" w:hAnsi="宋体"/>
                <w:b w:val="0"/>
                <w:bCs w:val="0"/>
                <w:sz w:val="21"/>
                <w:szCs w:val="21"/>
                <w:highlight w:val="none"/>
              </w:rPr>
              <w:t>标的名称</w:t>
            </w:r>
          </w:p>
        </w:tc>
        <w:tc>
          <w:tcPr>
            <w:tcW w:w="7683" w:type="dxa"/>
            <w:vAlign w:val="center"/>
          </w:tcPr>
          <w:p w14:paraId="28E6A383">
            <w:pPr>
              <w:pStyle w:val="5"/>
              <w:widowControl/>
              <w:spacing w:beforeAutospacing="0" w:afterAutospacing="0" w:line="280" w:lineRule="exact"/>
              <w:jc w:val="center"/>
              <w:rPr>
                <w:rFonts w:hint="eastAsia" w:ascii="宋体" w:hAnsi="宋体"/>
                <w:b w:val="0"/>
                <w:bCs w:val="0"/>
                <w:sz w:val="21"/>
                <w:szCs w:val="21"/>
                <w:highlight w:val="none"/>
              </w:rPr>
            </w:pPr>
            <w:r>
              <w:rPr>
                <w:rFonts w:hint="eastAsia" w:ascii="宋体" w:hAnsi="宋体"/>
                <w:b w:val="0"/>
                <w:bCs w:val="0"/>
                <w:sz w:val="21"/>
                <w:szCs w:val="21"/>
                <w:highlight w:val="none"/>
              </w:rPr>
              <w:t>标的基本情况</w:t>
            </w:r>
          </w:p>
        </w:tc>
      </w:tr>
      <w:tr w14:paraId="3D0D6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7" w:type="dxa"/>
            <w:vAlign w:val="center"/>
          </w:tcPr>
          <w:p w14:paraId="6F0EB8B4">
            <w:pPr>
              <w:pStyle w:val="5"/>
              <w:widowControl/>
              <w:spacing w:beforeAutospacing="0" w:afterAutospacing="0" w:line="280" w:lineRule="exact"/>
              <w:jc w:val="center"/>
              <w:rPr>
                <w:rFonts w:hint="eastAsia" w:ascii="宋体" w:hAnsi="宋体"/>
                <w:b w:val="0"/>
                <w:bCs w:val="0"/>
                <w:sz w:val="21"/>
                <w:szCs w:val="21"/>
                <w:highlight w:val="none"/>
              </w:rPr>
            </w:pPr>
            <w:r>
              <w:rPr>
                <w:rFonts w:hint="eastAsia" w:ascii="宋体" w:hAnsi="宋体"/>
                <w:b w:val="0"/>
                <w:bCs w:val="0"/>
                <w:sz w:val="21"/>
                <w:szCs w:val="21"/>
                <w:highlight w:val="none"/>
              </w:rPr>
              <w:t>无形资产-土地使用权</w:t>
            </w:r>
          </w:p>
        </w:tc>
        <w:tc>
          <w:tcPr>
            <w:tcW w:w="7683" w:type="dxa"/>
            <w:vAlign w:val="center"/>
          </w:tcPr>
          <w:p w14:paraId="18F5D08B">
            <w:pPr>
              <w:widowControl/>
              <w:numPr>
                <w:ilvl w:val="-1"/>
                <w:numId w:val="0"/>
              </w:numPr>
              <w:spacing w:line="280" w:lineRule="exact"/>
              <w:ind w:firstLine="0" w:firstLineChars="0"/>
              <w:jc w:val="left"/>
              <w:rPr>
                <w:rFonts w:hint="eastAsia" w:ascii="宋体" w:hAnsi="宋体"/>
                <w:b w:val="0"/>
                <w:bCs w:val="0"/>
                <w:sz w:val="21"/>
                <w:szCs w:val="21"/>
                <w:highlight w:val="none"/>
                <w:lang w:val="en-US" w:eastAsia="zh-CN"/>
              </w:rPr>
            </w:pPr>
            <w:r>
              <w:rPr>
                <w:rFonts w:hint="eastAsia" w:ascii="宋体" w:hAnsi="宋体"/>
                <w:b w:val="0"/>
                <w:bCs w:val="0"/>
                <w:sz w:val="21"/>
                <w:szCs w:val="21"/>
                <w:highlight w:val="none"/>
                <w:lang w:val="en-US" w:eastAsia="zh-CN"/>
              </w:rPr>
              <w:t>该标的共2宗土地，</w:t>
            </w:r>
            <w:r>
              <w:rPr>
                <w:rFonts w:hint="eastAsia" w:ascii="宋体" w:hAnsi="宋体"/>
                <w:b w:val="0"/>
                <w:bCs w:val="0"/>
                <w:sz w:val="21"/>
                <w:szCs w:val="21"/>
                <w:highlight w:val="none"/>
              </w:rPr>
              <w:t>坐落</w:t>
            </w:r>
            <w:r>
              <w:rPr>
                <w:rFonts w:hint="eastAsia" w:ascii="宋体" w:hAnsi="宋体" w:eastAsia="宋体" w:cs="宋体"/>
                <w:b w:val="0"/>
                <w:bCs w:val="0"/>
                <w:sz w:val="21"/>
                <w:szCs w:val="21"/>
                <w:highlight w:val="none"/>
              </w:rPr>
              <w:t>于银川市金凤区万寿路以西、亲水</w:t>
            </w:r>
            <w:r>
              <w:rPr>
                <w:rFonts w:hint="eastAsia" w:ascii="宋体" w:hAnsi="宋体" w:eastAsia="宋体" w:cs="宋体"/>
                <w:b w:val="0"/>
                <w:bCs w:val="0"/>
                <w:spacing w:val="0"/>
                <w:sz w:val="21"/>
                <w:szCs w:val="21"/>
                <w:highlight w:val="none"/>
              </w:rPr>
              <w:t>街以东、大连路以南</w:t>
            </w:r>
            <w:r>
              <w:rPr>
                <w:rFonts w:hint="eastAsia" w:ascii="宋体" w:hAnsi="宋体" w:cs="宋体"/>
                <w:b w:val="0"/>
                <w:bCs w:val="0"/>
                <w:spacing w:val="0"/>
                <w:sz w:val="21"/>
                <w:szCs w:val="21"/>
                <w:highlight w:val="none"/>
                <w:lang w:eastAsia="zh-CN"/>
              </w:rPr>
              <w:t>。</w:t>
            </w:r>
            <w:r>
              <w:rPr>
                <w:rFonts w:hint="eastAsia" w:ascii="宋体" w:hAnsi="宋体"/>
                <w:b w:val="0"/>
                <w:bCs w:val="0"/>
                <w:sz w:val="21"/>
                <w:szCs w:val="21"/>
                <w:highlight w:val="none"/>
              </w:rPr>
              <w:t>土地使用权人：宁夏北方置业开发有限公司</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rPr>
              <w:t>土地使用权证号</w:t>
            </w:r>
            <w:r>
              <w:rPr>
                <w:rFonts w:hint="eastAsia" w:ascii="宋体" w:hAnsi="宋体"/>
                <w:b w:val="0"/>
                <w:bCs w:val="0"/>
                <w:sz w:val="21"/>
                <w:szCs w:val="21"/>
                <w:highlight w:val="none"/>
                <w:lang w:val="en-US" w:eastAsia="zh-CN"/>
              </w:rPr>
              <w:t>分别为：</w:t>
            </w:r>
          </w:p>
          <w:p w14:paraId="06D5A1FB">
            <w:pPr>
              <w:widowControl/>
              <w:numPr>
                <w:ilvl w:val="0"/>
                <w:numId w:val="1"/>
              </w:numPr>
              <w:spacing w:line="280" w:lineRule="exact"/>
              <w:ind w:firstLine="420" w:firstLineChars="200"/>
              <w:jc w:val="left"/>
              <w:rPr>
                <w:rFonts w:hint="eastAsia" w:ascii="宋体" w:hAnsi="宋体"/>
                <w:b w:val="0"/>
                <w:bCs w:val="0"/>
                <w:sz w:val="21"/>
                <w:szCs w:val="21"/>
                <w:highlight w:val="none"/>
              </w:rPr>
            </w:pPr>
            <w:r>
              <w:rPr>
                <w:rFonts w:hint="eastAsia" w:ascii="宋体" w:hAnsi="宋体"/>
                <w:b w:val="0"/>
                <w:bCs w:val="0"/>
                <w:sz w:val="21"/>
                <w:szCs w:val="21"/>
                <w:highlight w:val="none"/>
                <w:lang w:val="en-US" w:eastAsia="zh-CN"/>
              </w:rPr>
              <w:t>K-03-04地块：</w:t>
            </w:r>
            <w:r>
              <w:rPr>
                <w:rFonts w:hint="eastAsia" w:ascii="宋体" w:hAnsi="宋体"/>
                <w:b w:val="0"/>
                <w:bCs w:val="0"/>
                <w:sz w:val="21"/>
                <w:szCs w:val="21"/>
                <w:highlight w:val="none"/>
              </w:rPr>
              <w:t>银国用(2013)第60135号，地号：</w:t>
            </w:r>
            <w:r>
              <w:rPr>
                <w:rFonts w:hint="eastAsia" w:ascii="宋体" w:hAnsi="宋体"/>
                <w:b w:val="0"/>
                <w:bCs w:val="0"/>
                <w:spacing w:val="0"/>
                <w:sz w:val="21"/>
                <w:szCs w:val="21"/>
                <w:highlight w:val="none"/>
              </w:rPr>
              <w:t>17-16-15</w:t>
            </w:r>
            <w:r>
              <w:rPr>
                <w:rFonts w:hint="eastAsia" w:ascii="宋体" w:hAnsi="宋体"/>
                <w:b w:val="0"/>
                <w:bCs w:val="0"/>
                <w:sz w:val="21"/>
                <w:szCs w:val="21"/>
                <w:highlight w:val="none"/>
              </w:rPr>
              <w:t>，地类（用途），商服，使用权类型：出让，使用权面积：</w:t>
            </w:r>
            <w:r>
              <w:rPr>
                <w:rFonts w:hint="eastAsia" w:ascii="宋体" w:hAnsi="宋体"/>
                <w:b w:val="0"/>
                <w:bCs w:val="0"/>
                <w:spacing w:val="0"/>
                <w:sz w:val="21"/>
                <w:szCs w:val="21"/>
                <w:highlight w:val="none"/>
              </w:rPr>
              <w:t>10457.58</w:t>
            </w:r>
            <w:r>
              <w:rPr>
                <w:rFonts w:hint="eastAsia" w:ascii="宋体" w:hAnsi="宋体"/>
                <w:b w:val="0"/>
                <w:bCs w:val="0"/>
                <w:sz w:val="21"/>
                <w:szCs w:val="21"/>
                <w:highlight w:val="none"/>
              </w:rPr>
              <w:t xml:space="preserve"> ㎡，终止日期：</w:t>
            </w:r>
            <w:r>
              <w:rPr>
                <w:rFonts w:hint="eastAsia" w:ascii="宋体" w:hAnsi="宋体"/>
                <w:b w:val="0"/>
                <w:bCs w:val="0"/>
                <w:spacing w:val="0"/>
                <w:sz w:val="21"/>
                <w:szCs w:val="21"/>
                <w:highlight w:val="none"/>
              </w:rPr>
              <w:t>2051</w:t>
            </w:r>
            <w:r>
              <w:rPr>
                <w:rFonts w:hint="eastAsia" w:ascii="宋体" w:hAnsi="宋体"/>
                <w:b w:val="0"/>
                <w:bCs w:val="0"/>
                <w:spacing w:val="0"/>
                <w:sz w:val="21"/>
                <w:szCs w:val="21"/>
                <w:highlight w:val="none"/>
                <w:lang w:val="en-US" w:eastAsia="zh-CN"/>
              </w:rPr>
              <w:t>年</w:t>
            </w:r>
            <w:r>
              <w:rPr>
                <w:rFonts w:hint="eastAsia" w:ascii="宋体" w:hAnsi="宋体"/>
                <w:b w:val="0"/>
                <w:bCs w:val="0"/>
                <w:spacing w:val="0"/>
                <w:sz w:val="21"/>
                <w:szCs w:val="21"/>
                <w:highlight w:val="none"/>
              </w:rPr>
              <w:t>11</w:t>
            </w:r>
            <w:r>
              <w:rPr>
                <w:rFonts w:hint="eastAsia" w:ascii="宋体" w:hAnsi="宋体"/>
                <w:b w:val="0"/>
                <w:bCs w:val="0"/>
                <w:spacing w:val="0"/>
                <w:sz w:val="21"/>
                <w:szCs w:val="21"/>
                <w:highlight w:val="none"/>
                <w:lang w:val="en-US" w:eastAsia="zh-CN"/>
              </w:rPr>
              <w:t>月</w:t>
            </w:r>
            <w:r>
              <w:rPr>
                <w:rFonts w:hint="eastAsia" w:ascii="宋体" w:hAnsi="宋体"/>
                <w:b w:val="0"/>
                <w:bCs w:val="0"/>
                <w:spacing w:val="0"/>
                <w:sz w:val="21"/>
                <w:szCs w:val="21"/>
                <w:highlight w:val="none"/>
              </w:rPr>
              <w:t>28</w:t>
            </w:r>
            <w:r>
              <w:rPr>
                <w:rFonts w:hint="eastAsia" w:ascii="宋体" w:hAnsi="宋体"/>
                <w:b w:val="0"/>
                <w:bCs w:val="0"/>
                <w:spacing w:val="0"/>
                <w:sz w:val="21"/>
                <w:szCs w:val="21"/>
                <w:highlight w:val="none"/>
                <w:lang w:val="en-US" w:eastAsia="zh-CN"/>
              </w:rPr>
              <w:t>日</w:t>
            </w:r>
            <w:r>
              <w:rPr>
                <w:rFonts w:hint="eastAsia" w:ascii="宋体" w:hAnsi="宋体"/>
                <w:b w:val="0"/>
                <w:bCs w:val="0"/>
                <w:sz w:val="21"/>
                <w:szCs w:val="21"/>
                <w:highlight w:val="none"/>
              </w:rPr>
              <w:t>。</w:t>
            </w:r>
          </w:p>
          <w:p w14:paraId="3513D76F">
            <w:pPr>
              <w:widowControl/>
              <w:numPr>
                <w:ilvl w:val="0"/>
                <w:numId w:val="1"/>
              </w:numPr>
              <w:spacing w:line="280" w:lineRule="exact"/>
              <w:ind w:firstLine="420" w:firstLineChars="200"/>
              <w:jc w:val="left"/>
              <w:rPr>
                <w:rFonts w:hint="eastAsia" w:ascii="宋体" w:hAnsi="宋体"/>
                <w:b w:val="0"/>
                <w:bCs w:val="0"/>
                <w:sz w:val="21"/>
                <w:szCs w:val="21"/>
                <w:highlight w:val="none"/>
              </w:rPr>
            </w:pPr>
            <w:r>
              <w:rPr>
                <w:rFonts w:hint="eastAsia" w:ascii="宋体" w:hAnsi="宋体"/>
                <w:b w:val="0"/>
                <w:bCs w:val="0"/>
                <w:sz w:val="21"/>
                <w:szCs w:val="21"/>
                <w:highlight w:val="none"/>
                <w:lang w:val="en-US" w:eastAsia="zh-CN"/>
              </w:rPr>
              <w:t>K-03-01地块：</w:t>
            </w:r>
            <w:r>
              <w:rPr>
                <w:rFonts w:hint="eastAsia" w:ascii="宋体" w:hAnsi="宋体"/>
                <w:b w:val="0"/>
                <w:bCs w:val="0"/>
                <w:sz w:val="21"/>
                <w:szCs w:val="21"/>
                <w:highlight w:val="none"/>
              </w:rPr>
              <w:t>银国用(2013)第6013</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号，地号：</w:t>
            </w:r>
            <w:r>
              <w:rPr>
                <w:rFonts w:hint="eastAsia" w:ascii="宋体" w:hAnsi="宋体"/>
                <w:b w:val="0"/>
                <w:bCs w:val="0"/>
                <w:spacing w:val="0"/>
                <w:sz w:val="21"/>
                <w:szCs w:val="21"/>
                <w:highlight w:val="none"/>
              </w:rPr>
              <w:t>17-16-1</w:t>
            </w:r>
            <w:r>
              <w:rPr>
                <w:rFonts w:hint="eastAsia" w:ascii="宋体" w:hAnsi="宋体"/>
                <w:b w:val="0"/>
                <w:bCs w:val="0"/>
                <w:spacing w:val="0"/>
                <w:sz w:val="21"/>
                <w:szCs w:val="21"/>
                <w:highlight w:val="none"/>
                <w:lang w:val="en-US" w:eastAsia="zh-CN"/>
              </w:rPr>
              <w:t>6</w:t>
            </w:r>
            <w:r>
              <w:rPr>
                <w:rFonts w:hint="eastAsia" w:ascii="宋体" w:hAnsi="宋体"/>
                <w:b w:val="0"/>
                <w:bCs w:val="0"/>
                <w:sz w:val="21"/>
                <w:szCs w:val="21"/>
                <w:highlight w:val="none"/>
              </w:rPr>
              <w:t>，地类（用途），商服，使用权类型：出让，使用权面积：</w:t>
            </w:r>
            <w:r>
              <w:rPr>
                <w:rFonts w:hint="eastAsia" w:ascii="宋体" w:hAnsi="宋体"/>
                <w:b w:val="0"/>
                <w:bCs w:val="0"/>
                <w:spacing w:val="0"/>
                <w:sz w:val="21"/>
                <w:szCs w:val="21"/>
                <w:highlight w:val="none"/>
              </w:rPr>
              <w:t>29243.25</w:t>
            </w:r>
            <w:r>
              <w:rPr>
                <w:rFonts w:hint="eastAsia" w:ascii="宋体" w:hAnsi="宋体"/>
                <w:b w:val="0"/>
                <w:bCs w:val="0"/>
                <w:sz w:val="21"/>
                <w:szCs w:val="21"/>
                <w:highlight w:val="none"/>
              </w:rPr>
              <w:t xml:space="preserve"> ㎡，终止日期：</w:t>
            </w:r>
            <w:r>
              <w:rPr>
                <w:rFonts w:hint="eastAsia" w:ascii="宋体" w:hAnsi="宋体"/>
                <w:b w:val="0"/>
                <w:bCs w:val="0"/>
                <w:spacing w:val="0"/>
                <w:sz w:val="21"/>
                <w:szCs w:val="21"/>
                <w:highlight w:val="none"/>
              </w:rPr>
              <w:t>2051</w:t>
            </w:r>
            <w:r>
              <w:rPr>
                <w:rFonts w:hint="eastAsia" w:ascii="宋体" w:hAnsi="宋体"/>
                <w:b w:val="0"/>
                <w:bCs w:val="0"/>
                <w:spacing w:val="0"/>
                <w:sz w:val="21"/>
                <w:szCs w:val="21"/>
                <w:highlight w:val="none"/>
                <w:lang w:val="en-US" w:eastAsia="zh-CN"/>
              </w:rPr>
              <w:t>年</w:t>
            </w:r>
            <w:r>
              <w:rPr>
                <w:rFonts w:hint="eastAsia" w:ascii="宋体" w:hAnsi="宋体"/>
                <w:b w:val="0"/>
                <w:bCs w:val="0"/>
                <w:spacing w:val="0"/>
                <w:sz w:val="21"/>
                <w:szCs w:val="21"/>
                <w:highlight w:val="none"/>
              </w:rPr>
              <w:t>11</w:t>
            </w:r>
            <w:r>
              <w:rPr>
                <w:rFonts w:hint="eastAsia" w:ascii="宋体" w:hAnsi="宋体"/>
                <w:b w:val="0"/>
                <w:bCs w:val="0"/>
                <w:spacing w:val="0"/>
                <w:sz w:val="21"/>
                <w:szCs w:val="21"/>
                <w:highlight w:val="none"/>
                <w:lang w:val="en-US" w:eastAsia="zh-CN"/>
              </w:rPr>
              <w:t>月</w:t>
            </w:r>
            <w:r>
              <w:rPr>
                <w:rFonts w:hint="eastAsia" w:ascii="宋体" w:hAnsi="宋体"/>
                <w:b w:val="0"/>
                <w:bCs w:val="0"/>
                <w:spacing w:val="0"/>
                <w:sz w:val="21"/>
                <w:szCs w:val="21"/>
                <w:highlight w:val="none"/>
              </w:rPr>
              <w:t>28</w:t>
            </w:r>
            <w:r>
              <w:rPr>
                <w:rFonts w:hint="eastAsia" w:ascii="宋体" w:hAnsi="宋体"/>
                <w:b w:val="0"/>
                <w:bCs w:val="0"/>
                <w:spacing w:val="0"/>
                <w:sz w:val="21"/>
                <w:szCs w:val="21"/>
                <w:highlight w:val="none"/>
                <w:lang w:val="en-US" w:eastAsia="zh-CN"/>
              </w:rPr>
              <w:t>日</w:t>
            </w:r>
            <w:r>
              <w:rPr>
                <w:rFonts w:hint="eastAsia" w:ascii="宋体" w:hAnsi="宋体"/>
                <w:b w:val="0"/>
                <w:bCs w:val="0"/>
                <w:sz w:val="21"/>
                <w:szCs w:val="21"/>
                <w:highlight w:val="none"/>
              </w:rPr>
              <w:t>。</w:t>
            </w:r>
          </w:p>
        </w:tc>
      </w:tr>
      <w:tr w14:paraId="6ADE1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17" w:type="dxa"/>
            <w:vAlign w:val="center"/>
          </w:tcPr>
          <w:p w14:paraId="19220BFC">
            <w:pPr>
              <w:pStyle w:val="5"/>
              <w:widowControl/>
              <w:spacing w:beforeAutospacing="0" w:afterAutospacing="0" w:line="280" w:lineRule="exact"/>
              <w:jc w:val="center"/>
              <w:rPr>
                <w:rFonts w:hint="default" w:ascii="宋体" w:hAnsi="宋体" w:eastAsia="宋体"/>
                <w:b w:val="0"/>
                <w:bCs w:val="0"/>
                <w:sz w:val="21"/>
                <w:szCs w:val="21"/>
                <w:highlight w:val="none"/>
                <w:lang w:val="en-US" w:eastAsia="zh-CN"/>
              </w:rPr>
            </w:pPr>
            <w:r>
              <w:rPr>
                <w:rFonts w:hint="eastAsia" w:ascii="宋体" w:hAnsi="宋体"/>
                <w:b w:val="0"/>
                <w:bCs w:val="0"/>
                <w:sz w:val="21"/>
                <w:szCs w:val="21"/>
                <w:highlight w:val="none"/>
                <w:lang w:val="en-US" w:eastAsia="zh-CN"/>
              </w:rPr>
              <w:t>在建工程-地下负一层、负二层的框架结构主体</w:t>
            </w:r>
          </w:p>
        </w:tc>
        <w:tc>
          <w:tcPr>
            <w:tcW w:w="7683" w:type="dxa"/>
            <w:vAlign w:val="center"/>
          </w:tcPr>
          <w:p w14:paraId="0969478B">
            <w:pPr>
              <w:widowControl/>
              <w:numPr>
                <w:ilvl w:val="0"/>
                <w:numId w:val="0"/>
              </w:numPr>
              <w:spacing w:line="280" w:lineRule="exact"/>
              <w:ind w:firstLine="0"/>
              <w:jc w:val="left"/>
              <w:rPr>
                <w:rFonts w:hint="eastAsia" w:ascii="宋体" w:hAnsi="宋体" w:eastAsia="宋体"/>
                <w:b w:val="0"/>
                <w:bCs w:val="0"/>
                <w:sz w:val="21"/>
                <w:szCs w:val="21"/>
                <w:highlight w:val="none"/>
                <w:lang w:val="en-US" w:eastAsia="zh-CN"/>
              </w:rPr>
            </w:pPr>
            <w:r>
              <w:rPr>
                <w:rFonts w:hint="eastAsia" w:ascii="宋体" w:hAnsi="宋体" w:cs="宋体"/>
                <w:b w:val="0"/>
                <w:bCs w:val="0"/>
                <w:spacing w:val="0"/>
                <w:sz w:val="21"/>
                <w:szCs w:val="21"/>
                <w:highlight w:val="none"/>
                <w:lang w:val="en-US" w:eastAsia="zh-CN" w:bidi="ar"/>
              </w:rPr>
              <w:t>该工程</w:t>
            </w:r>
            <w:r>
              <w:rPr>
                <w:rFonts w:hint="eastAsia" w:ascii="宋体" w:hAnsi="宋体" w:eastAsia="宋体" w:cs="宋体"/>
                <w:b w:val="0"/>
                <w:bCs w:val="0"/>
                <w:color w:val="auto"/>
                <w:spacing w:val="0"/>
                <w:sz w:val="21"/>
                <w:szCs w:val="21"/>
                <w:highlight w:val="none"/>
                <w:lang w:bidi="ar"/>
              </w:rPr>
              <w:t>仅完工了部分地下负一层、 负二层的框架结构主体，其设计用途为地下车位，建筑面积为38,330.00 m²,</w:t>
            </w:r>
            <w:r>
              <w:rPr>
                <w:rFonts w:hint="eastAsia" w:ascii="宋体" w:hAnsi="宋体" w:eastAsia="宋体" w:cs="宋体"/>
                <w:b w:val="0"/>
                <w:bCs w:val="0"/>
                <w:color w:val="auto"/>
                <w:spacing w:val="0"/>
                <w:w w:val="100"/>
                <w:sz w:val="21"/>
                <w:szCs w:val="21"/>
                <w:highlight w:val="none"/>
                <w:lang w:bidi="ar"/>
              </w:rPr>
              <w:t xml:space="preserve"> </w:t>
            </w:r>
            <w:r>
              <w:rPr>
                <w:rFonts w:hint="eastAsia" w:ascii="宋体" w:hAnsi="宋体" w:cs="宋体"/>
                <w:b w:val="0"/>
                <w:bCs w:val="0"/>
                <w:color w:val="auto"/>
                <w:spacing w:val="0"/>
                <w:sz w:val="21"/>
                <w:szCs w:val="21"/>
                <w:highlight w:val="none"/>
                <w:lang w:val="en-US" w:eastAsia="zh-CN" w:bidi="ar"/>
              </w:rPr>
              <w:t>已于</w:t>
            </w:r>
            <w:r>
              <w:rPr>
                <w:rFonts w:hint="eastAsia" w:ascii="宋体" w:hAnsi="宋体" w:eastAsia="宋体" w:cs="宋体"/>
                <w:b w:val="0"/>
                <w:bCs w:val="0"/>
                <w:color w:val="auto"/>
                <w:spacing w:val="0"/>
                <w:sz w:val="21"/>
                <w:szCs w:val="21"/>
                <w:highlight w:val="none"/>
                <w:lang w:bidi="ar"/>
              </w:rPr>
              <w:t>2015年11月</w:t>
            </w:r>
            <w:r>
              <w:rPr>
                <w:rFonts w:hint="eastAsia" w:ascii="宋体" w:hAnsi="宋体" w:cs="宋体"/>
                <w:b w:val="0"/>
                <w:bCs w:val="0"/>
                <w:color w:val="auto"/>
                <w:spacing w:val="0"/>
                <w:sz w:val="21"/>
                <w:szCs w:val="21"/>
                <w:highlight w:val="none"/>
                <w:lang w:val="en-US" w:eastAsia="zh-CN" w:bidi="ar"/>
              </w:rPr>
              <w:t>停工至今</w:t>
            </w:r>
            <w:r>
              <w:rPr>
                <w:rFonts w:hint="eastAsia" w:ascii="宋体" w:hAnsi="宋体" w:eastAsia="宋体" w:cs="宋体"/>
                <w:b w:val="0"/>
                <w:bCs w:val="0"/>
                <w:color w:val="auto"/>
                <w:spacing w:val="0"/>
                <w:sz w:val="21"/>
                <w:szCs w:val="21"/>
                <w:highlight w:val="none"/>
                <w:lang w:bidi="ar"/>
              </w:rPr>
              <w:t>，整体尚未完工</w:t>
            </w:r>
            <w:r>
              <w:rPr>
                <w:rFonts w:hint="eastAsia" w:ascii="宋体" w:hAnsi="宋体" w:cs="宋体"/>
                <w:b w:val="0"/>
                <w:bCs w:val="0"/>
                <w:color w:val="auto"/>
                <w:spacing w:val="0"/>
                <w:sz w:val="21"/>
                <w:szCs w:val="21"/>
                <w:highlight w:val="none"/>
                <w:lang w:val="en-US" w:eastAsia="zh-CN" w:bidi="ar"/>
              </w:rPr>
              <w:t>,</w:t>
            </w:r>
            <w:r>
              <w:rPr>
                <w:rFonts w:hint="eastAsia" w:ascii="宋体" w:hAnsi="宋体" w:eastAsia="宋体" w:cs="宋体"/>
                <w:b w:val="0"/>
                <w:bCs w:val="0"/>
                <w:spacing w:val="0"/>
                <w:sz w:val="21"/>
                <w:szCs w:val="21"/>
                <w:highlight w:val="none"/>
                <w:lang w:bidi="ar"/>
              </w:rPr>
              <w:t>未达到交付使用状态</w:t>
            </w:r>
            <w:r>
              <w:rPr>
                <w:rFonts w:hint="eastAsia" w:ascii="宋体" w:hAnsi="宋体" w:eastAsia="宋体" w:cs="宋体"/>
                <w:b w:val="0"/>
                <w:bCs w:val="0"/>
                <w:color w:val="auto"/>
                <w:spacing w:val="0"/>
                <w:sz w:val="21"/>
                <w:szCs w:val="21"/>
                <w:highlight w:val="none"/>
                <w:lang w:bidi="ar"/>
              </w:rPr>
              <w:t>。</w:t>
            </w:r>
            <w:r>
              <w:rPr>
                <w:rFonts w:hint="eastAsia" w:ascii="宋体" w:hAnsi="宋体" w:eastAsia="宋体" w:cs="宋体"/>
                <w:b w:val="0"/>
                <w:bCs w:val="0"/>
                <w:spacing w:val="0"/>
                <w:sz w:val="21"/>
                <w:szCs w:val="21"/>
                <w:highlight w:val="none"/>
                <w:lang w:bidi="ar"/>
              </w:rPr>
              <w:t>因前期建设过程中部分防水工程未施工</w:t>
            </w:r>
            <w:r>
              <w:rPr>
                <w:rFonts w:hint="eastAsia" w:ascii="宋体" w:hAnsi="宋体" w:cs="宋体"/>
                <w:b w:val="0"/>
                <w:bCs w:val="0"/>
                <w:spacing w:val="0"/>
                <w:sz w:val="21"/>
                <w:szCs w:val="21"/>
                <w:highlight w:val="none"/>
                <w:lang w:eastAsia="zh-CN" w:bidi="ar"/>
              </w:rPr>
              <w:t>，</w:t>
            </w:r>
            <w:r>
              <w:rPr>
                <w:rFonts w:hint="eastAsia" w:ascii="宋体" w:hAnsi="宋体" w:eastAsia="宋体" w:cs="宋体"/>
                <w:b w:val="0"/>
                <w:bCs w:val="0"/>
                <w:spacing w:val="0"/>
                <w:sz w:val="21"/>
                <w:szCs w:val="21"/>
                <w:highlight w:val="none"/>
                <w:lang w:bidi="ar"/>
              </w:rPr>
              <w:t>导致地下水持续涌入，后由</w:t>
            </w:r>
            <w:r>
              <w:rPr>
                <w:rFonts w:hint="eastAsia" w:ascii="宋体" w:hAnsi="宋体" w:cs="宋体"/>
                <w:b w:val="0"/>
                <w:bCs w:val="0"/>
                <w:spacing w:val="0"/>
                <w:sz w:val="21"/>
                <w:szCs w:val="21"/>
                <w:highlight w:val="none"/>
                <w:lang w:eastAsia="zh-CN" w:bidi="ar"/>
              </w:rPr>
              <w:t>第三方</w:t>
            </w:r>
            <w:r>
              <w:rPr>
                <w:rFonts w:hint="eastAsia" w:ascii="宋体" w:hAnsi="宋体" w:eastAsia="宋体" w:cs="宋体"/>
                <w:b w:val="0"/>
                <w:bCs w:val="0"/>
                <w:spacing w:val="0"/>
                <w:sz w:val="21"/>
                <w:szCs w:val="21"/>
                <w:highlight w:val="none"/>
                <w:lang w:bidi="ar"/>
              </w:rPr>
              <w:t>长期实施降水维护</w:t>
            </w:r>
            <w:r>
              <w:rPr>
                <w:rFonts w:hint="eastAsia" w:ascii="宋体" w:hAnsi="宋体" w:cs="宋体"/>
                <w:b w:val="0"/>
                <w:bCs w:val="0"/>
                <w:spacing w:val="0"/>
                <w:sz w:val="21"/>
                <w:szCs w:val="21"/>
                <w:highlight w:val="none"/>
                <w:lang w:val="en-US" w:eastAsia="zh-CN" w:bidi="ar"/>
              </w:rPr>
              <w:t>工作</w:t>
            </w:r>
          </w:p>
        </w:tc>
      </w:tr>
      <w:tr w14:paraId="5193B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0" w:type="dxa"/>
            <w:gridSpan w:val="2"/>
            <w:vAlign w:val="center"/>
          </w:tcPr>
          <w:p w14:paraId="2F87D998">
            <w:pPr>
              <w:widowControl/>
              <w:spacing w:line="280" w:lineRule="exact"/>
              <w:ind w:firstLine="420" w:firstLineChars="200"/>
              <w:jc w:val="left"/>
              <w:rPr>
                <w:rFonts w:hint="eastAsia" w:ascii="宋体" w:hAnsi="宋体" w:eastAsia="宋体" w:cs="宋体"/>
                <w:b w:val="0"/>
                <w:bCs w:val="0"/>
                <w:spacing w:val="0"/>
                <w:sz w:val="21"/>
                <w:szCs w:val="21"/>
                <w:highlight w:val="none"/>
                <w:lang w:bidi="ar"/>
              </w:rPr>
            </w:pPr>
            <w:r>
              <w:rPr>
                <w:rFonts w:hint="eastAsia" w:ascii="宋体" w:hAnsi="宋体"/>
                <w:b w:val="0"/>
                <w:bCs w:val="0"/>
                <w:sz w:val="21"/>
                <w:szCs w:val="21"/>
                <w:highlight w:val="none"/>
                <w:lang w:bidi="ar"/>
              </w:rPr>
              <w:t>标的详情见国众联评报字（202</w:t>
            </w:r>
            <w:r>
              <w:rPr>
                <w:rFonts w:hint="eastAsia" w:ascii="宋体" w:hAnsi="宋体"/>
                <w:b w:val="0"/>
                <w:bCs w:val="0"/>
                <w:sz w:val="21"/>
                <w:szCs w:val="21"/>
                <w:highlight w:val="none"/>
                <w:lang w:eastAsia="zh-CN" w:bidi="ar"/>
              </w:rPr>
              <w:t>6</w:t>
            </w:r>
            <w:r>
              <w:rPr>
                <w:rFonts w:hint="eastAsia" w:ascii="宋体" w:hAnsi="宋体"/>
                <w:b w:val="0"/>
                <w:bCs w:val="0"/>
                <w:sz w:val="21"/>
                <w:szCs w:val="21"/>
                <w:highlight w:val="none"/>
                <w:lang w:bidi="ar"/>
              </w:rPr>
              <w:t>）第2-</w:t>
            </w:r>
            <w:r>
              <w:rPr>
                <w:rFonts w:hint="eastAsia" w:ascii="宋体" w:hAnsi="宋体"/>
                <w:b w:val="0"/>
                <w:bCs w:val="0"/>
                <w:sz w:val="21"/>
                <w:szCs w:val="21"/>
                <w:highlight w:val="none"/>
                <w:lang w:eastAsia="zh-CN" w:bidi="ar"/>
              </w:rPr>
              <w:t>0</w:t>
            </w:r>
            <w:r>
              <w:rPr>
                <w:rFonts w:hint="eastAsia" w:ascii="宋体" w:hAnsi="宋体"/>
                <w:b w:val="0"/>
                <w:bCs w:val="0"/>
                <w:sz w:val="21"/>
                <w:szCs w:val="21"/>
                <w:highlight w:val="none"/>
                <w:lang w:val="en-US" w:eastAsia="zh-CN" w:bidi="ar"/>
              </w:rPr>
              <w:t>112</w:t>
            </w:r>
            <w:r>
              <w:rPr>
                <w:rFonts w:hint="eastAsia" w:ascii="宋体" w:hAnsi="宋体"/>
                <w:b w:val="0"/>
                <w:bCs w:val="0"/>
                <w:sz w:val="21"/>
                <w:szCs w:val="21"/>
                <w:highlight w:val="none"/>
                <w:lang w:bidi="ar"/>
              </w:rPr>
              <w:t>号资产评估报告。</w:t>
            </w:r>
          </w:p>
        </w:tc>
      </w:tr>
    </w:tbl>
    <w:p w14:paraId="649F0717">
      <w:pPr>
        <w:pStyle w:val="5"/>
        <w:widowControl/>
        <w:spacing w:beforeAutospacing="0" w:afterAutospacing="0" w:line="440" w:lineRule="exact"/>
        <w:ind w:firstLine="482" w:firstLineChars="200"/>
        <w:rPr>
          <w:rFonts w:hint="eastAsia" w:ascii="宋体" w:hAnsi="宋体" w:cs="宋体"/>
          <w:b w:val="0"/>
          <w:bCs w:val="0"/>
          <w:color w:val="auto"/>
          <w:szCs w:val="24"/>
          <w:highlight w:val="none"/>
        </w:rPr>
      </w:pPr>
      <w:r>
        <w:rPr>
          <w:rFonts w:hint="eastAsia" w:ascii="宋体" w:hAnsi="宋体" w:cs="宋体"/>
          <w:color w:val="auto"/>
          <w:szCs w:val="24"/>
          <w:highlight w:val="none"/>
        </w:rPr>
        <w:t>二、评估价值：</w:t>
      </w:r>
      <w:r>
        <w:rPr>
          <w:rFonts w:hint="eastAsia" w:ascii="宋体" w:hAnsi="宋体" w:cs="宋体"/>
          <w:b w:val="0"/>
          <w:bCs w:val="0"/>
          <w:color w:val="auto"/>
          <w:szCs w:val="24"/>
          <w:highlight w:val="none"/>
          <w:lang w:val="en-US" w:eastAsia="zh-CN"/>
        </w:rPr>
        <w:t>218705000</w:t>
      </w:r>
      <w:r>
        <w:rPr>
          <w:rFonts w:hint="eastAsia" w:ascii="宋体" w:hAnsi="宋体" w:cs="宋体"/>
          <w:b w:val="0"/>
          <w:bCs w:val="0"/>
          <w:color w:val="auto"/>
          <w:szCs w:val="24"/>
          <w:highlight w:val="none"/>
        </w:rPr>
        <w:t>元，起拍价（保留价）：</w:t>
      </w:r>
      <w:r>
        <w:rPr>
          <w:rFonts w:hint="eastAsia" w:ascii="宋体" w:hAnsi="宋体" w:cs="宋体"/>
          <w:b w:val="0"/>
          <w:bCs w:val="0"/>
          <w:color w:val="auto"/>
          <w:szCs w:val="24"/>
          <w:highlight w:val="none"/>
          <w:lang w:val="en-US" w:eastAsia="zh-CN"/>
        </w:rPr>
        <w:t>177151050</w:t>
      </w:r>
      <w:r>
        <w:rPr>
          <w:rFonts w:hint="eastAsia" w:ascii="宋体" w:hAnsi="宋体" w:cs="宋体"/>
          <w:b w:val="0"/>
          <w:bCs w:val="0"/>
          <w:color w:val="auto"/>
          <w:szCs w:val="24"/>
          <w:highlight w:val="none"/>
        </w:rPr>
        <w:t>元，竞买保证金：</w:t>
      </w:r>
      <w:r>
        <w:rPr>
          <w:rFonts w:hint="eastAsia" w:ascii="宋体" w:hAnsi="宋体" w:cs="宋体"/>
          <w:b w:val="0"/>
          <w:bCs w:val="0"/>
          <w:color w:val="auto"/>
          <w:szCs w:val="24"/>
          <w:highlight w:val="none"/>
          <w:lang w:val="en-US" w:eastAsia="zh-CN"/>
        </w:rPr>
        <w:t>35000000</w:t>
      </w:r>
      <w:r>
        <w:rPr>
          <w:rFonts w:hint="eastAsia" w:ascii="宋体" w:hAnsi="宋体" w:cs="宋体"/>
          <w:b w:val="0"/>
          <w:bCs w:val="0"/>
          <w:color w:val="auto"/>
          <w:szCs w:val="24"/>
          <w:highlight w:val="none"/>
        </w:rPr>
        <w:t>元，增价幅度：</w:t>
      </w:r>
      <w:r>
        <w:rPr>
          <w:rFonts w:hint="eastAsia" w:ascii="宋体" w:hAnsi="宋体" w:cs="宋体"/>
          <w:b w:val="0"/>
          <w:bCs w:val="0"/>
          <w:color w:val="auto"/>
          <w:szCs w:val="24"/>
          <w:highlight w:val="none"/>
          <w:lang w:val="en-US" w:eastAsia="zh-CN"/>
        </w:rPr>
        <w:t>2</w:t>
      </w:r>
      <w:r>
        <w:rPr>
          <w:rFonts w:hint="eastAsia" w:ascii="宋体" w:hAnsi="宋体" w:cs="宋体"/>
          <w:b w:val="0"/>
          <w:bCs w:val="0"/>
          <w:color w:val="auto"/>
          <w:szCs w:val="24"/>
          <w:highlight w:val="none"/>
        </w:rPr>
        <w:t>0000</w:t>
      </w:r>
      <w:r>
        <w:rPr>
          <w:rFonts w:hint="eastAsia" w:ascii="宋体" w:hAnsi="宋体" w:cs="宋体"/>
          <w:b w:val="0"/>
          <w:bCs w:val="0"/>
          <w:color w:val="auto"/>
          <w:szCs w:val="24"/>
          <w:highlight w:val="none"/>
          <w:lang w:val="en-US" w:eastAsia="zh-CN"/>
        </w:rPr>
        <w:t>0</w:t>
      </w:r>
      <w:r>
        <w:rPr>
          <w:rFonts w:hint="eastAsia" w:ascii="宋体" w:hAnsi="宋体" w:cs="宋体"/>
          <w:b w:val="0"/>
          <w:bCs w:val="0"/>
          <w:color w:val="auto"/>
          <w:szCs w:val="24"/>
          <w:highlight w:val="none"/>
        </w:rPr>
        <w:t>元。</w:t>
      </w:r>
    </w:p>
    <w:p w14:paraId="50999133">
      <w:pPr>
        <w:pStyle w:val="5"/>
        <w:widowControl/>
        <w:spacing w:beforeAutospacing="0" w:afterAutospacing="0" w:line="440" w:lineRule="exact"/>
        <w:ind w:firstLine="482" w:firstLineChars="200"/>
        <w:rPr>
          <w:rFonts w:hint="eastAsia" w:ascii="宋体" w:hAnsi="宋体" w:cs="宋体"/>
          <w:b w:val="0"/>
          <w:bCs w:val="0"/>
          <w:szCs w:val="24"/>
          <w:highlight w:val="none"/>
        </w:rPr>
      </w:pPr>
      <w:r>
        <w:rPr>
          <w:rFonts w:hint="eastAsia" w:ascii="宋体" w:hAnsi="宋体" w:cs="宋体"/>
          <w:szCs w:val="24"/>
          <w:highlight w:val="none"/>
        </w:rPr>
        <w:t>三、优先购买权：</w:t>
      </w:r>
      <w:r>
        <w:rPr>
          <w:rFonts w:hint="eastAsia" w:ascii="宋体" w:hAnsi="宋体" w:cs="宋体"/>
          <w:b w:val="0"/>
          <w:bCs w:val="0"/>
          <w:szCs w:val="24"/>
          <w:highlight w:val="none"/>
        </w:rPr>
        <w:t>优先购买权人在同等条件下享有优先权。优先购买权人应于</w:t>
      </w:r>
      <w:r>
        <w:rPr>
          <w:rFonts w:hint="eastAsia" w:ascii="宋体" w:hAnsi="宋体" w:cs="宋体"/>
          <w:b w:val="0"/>
          <w:bCs w:val="0"/>
          <w:color w:val="auto"/>
          <w:szCs w:val="24"/>
          <w:highlight w:val="none"/>
        </w:rPr>
        <w:t>20</w:t>
      </w:r>
      <w:r>
        <w:rPr>
          <w:rFonts w:hint="eastAsia" w:ascii="宋体" w:hAnsi="宋体" w:cs="宋体"/>
          <w:b w:val="0"/>
          <w:bCs w:val="0"/>
          <w:color w:val="auto"/>
          <w:szCs w:val="24"/>
          <w:highlight w:val="none"/>
          <w:lang w:val="en-US" w:eastAsia="zh-CN"/>
        </w:rPr>
        <w:t>26</w:t>
      </w:r>
      <w:r>
        <w:rPr>
          <w:rFonts w:hint="eastAsia" w:ascii="宋体" w:hAnsi="宋体" w:cs="宋体"/>
          <w:b w:val="0"/>
          <w:bCs w:val="0"/>
          <w:color w:val="auto"/>
          <w:szCs w:val="24"/>
          <w:highlight w:val="none"/>
        </w:rPr>
        <w:t>年</w:t>
      </w:r>
      <w:r>
        <w:rPr>
          <w:rFonts w:hint="eastAsia" w:ascii="宋体" w:hAnsi="宋体" w:cs="宋体"/>
          <w:b w:val="0"/>
          <w:bCs w:val="0"/>
          <w:color w:val="auto"/>
          <w:szCs w:val="24"/>
          <w:highlight w:val="none"/>
          <w:lang w:val="en-US" w:eastAsia="zh-CN"/>
        </w:rPr>
        <w:t>4</w:t>
      </w:r>
      <w:r>
        <w:rPr>
          <w:rFonts w:hint="eastAsia" w:ascii="宋体" w:hAnsi="宋体" w:cs="宋体"/>
          <w:b w:val="0"/>
          <w:bCs w:val="0"/>
          <w:color w:val="auto"/>
          <w:szCs w:val="24"/>
          <w:highlight w:val="none"/>
        </w:rPr>
        <w:t>月</w:t>
      </w:r>
      <w:r>
        <w:rPr>
          <w:rFonts w:hint="eastAsia" w:ascii="宋体" w:hAnsi="宋体" w:cs="宋体"/>
          <w:b w:val="0"/>
          <w:bCs w:val="0"/>
          <w:color w:val="auto"/>
          <w:szCs w:val="24"/>
          <w:highlight w:val="none"/>
          <w:lang w:val="en-US" w:eastAsia="zh-CN"/>
        </w:rPr>
        <w:t>28</w:t>
      </w:r>
      <w:r>
        <w:rPr>
          <w:rFonts w:hint="eastAsia" w:ascii="宋体" w:hAnsi="宋体" w:cs="宋体"/>
          <w:b w:val="0"/>
          <w:bCs w:val="0"/>
          <w:color w:val="auto"/>
          <w:szCs w:val="24"/>
          <w:highlight w:val="none"/>
        </w:rPr>
        <w:t>日</w:t>
      </w:r>
      <w:r>
        <w:rPr>
          <w:rFonts w:hint="eastAsia" w:ascii="宋体" w:hAnsi="宋体" w:cs="宋体"/>
          <w:b w:val="0"/>
          <w:bCs w:val="0"/>
          <w:szCs w:val="24"/>
          <w:highlight w:val="none"/>
        </w:rPr>
        <w:t>前与宁夏北方置业开发有限公司管理人联系确认优先购买权，未联系确认的，视为放弃优先购买权。优先购买权人未参加竞买或低于其他竞买人出价的，均视为其放弃优先购买权。</w:t>
      </w:r>
    </w:p>
    <w:p w14:paraId="1D19FF2F">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优先购买权人参与竞买的，以与其他竞买人相同价格出价且没有更高出价者，拍卖标的由优先购买权人竞得。</w:t>
      </w:r>
    </w:p>
    <w:p w14:paraId="6F36C178">
      <w:pPr>
        <w:spacing w:before="0" w:line="440" w:lineRule="exact"/>
        <w:ind w:left="0" w:right="0" w:firstLine="480" w:firstLineChars="200"/>
        <w:rPr>
          <w:rFonts w:hint="eastAsia" w:ascii="宋体" w:hAnsi="宋体" w:cs="宋体"/>
          <w:b w:val="0"/>
          <w:bCs w:val="0"/>
          <w:color w:val="auto"/>
          <w:spacing w:val="0"/>
          <w:sz w:val="24"/>
          <w:szCs w:val="24"/>
          <w:highlight w:val="none"/>
          <w:lang w:val="en-US" w:eastAsia="zh-CN" w:bidi="ar"/>
        </w:rPr>
      </w:pPr>
      <w:r>
        <w:rPr>
          <w:rFonts w:hint="eastAsia" w:ascii="宋体" w:hAnsi="宋体"/>
          <w:b w:val="0"/>
          <w:bCs w:val="0"/>
          <w:sz w:val="24"/>
          <w:szCs w:val="24"/>
          <w:highlight w:val="none"/>
          <w:lang w:bidi="ar"/>
        </w:rPr>
        <w:t>顺序不同的优先购买权人以相同价格出价的，竞价财产由顺序在先的优先购买权人竞得；顺序相同的优先购买权人以相同价格出价的，竞价财产由出价在先的优先购买权人竞得。</w:t>
      </w:r>
    </w:p>
    <w:p w14:paraId="3FAE2815">
      <w:pPr>
        <w:pStyle w:val="5"/>
        <w:widowControl/>
        <w:spacing w:beforeAutospacing="0" w:afterAutospacing="0" w:line="440" w:lineRule="exact"/>
        <w:ind w:left="112" w:leftChars="40" w:right="45" w:firstLine="482" w:firstLineChars="200"/>
        <w:rPr>
          <w:rFonts w:hint="eastAsia" w:ascii="宋体" w:hAnsi="宋体" w:cs="宋体"/>
          <w:b w:val="0"/>
          <w:bCs w:val="0"/>
          <w:szCs w:val="24"/>
          <w:highlight w:val="none"/>
          <w:lang w:bidi="ar"/>
        </w:rPr>
      </w:pPr>
      <w:r>
        <w:rPr>
          <w:rFonts w:hint="eastAsia" w:ascii="宋体" w:hAnsi="宋体" w:cs="宋体"/>
          <w:szCs w:val="24"/>
          <w:highlight w:val="none"/>
        </w:rPr>
        <w:t>四、竞买人条件：</w:t>
      </w:r>
      <w:r>
        <w:rPr>
          <w:rFonts w:hint="eastAsia" w:ascii="宋体" w:hAnsi="宋体" w:cs="宋体"/>
          <w:b w:val="0"/>
          <w:bCs w:val="0"/>
          <w:szCs w:val="24"/>
          <w:highlight w:val="none"/>
          <w:lang w:bidi="ar"/>
        </w:rPr>
        <w:t>鉴于本项目系在建工程，根据政府对</w:t>
      </w:r>
      <w:r>
        <w:rPr>
          <w:rFonts w:hint="eastAsia" w:ascii="宋体" w:hAnsi="宋体" w:cs="宋体"/>
          <w:b w:val="0"/>
          <w:bCs w:val="0"/>
          <w:szCs w:val="24"/>
          <w:highlight w:val="none"/>
          <w:lang w:val="en-US" w:eastAsia="zh-CN" w:bidi="ar"/>
        </w:rPr>
        <w:t>本标的</w:t>
      </w:r>
      <w:r>
        <w:rPr>
          <w:rFonts w:hint="eastAsia" w:ascii="宋体" w:hAnsi="宋体" w:cs="宋体"/>
          <w:b w:val="0"/>
          <w:bCs w:val="0"/>
          <w:szCs w:val="24"/>
          <w:highlight w:val="none"/>
          <w:lang w:bidi="ar"/>
        </w:rPr>
        <w:t>的高度重视和明确要求，为确保项目相关工作顺利推进，对竞买人资格提出如下要求：</w:t>
      </w:r>
    </w:p>
    <w:p w14:paraId="5DE36959">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lang w:bidi="ar"/>
        </w:rPr>
        <w:t>凡在中华人民共和国境内注册的企业法人，</w:t>
      </w:r>
      <w:r>
        <w:rPr>
          <w:rFonts w:hint="eastAsia" w:ascii="宋体" w:hAnsi="宋体" w:cs="宋体"/>
          <w:b w:val="0"/>
          <w:bCs w:val="0"/>
          <w:color w:val="auto"/>
          <w:szCs w:val="24"/>
          <w:highlight w:val="none"/>
          <w:lang w:bidi="ar"/>
        </w:rPr>
        <w:t>实缴注册资本5000万元以上且经营状况良好的均可参加竞买，符合上述条件的与拍</w:t>
      </w:r>
      <w:r>
        <w:rPr>
          <w:rFonts w:hint="eastAsia" w:ascii="宋体" w:hAnsi="宋体" w:cs="宋体"/>
          <w:b w:val="0"/>
          <w:bCs w:val="0"/>
          <w:color w:val="auto"/>
          <w:szCs w:val="24"/>
          <w:highlight w:val="none"/>
        </w:rPr>
        <w:t>卖标的有关的[债权人、担保物权人、优先购买</w:t>
      </w:r>
      <w:r>
        <w:rPr>
          <w:rFonts w:hint="eastAsia" w:ascii="宋体" w:hAnsi="宋体" w:cs="宋体"/>
          <w:b w:val="0"/>
          <w:bCs w:val="0"/>
          <w:szCs w:val="24"/>
          <w:highlight w:val="none"/>
        </w:rPr>
        <w:t>权人]均可参加竞拍，但法律、行政法规、司法解释对买受人资格或条件有特殊规定的，竞买人应当具备规定的资格或条件。</w:t>
      </w:r>
    </w:p>
    <w:p w14:paraId="38C32093">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参与竞买人可委托代理人（具备完全民事行为能力的自然人）进行，但须在竞买开始前向拍卖人确认办理委托手续。</w:t>
      </w:r>
    </w:p>
    <w:p w14:paraId="1B6A09FE">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因不符合条件参加竞买的，由竞买人自行承担相应法律后果。</w:t>
      </w:r>
    </w:p>
    <w:p w14:paraId="0700F01D">
      <w:pPr>
        <w:pStyle w:val="5"/>
        <w:widowControl/>
        <w:spacing w:beforeAutospacing="0" w:afterAutospacing="0" w:line="440" w:lineRule="exact"/>
        <w:ind w:right="45" w:firstLine="482" w:firstLineChars="200"/>
        <w:rPr>
          <w:rFonts w:hint="eastAsia" w:ascii="宋体" w:hAnsi="宋体" w:cs="宋体"/>
          <w:b w:val="0"/>
          <w:bCs w:val="0"/>
          <w:spacing w:val="4"/>
          <w:szCs w:val="24"/>
          <w:highlight w:val="none"/>
        </w:rPr>
      </w:pPr>
      <w:r>
        <w:rPr>
          <w:rFonts w:hint="eastAsia" w:ascii="宋体" w:hAnsi="宋体" w:cs="宋体"/>
          <w:szCs w:val="24"/>
          <w:highlight w:val="none"/>
        </w:rPr>
        <w:t>五、参与竞买条件：</w:t>
      </w:r>
      <w:r>
        <w:rPr>
          <w:rFonts w:hint="eastAsia" w:ascii="宋体" w:hAnsi="宋体" w:cs="宋体"/>
          <w:b w:val="0"/>
          <w:bCs w:val="0"/>
          <w:szCs w:val="24"/>
          <w:highlight w:val="none"/>
        </w:rPr>
        <w:t>竞买人应于</w:t>
      </w:r>
      <w:r>
        <w:rPr>
          <w:rFonts w:hint="eastAsia" w:ascii="宋体" w:hAnsi="宋体" w:cs="宋体"/>
          <w:b w:val="0"/>
          <w:bCs w:val="0"/>
          <w:color w:val="auto"/>
          <w:szCs w:val="24"/>
          <w:highlight w:val="none"/>
          <w:lang w:val="en-US" w:eastAsia="zh-CN"/>
        </w:rPr>
        <w:t>2026</w:t>
      </w:r>
      <w:r>
        <w:rPr>
          <w:rFonts w:hint="eastAsia" w:ascii="宋体" w:hAnsi="宋体" w:cs="宋体"/>
          <w:b w:val="0"/>
          <w:bCs w:val="0"/>
          <w:color w:val="auto"/>
          <w:szCs w:val="24"/>
          <w:highlight w:val="none"/>
        </w:rPr>
        <w:t>年</w:t>
      </w:r>
      <w:r>
        <w:rPr>
          <w:rFonts w:hint="eastAsia" w:ascii="宋体" w:hAnsi="宋体" w:cs="宋体"/>
          <w:b w:val="0"/>
          <w:bCs w:val="0"/>
          <w:color w:val="auto"/>
          <w:szCs w:val="24"/>
          <w:highlight w:val="none"/>
          <w:lang w:val="en-US" w:eastAsia="zh-CN"/>
        </w:rPr>
        <w:t>4</w:t>
      </w:r>
      <w:r>
        <w:rPr>
          <w:rFonts w:hint="eastAsia" w:ascii="宋体" w:hAnsi="宋体" w:cs="宋体"/>
          <w:b w:val="0"/>
          <w:bCs w:val="0"/>
          <w:color w:val="auto"/>
          <w:szCs w:val="24"/>
          <w:highlight w:val="none"/>
        </w:rPr>
        <w:t>月</w:t>
      </w:r>
      <w:r>
        <w:rPr>
          <w:rFonts w:hint="eastAsia" w:ascii="宋体" w:hAnsi="宋体" w:cs="宋体"/>
          <w:b w:val="0"/>
          <w:bCs w:val="0"/>
          <w:color w:val="auto"/>
          <w:szCs w:val="24"/>
          <w:highlight w:val="none"/>
          <w:lang w:val="en-US" w:eastAsia="zh-CN"/>
        </w:rPr>
        <w:t>28</w:t>
      </w:r>
      <w:r>
        <w:rPr>
          <w:rFonts w:hint="eastAsia" w:ascii="宋体" w:hAnsi="宋体" w:cs="宋体"/>
          <w:b w:val="0"/>
          <w:bCs w:val="0"/>
          <w:color w:val="auto"/>
          <w:szCs w:val="24"/>
          <w:highlight w:val="none"/>
        </w:rPr>
        <w:t>日</w:t>
      </w:r>
      <w:r>
        <w:rPr>
          <w:rFonts w:hint="eastAsia" w:ascii="宋体" w:hAnsi="宋体" w:cs="宋体"/>
          <w:b w:val="0"/>
          <w:bCs w:val="0"/>
          <w:szCs w:val="24"/>
          <w:highlight w:val="none"/>
        </w:rPr>
        <w:t>前向管理人递交有效资格证明文件（营业执照、法定代表人身份证明、授权委托书、</w:t>
      </w:r>
      <w:r>
        <w:rPr>
          <w:rFonts w:hint="eastAsia" w:ascii="宋体" w:hAnsi="宋体" w:cs="宋体"/>
          <w:b w:val="0"/>
          <w:bCs w:val="0"/>
          <w:szCs w:val="24"/>
          <w:highlight w:val="none"/>
          <w:lang w:val="en-US" w:eastAsia="zh-CN"/>
        </w:rPr>
        <w:t>验资报告、</w:t>
      </w:r>
      <w:r>
        <w:rPr>
          <w:rFonts w:hint="eastAsia" w:ascii="宋体" w:hAnsi="宋体" w:cs="宋体"/>
          <w:b w:val="0"/>
          <w:bCs w:val="0"/>
          <w:szCs w:val="24"/>
          <w:highlight w:val="none"/>
        </w:rPr>
        <w:t>近三年财务报</w:t>
      </w:r>
      <w:r>
        <w:rPr>
          <w:rFonts w:hint="eastAsia" w:ascii="宋体" w:hAnsi="宋体" w:cs="宋体"/>
          <w:b w:val="0"/>
          <w:bCs w:val="0"/>
          <w:szCs w:val="24"/>
          <w:highlight w:val="none"/>
          <w:lang w:eastAsia="zh-CN"/>
        </w:rPr>
        <w:t>表</w:t>
      </w:r>
      <w:r>
        <w:rPr>
          <w:rFonts w:hint="eastAsia" w:ascii="宋体" w:hAnsi="宋体" w:cs="宋体"/>
          <w:b w:val="0"/>
          <w:bCs w:val="0"/>
          <w:szCs w:val="24"/>
          <w:highlight w:val="none"/>
          <w:lang w:val="en-US" w:eastAsia="zh-CN"/>
        </w:rPr>
        <w:t>/</w:t>
      </w:r>
      <w:r>
        <w:rPr>
          <w:rFonts w:hint="eastAsia" w:ascii="宋体" w:hAnsi="宋体" w:cs="宋体"/>
          <w:b w:val="0"/>
          <w:bCs w:val="0"/>
          <w:szCs w:val="24"/>
          <w:highlight w:val="none"/>
        </w:rPr>
        <w:t>财务审计报告</w:t>
      </w:r>
      <w:r>
        <w:rPr>
          <w:rFonts w:hint="eastAsia" w:ascii="宋体" w:hAnsi="宋体" w:cs="宋体"/>
          <w:b w:val="0"/>
          <w:bCs w:val="0"/>
          <w:szCs w:val="24"/>
          <w:highlight w:val="none"/>
          <w:lang w:eastAsia="zh-CN"/>
        </w:rPr>
        <w:t>、标的物</w:t>
      </w:r>
      <w:r>
        <w:rPr>
          <w:rFonts w:hint="eastAsia"/>
          <w:b w:val="0"/>
          <w:bCs w:val="0"/>
          <w:highlight w:val="none"/>
        </w:rPr>
        <w:t>成熟的</w:t>
      </w:r>
      <w:r>
        <w:rPr>
          <w:rFonts w:hint="eastAsia"/>
          <w:b w:val="0"/>
          <w:bCs w:val="0"/>
          <w:highlight w:val="none"/>
          <w:lang w:val="en-US" w:eastAsia="zh-CN"/>
        </w:rPr>
        <w:t>建设及</w:t>
      </w:r>
      <w:r>
        <w:rPr>
          <w:rFonts w:hint="eastAsia"/>
          <w:b w:val="0"/>
          <w:bCs w:val="0"/>
          <w:highlight w:val="none"/>
        </w:rPr>
        <w:t>运营方案</w:t>
      </w:r>
      <w:r>
        <w:rPr>
          <w:rFonts w:hint="eastAsia" w:ascii="宋体" w:hAnsi="宋体" w:cs="宋体"/>
          <w:b w:val="0"/>
          <w:bCs w:val="0"/>
          <w:szCs w:val="24"/>
          <w:highlight w:val="none"/>
        </w:rPr>
        <w:t>）并经管理人书面确认参与竞买资格后，方可在淘宝网阿里资产·破产平台（https://zc-paimai.taobao.com）上交纳竞买保证金参加竞拍</w:t>
      </w:r>
      <w:r>
        <w:rPr>
          <w:rFonts w:hint="eastAsia" w:ascii="宋体" w:hAnsi="宋体" w:cs="宋体"/>
          <w:b w:val="0"/>
          <w:bCs w:val="0"/>
          <w:szCs w:val="24"/>
          <w:highlight w:val="none"/>
          <w:lang w:eastAsia="zh-CN"/>
        </w:rPr>
        <w:t>。竞买人应按照政府要求对标的物项目完成建设。</w:t>
      </w:r>
    </w:p>
    <w:p w14:paraId="22EEAA14">
      <w:pPr>
        <w:tabs>
          <w:tab w:val="left" w:pos="720"/>
        </w:tabs>
        <w:snapToGrid w:val="0"/>
        <w:spacing w:line="440" w:lineRule="exact"/>
        <w:ind w:right="56" w:rightChars="20" w:firstLine="498" w:firstLineChars="200"/>
        <w:outlineLvl w:val="0"/>
        <w:rPr>
          <w:rFonts w:hint="eastAsia" w:ascii="宋体" w:hAnsi="宋体"/>
          <w:b w:val="0"/>
          <w:bCs w:val="0"/>
          <w:sz w:val="24"/>
          <w:szCs w:val="24"/>
          <w:highlight w:val="none"/>
          <w:lang w:bidi="ar"/>
        </w:rPr>
      </w:pPr>
      <w:r>
        <w:rPr>
          <w:rFonts w:hint="eastAsia" w:ascii="宋体" w:hAnsi="宋体"/>
          <w:spacing w:val="4"/>
          <w:sz w:val="24"/>
          <w:szCs w:val="24"/>
          <w:highlight w:val="none"/>
        </w:rPr>
        <w:t>六、关于拍卖标的：</w:t>
      </w:r>
      <w:r>
        <w:rPr>
          <w:rFonts w:hint="eastAsia" w:ascii="宋体" w:hAnsi="宋体"/>
          <w:b w:val="0"/>
          <w:bCs w:val="0"/>
          <w:sz w:val="24"/>
          <w:szCs w:val="24"/>
          <w:highlight w:val="none"/>
          <w:lang w:bidi="ar"/>
        </w:rPr>
        <w:t>由于本次拍卖标的为在建工程，故本拍卖公告及竞买须知对拍卖标的面积、数量、使用年限、设计用途、质量、规格、结构、成分、内在质量及成新率等的描述主要依据管理人提供的国众联评报字（202</w:t>
      </w:r>
      <w:r>
        <w:rPr>
          <w:rFonts w:hint="eastAsia" w:ascii="宋体" w:hAnsi="宋体"/>
          <w:b w:val="0"/>
          <w:bCs w:val="0"/>
          <w:sz w:val="24"/>
          <w:szCs w:val="24"/>
          <w:highlight w:val="none"/>
          <w:lang w:val="en-US" w:eastAsia="zh-CN" w:bidi="ar"/>
        </w:rPr>
        <w:t>6</w:t>
      </w:r>
      <w:r>
        <w:rPr>
          <w:rFonts w:hint="eastAsia" w:ascii="宋体" w:hAnsi="宋体"/>
          <w:b w:val="0"/>
          <w:bCs w:val="0"/>
          <w:sz w:val="24"/>
          <w:szCs w:val="24"/>
          <w:highlight w:val="none"/>
          <w:lang w:bidi="ar"/>
        </w:rPr>
        <w:t>）第2-</w:t>
      </w:r>
      <w:r>
        <w:rPr>
          <w:rFonts w:hint="eastAsia" w:ascii="宋体" w:hAnsi="宋体"/>
          <w:b w:val="0"/>
          <w:bCs w:val="0"/>
          <w:sz w:val="24"/>
          <w:szCs w:val="24"/>
          <w:highlight w:val="none"/>
          <w:lang w:val="en-US" w:eastAsia="zh-CN" w:bidi="ar"/>
        </w:rPr>
        <w:t>0112</w:t>
      </w:r>
      <w:r>
        <w:rPr>
          <w:rFonts w:hint="eastAsia" w:ascii="宋体" w:hAnsi="宋体"/>
          <w:b w:val="0"/>
          <w:bCs w:val="0"/>
          <w:sz w:val="24"/>
          <w:szCs w:val="24"/>
          <w:highlight w:val="none"/>
          <w:lang w:bidi="ar"/>
        </w:rPr>
        <w:t>号资产评估报告，拍卖标的实物状况与上述描述有差异的并不影响本次拍卖结果。</w:t>
      </w:r>
    </w:p>
    <w:p w14:paraId="68D2D6E0">
      <w:pPr>
        <w:tabs>
          <w:tab w:val="left" w:pos="720"/>
        </w:tabs>
        <w:snapToGrid w:val="0"/>
        <w:spacing w:before="0" w:line="440" w:lineRule="exact"/>
        <w:ind w:right="56" w:rightChars="20" w:firstLine="480" w:firstLineChars="200"/>
        <w:outlineLvl w:val="0"/>
        <w:rPr>
          <w:rFonts w:hint="eastAsia" w:ascii="宋体" w:hAnsi="宋体" w:eastAsia="宋体" w:cs="宋体"/>
          <w:b w:val="0"/>
          <w:bCs w:val="0"/>
          <w:color w:val="auto"/>
          <w:sz w:val="24"/>
          <w:szCs w:val="24"/>
          <w:highlight w:val="none"/>
          <w:lang w:bidi="ar"/>
        </w:rPr>
      </w:pPr>
      <w:r>
        <w:rPr>
          <w:rFonts w:hint="eastAsia" w:ascii="宋体" w:hAnsi="宋体" w:eastAsia="宋体" w:cs="宋体"/>
          <w:b w:val="0"/>
          <w:bCs w:val="0"/>
          <w:color w:val="auto"/>
          <w:spacing w:val="0"/>
          <w:sz w:val="24"/>
          <w:szCs w:val="24"/>
          <w:highlight w:val="none"/>
          <w:lang w:bidi="ar"/>
        </w:rPr>
        <w:t>本</w:t>
      </w:r>
      <w:r>
        <w:rPr>
          <w:rFonts w:hint="eastAsia" w:ascii="宋体" w:hAnsi="宋体" w:cs="宋体"/>
          <w:b w:val="0"/>
          <w:bCs w:val="0"/>
          <w:color w:val="auto"/>
          <w:spacing w:val="0"/>
          <w:sz w:val="24"/>
          <w:szCs w:val="24"/>
          <w:highlight w:val="none"/>
          <w:lang w:val="en-US" w:eastAsia="zh-CN" w:bidi="ar"/>
        </w:rPr>
        <w:t>次拍卖的起拍价、拍卖成交价均为</w:t>
      </w:r>
      <w:r>
        <w:rPr>
          <w:rFonts w:hint="eastAsia" w:ascii="宋体" w:hAnsi="宋体" w:cs="宋体"/>
          <w:b w:val="0"/>
          <w:bCs w:val="0"/>
          <w:color w:val="auto"/>
          <w:spacing w:val="0"/>
          <w:sz w:val="24"/>
          <w:szCs w:val="24"/>
          <w:highlight w:val="none"/>
          <w:u w:val="none"/>
          <w:lang w:val="en-US" w:eastAsia="zh-CN" w:bidi="ar"/>
        </w:rPr>
        <w:t>含税价，</w:t>
      </w:r>
      <w:r>
        <w:rPr>
          <w:rFonts w:hint="eastAsia" w:ascii="宋体" w:hAnsi="宋体" w:cs="宋体"/>
          <w:b w:val="0"/>
          <w:bCs w:val="0"/>
          <w:color w:val="auto"/>
          <w:spacing w:val="0"/>
          <w:sz w:val="24"/>
          <w:szCs w:val="24"/>
          <w:highlight w:val="none"/>
          <w:lang w:val="en-US" w:eastAsia="zh-CN" w:bidi="ar"/>
        </w:rPr>
        <w:t>均</w:t>
      </w:r>
      <w:r>
        <w:rPr>
          <w:rFonts w:hint="eastAsia" w:ascii="宋体" w:hAnsi="宋体" w:eastAsia="宋体" w:cs="宋体"/>
          <w:b w:val="0"/>
          <w:bCs w:val="0"/>
          <w:color w:val="auto"/>
          <w:spacing w:val="0"/>
          <w:sz w:val="24"/>
          <w:szCs w:val="24"/>
          <w:highlight w:val="none"/>
          <w:lang w:bidi="ar"/>
        </w:rPr>
        <w:t>包含在建工程所占用的土地使用权价值。</w:t>
      </w:r>
    </w:p>
    <w:p w14:paraId="7F280043">
      <w:pPr>
        <w:tabs>
          <w:tab w:val="left" w:pos="720"/>
        </w:tabs>
        <w:snapToGrid w:val="0"/>
        <w:spacing w:line="440" w:lineRule="exact"/>
        <w:ind w:right="56" w:rightChars="20" w:firstLine="480" w:firstLineChars="200"/>
        <w:outlineLvl w:val="0"/>
        <w:rPr>
          <w:rFonts w:hint="eastAsia" w:ascii="宋体" w:hAnsi="宋体" w:cs="宋体"/>
          <w:b w:val="0"/>
          <w:bCs w:val="0"/>
          <w:color w:val="auto"/>
          <w:spacing w:val="0"/>
          <w:sz w:val="24"/>
          <w:szCs w:val="24"/>
          <w:highlight w:val="none"/>
          <w:lang w:val="en-US" w:eastAsia="zh-CN" w:bidi="ar"/>
        </w:rPr>
      </w:pPr>
      <w:r>
        <w:rPr>
          <w:rFonts w:hint="eastAsia" w:ascii="宋体" w:hAnsi="宋体" w:cs="宋体"/>
          <w:b w:val="0"/>
          <w:bCs w:val="0"/>
          <w:color w:val="auto"/>
          <w:spacing w:val="0"/>
          <w:sz w:val="24"/>
          <w:szCs w:val="24"/>
          <w:highlight w:val="none"/>
          <w:lang w:val="en-US" w:eastAsia="zh-CN" w:bidi="ar"/>
        </w:rPr>
        <w:t>因委托人未能提供本项目在建工程的专业技术检测和工程鉴定报告，</w:t>
      </w:r>
      <w:r>
        <w:rPr>
          <w:rFonts w:hint="eastAsia" w:ascii="宋体" w:hAnsi="宋体"/>
          <w:b w:val="0"/>
          <w:bCs w:val="0"/>
          <w:sz w:val="24"/>
          <w:szCs w:val="24"/>
          <w:highlight w:val="none"/>
          <w:lang w:bidi="ar"/>
        </w:rPr>
        <w:t>国众联评报字（202</w:t>
      </w:r>
      <w:r>
        <w:rPr>
          <w:rFonts w:hint="eastAsia" w:ascii="宋体" w:hAnsi="宋体"/>
          <w:b w:val="0"/>
          <w:bCs w:val="0"/>
          <w:sz w:val="24"/>
          <w:szCs w:val="24"/>
          <w:highlight w:val="none"/>
          <w:lang w:val="en-US" w:eastAsia="zh-CN" w:bidi="ar"/>
        </w:rPr>
        <w:t>6</w:t>
      </w:r>
      <w:r>
        <w:rPr>
          <w:rFonts w:hint="eastAsia" w:ascii="宋体" w:hAnsi="宋体"/>
          <w:b w:val="0"/>
          <w:bCs w:val="0"/>
          <w:sz w:val="24"/>
          <w:szCs w:val="24"/>
          <w:highlight w:val="none"/>
          <w:lang w:bidi="ar"/>
        </w:rPr>
        <w:t>）第2-</w:t>
      </w:r>
      <w:r>
        <w:rPr>
          <w:rFonts w:hint="eastAsia" w:ascii="宋体" w:hAnsi="宋体"/>
          <w:b w:val="0"/>
          <w:bCs w:val="0"/>
          <w:sz w:val="24"/>
          <w:szCs w:val="24"/>
          <w:highlight w:val="none"/>
          <w:lang w:val="en-US" w:eastAsia="zh-CN" w:bidi="ar"/>
        </w:rPr>
        <w:t>0112</w:t>
      </w:r>
      <w:r>
        <w:rPr>
          <w:rFonts w:hint="eastAsia" w:ascii="宋体" w:hAnsi="宋体"/>
          <w:b w:val="0"/>
          <w:bCs w:val="0"/>
          <w:sz w:val="24"/>
          <w:szCs w:val="24"/>
          <w:highlight w:val="none"/>
          <w:lang w:bidi="ar"/>
        </w:rPr>
        <w:t>号资产评估报告</w:t>
      </w:r>
      <w:r>
        <w:rPr>
          <w:rFonts w:hint="eastAsia" w:ascii="宋体" w:hAnsi="宋体"/>
          <w:b w:val="0"/>
          <w:bCs w:val="0"/>
          <w:sz w:val="24"/>
          <w:szCs w:val="24"/>
          <w:highlight w:val="none"/>
          <w:lang w:val="en-US" w:eastAsia="zh-CN" w:bidi="ar"/>
        </w:rPr>
        <w:t>对也仅对其</w:t>
      </w:r>
      <w:r>
        <w:rPr>
          <w:rFonts w:hint="eastAsia" w:ascii="宋体" w:hAnsi="宋体" w:eastAsia="宋体" w:cs="宋体"/>
          <w:b w:val="0"/>
          <w:bCs w:val="0"/>
          <w:color w:val="auto"/>
          <w:spacing w:val="0"/>
          <w:sz w:val="24"/>
          <w:szCs w:val="24"/>
          <w:highlight w:val="none"/>
          <w:lang w:bidi="ar"/>
        </w:rPr>
        <w:t>表观的质量、 使用状况、保养状况等</w:t>
      </w:r>
      <w:r>
        <w:rPr>
          <w:rFonts w:hint="eastAsia" w:ascii="宋体" w:hAnsi="宋体" w:cs="宋体"/>
          <w:b w:val="0"/>
          <w:bCs w:val="0"/>
          <w:color w:val="auto"/>
          <w:spacing w:val="0"/>
          <w:sz w:val="24"/>
          <w:szCs w:val="24"/>
          <w:highlight w:val="none"/>
          <w:lang w:val="en-US" w:eastAsia="zh-CN" w:bidi="ar"/>
        </w:rPr>
        <w:t>情况进行勘察</w:t>
      </w:r>
      <w:r>
        <w:rPr>
          <w:rFonts w:hint="eastAsia" w:ascii="宋体" w:hAnsi="宋体" w:eastAsia="宋体" w:cs="宋体"/>
          <w:b w:val="0"/>
          <w:bCs w:val="0"/>
          <w:color w:val="auto"/>
          <w:spacing w:val="0"/>
          <w:sz w:val="24"/>
          <w:szCs w:val="24"/>
          <w:highlight w:val="none"/>
          <w:lang w:bidi="ar"/>
        </w:rPr>
        <w:t>，并未触及其内部被遮盖、隐蔽及难以观察到的部位</w:t>
      </w:r>
      <w:r>
        <w:rPr>
          <w:rFonts w:hint="eastAsia" w:ascii="宋体" w:hAnsi="宋体" w:cs="宋体"/>
          <w:b w:val="0"/>
          <w:bCs w:val="0"/>
          <w:color w:val="auto"/>
          <w:spacing w:val="0"/>
          <w:sz w:val="24"/>
          <w:szCs w:val="24"/>
          <w:highlight w:val="none"/>
          <w:lang w:eastAsia="zh-CN" w:bidi="ar"/>
        </w:rPr>
        <w:t>，</w:t>
      </w:r>
      <w:r>
        <w:rPr>
          <w:rFonts w:hint="eastAsia" w:ascii="宋体" w:hAnsi="宋体" w:cs="宋体"/>
          <w:b w:val="0"/>
          <w:bCs w:val="0"/>
          <w:color w:val="auto"/>
          <w:spacing w:val="0"/>
          <w:sz w:val="24"/>
          <w:szCs w:val="24"/>
          <w:highlight w:val="none"/>
          <w:lang w:val="en-US" w:eastAsia="zh-CN" w:bidi="ar"/>
        </w:rPr>
        <w:t>故本项目在建工程的内在质量情况、安全性等级、综合抗震能力等情况不明，提请竞买人注意。</w:t>
      </w:r>
    </w:p>
    <w:p w14:paraId="006312BE">
      <w:pPr>
        <w:tabs>
          <w:tab w:val="left" w:pos="720"/>
        </w:tabs>
        <w:snapToGrid w:val="0"/>
        <w:spacing w:line="440" w:lineRule="exact"/>
        <w:ind w:right="56" w:rightChars="20" w:firstLine="482" w:firstLineChars="200"/>
        <w:outlineLvl w:val="0"/>
        <w:rPr>
          <w:rFonts w:hint="eastAsia" w:ascii="宋体" w:hAnsi="宋体"/>
          <w:b w:val="0"/>
          <w:bCs w:val="0"/>
          <w:sz w:val="24"/>
          <w:szCs w:val="24"/>
          <w:highlight w:val="none"/>
          <w:lang w:bidi="ar"/>
        </w:rPr>
      </w:pPr>
      <w:r>
        <w:rPr>
          <w:rFonts w:hint="eastAsia" w:ascii="宋体" w:hAnsi="宋体" w:cs="宋体"/>
          <w:b/>
          <w:bCs/>
          <w:color w:val="auto"/>
          <w:spacing w:val="0"/>
          <w:sz w:val="24"/>
          <w:szCs w:val="24"/>
          <w:highlight w:val="none"/>
          <w:lang w:val="en-US" w:eastAsia="zh-CN" w:bidi="ar"/>
        </w:rPr>
        <w:t>拍卖标的按标的物的实际现状进行拍卖，拍卖成交后由委托人按拍卖标的的实物现状向买受人移交拍卖标的。</w:t>
      </w:r>
      <w:r>
        <w:rPr>
          <w:rFonts w:hint="eastAsia" w:ascii="宋体" w:hAnsi="宋体"/>
          <w:b/>
          <w:bCs/>
          <w:sz w:val="24"/>
          <w:szCs w:val="24"/>
          <w:highlight w:val="none"/>
          <w:lang w:bidi="ar"/>
        </w:rPr>
        <w:t>竞买人应在拍卖前自行调查了解，</w:t>
      </w:r>
      <w:r>
        <w:rPr>
          <w:rFonts w:hint="eastAsia" w:ascii="宋体" w:hAnsi="宋体"/>
          <w:b/>
          <w:bCs/>
          <w:sz w:val="24"/>
          <w:szCs w:val="24"/>
          <w:highlight w:val="none"/>
          <w:lang w:val="zh-CN" w:bidi="ar"/>
        </w:rPr>
        <w:t>竞买人应亲自对拍卖标的进行现场勘查，并凭借检测或自身经验对拍卖标的的质量、品质、瑕疵及价值等现状进行了准确判断，竞买人一旦做出拍卖决定即表明接受该拍卖标的的一切现状，并自愿承担由此产生的一切经济损失和法律责任</w:t>
      </w:r>
      <w:r>
        <w:rPr>
          <w:rFonts w:hint="eastAsia" w:ascii="宋体" w:hAnsi="宋体"/>
          <w:b w:val="0"/>
          <w:bCs w:val="0"/>
          <w:sz w:val="24"/>
          <w:szCs w:val="24"/>
          <w:highlight w:val="none"/>
          <w:lang w:val="zh-CN" w:bidi="ar"/>
        </w:rPr>
        <w:t>。</w:t>
      </w:r>
    </w:p>
    <w:p w14:paraId="0C3D44C8">
      <w:pPr>
        <w:pStyle w:val="5"/>
        <w:widowControl/>
        <w:spacing w:beforeAutospacing="0" w:afterAutospacing="0" w:line="440" w:lineRule="exact"/>
        <w:ind w:right="45" w:firstLine="482" w:firstLineChars="200"/>
        <w:rPr>
          <w:rFonts w:hint="eastAsia" w:ascii="宋体" w:hAnsi="宋体" w:cs="宋体"/>
          <w:b w:val="0"/>
          <w:bCs w:val="0"/>
          <w:szCs w:val="24"/>
          <w:highlight w:val="none"/>
        </w:rPr>
      </w:pPr>
      <w:r>
        <w:rPr>
          <w:rFonts w:hint="eastAsia" w:ascii="宋体" w:hAnsi="宋体" w:cs="宋体"/>
          <w:szCs w:val="24"/>
          <w:highlight w:val="none"/>
        </w:rPr>
        <w:t>七、标的咨询、展示时间与方式：</w:t>
      </w:r>
      <w:r>
        <w:rPr>
          <w:rFonts w:hint="eastAsia" w:ascii="宋体" w:hAnsi="宋体" w:cs="宋体"/>
          <w:b w:val="0"/>
          <w:bCs w:val="0"/>
          <w:szCs w:val="24"/>
          <w:highlight w:val="none"/>
          <w:shd w:val="clear"/>
        </w:rPr>
        <w:t>自</w:t>
      </w:r>
      <w:r>
        <w:rPr>
          <w:rFonts w:hint="eastAsia" w:ascii="宋体" w:hAnsi="宋体" w:cs="宋体"/>
          <w:b w:val="0"/>
          <w:bCs w:val="0"/>
          <w:color w:val="auto"/>
          <w:szCs w:val="24"/>
          <w:highlight w:val="none"/>
          <w:shd w:val="clear"/>
          <w:lang w:val="zh-CN" w:bidi="ar"/>
        </w:rPr>
        <w:t>202</w:t>
      </w:r>
      <w:r>
        <w:rPr>
          <w:rFonts w:hint="eastAsia" w:ascii="宋体" w:hAnsi="宋体" w:cs="宋体"/>
          <w:b w:val="0"/>
          <w:bCs w:val="0"/>
          <w:color w:val="auto"/>
          <w:szCs w:val="24"/>
          <w:highlight w:val="none"/>
          <w:shd w:val="clear"/>
          <w:lang w:val="en-US" w:eastAsia="zh-CN" w:bidi="ar"/>
        </w:rPr>
        <w:t>6</w:t>
      </w:r>
      <w:r>
        <w:rPr>
          <w:rFonts w:hint="eastAsia" w:ascii="宋体" w:hAnsi="宋体" w:cs="宋体"/>
          <w:b w:val="0"/>
          <w:bCs w:val="0"/>
          <w:color w:val="auto"/>
          <w:szCs w:val="24"/>
          <w:highlight w:val="none"/>
          <w:shd w:val="clear"/>
          <w:lang w:val="zh-CN" w:bidi="ar"/>
        </w:rPr>
        <w:t>年</w:t>
      </w:r>
      <w:r>
        <w:rPr>
          <w:rFonts w:hint="eastAsia" w:ascii="宋体" w:hAnsi="宋体" w:cs="宋体"/>
          <w:b w:val="0"/>
          <w:bCs w:val="0"/>
          <w:color w:val="auto"/>
          <w:szCs w:val="24"/>
          <w:highlight w:val="none"/>
          <w:shd w:val="clear"/>
          <w:lang w:val="en-US" w:eastAsia="zh-CN" w:bidi="ar"/>
        </w:rPr>
        <w:t>4</w:t>
      </w:r>
      <w:r>
        <w:rPr>
          <w:rFonts w:hint="eastAsia" w:ascii="宋体" w:hAnsi="宋体" w:cs="宋体"/>
          <w:b w:val="0"/>
          <w:bCs w:val="0"/>
          <w:color w:val="auto"/>
          <w:szCs w:val="24"/>
          <w:highlight w:val="none"/>
          <w:shd w:val="clear"/>
          <w:lang w:val="zh-CN" w:bidi="ar"/>
        </w:rPr>
        <w:t>月</w:t>
      </w:r>
      <w:r>
        <w:rPr>
          <w:rFonts w:hint="eastAsia" w:ascii="宋体" w:hAnsi="宋体" w:cs="宋体"/>
          <w:b w:val="0"/>
          <w:bCs w:val="0"/>
          <w:color w:val="auto"/>
          <w:szCs w:val="24"/>
          <w:highlight w:val="none"/>
          <w:shd w:val="clear"/>
          <w:lang w:val="en-US" w:eastAsia="zh-CN" w:bidi="ar"/>
        </w:rPr>
        <w:t>14</w:t>
      </w:r>
      <w:r>
        <w:rPr>
          <w:rFonts w:hint="eastAsia" w:ascii="宋体" w:hAnsi="宋体" w:cs="宋体"/>
          <w:b w:val="0"/>
          <w:bCs w:val="0"/>
          <w:color w:val="auto"/>
          <w:szCs w:val="24"/>
          <w:highlight w:val="none"/>
          <w:shd w:val="clear"/>
          <w:lang w:val="zh-CN" w:bidi="ar"/>
        </w:rPr>
        <w:t>日起至202</w:t>
      </w:r>
      <w:r>
        <w:rPr>
          <w:rFonts w:hint="eastAsia" w:ascii="宋体" w:hAnsi="宋体" w:cs="宋体"/>
          <w:b w:val="0"/>
          <w:bCs w:val="0"/>
          <w:color w:val="auto"/>
          <w:szCs w:val="24"/>
          <w:highlight w:val="none"/>
          <w:shd w:val="clear"/>
          <w:lang w:val="en-US" w:eastAsia="zh-CN" w:bidi="ar"/>
        </w:rPr>
        <w:t>6</w:t>
      </w:r>
      <w:r>
        <w:rPr>
          <w:rFonts w:hint="eastAsia" w:ascii="宋体" w:hAnsi="宋体" w:cs="宋体"/>
          <w:b w:val="0"/>
          <w:bCs w:val="0"/>
          <w:color w:val="auto"/>
          <w:szCs w:val="24"/>
          <w:highlight w:val="none"/>
          <w:shd w:val="clear"/>
          <w:lang w:val="zh-CN" w:bidi="ar"/>
        </w:rPr>
        <w:t>年</w:t>
      </w:r>
      <w:r>
        <w:rPr>
          <w:rFonts w:hint="eastAsia" w:ascii="宋体" w:hAnsi="宋体" w:cs="宋体"/>
          <w:b w:val="0"/>
          <w:bCs w:val="0"/>
          <w:color w:val="auto"/>
          <w:szCs w:val="24"/>
          <w:highlight w:val="none"/>
          <w:shd w:val="clear"/>
          <w:lang w:val="en-US" w:eastAsia="zh-CN" w:bidi="ar"/>
        </w:rPr>
        <w:t>4</w:t>
      </w:r>
      <w:r>
        <w:rPr>
          <w:rFonts w:hint="eastAsia" w:ascii="宋体" w:hAnsi="宋体" w:cs="宋体"/>
          <w:b w:val="0"/>
          <w:bCs w:val="0"/>
          <w:color w:val="auto"/>
          <w:szCs w:val="24"/>
          <w:highlight w:val="none"/>
          <w:shd w:val="clear"/>
          <w:lang w:val="zh-CN" w:bidi="ar"/>
        </w:rPr>
        <w:t>月</w:t>
      </w:r>
      <w:r>
        <w:rPr>
          <w:rFonts w:hint="eastAsia" w:ascii="宋体" w:hAnsi="宋体" w:cs="宋体"/>
          <w:b w:val="0"/>
          <w:bCs w:val="0"/>
          <w:color w:val="auto"/>
          <w:szCs w:val="24"/>
          <w:highlight w:val="none"/>
          <w:shd w:val="clear"/>
          <w:lang w:val="en-US" w:eastAsia="zh-CN" w:bidi="ar"/>
        </w:rPr>
        <w:t>28</w:t>
      </w:r>
      <w:r>
        <w:rPr>
          <w:rFonts w:hint="eastAsia" w:ascii="宋体" w:hAnsi="宋体" w:cs="宋体"/>
          <w:b w:val="0"/>
          <w:bCs w:val="0"/>
          <w:color w:val="auto"/>
          <w:szCs w:val="24"/>
          <w:highlight w:val="none"/>
          <w:shd w:val="clear"/>
          <w:lang w:val="zh-CN" w:bidi="ar"/>
        </w:rPr>
        <w:t>日</w:t>
      </w:r>
      <w:r>
        <w:rPr>
          <w:rFonts w:hint="eastAsia" w:ascii="宋体" w:hAnsi="宋体" w:cs="宋体"/>
          <w:b w:val="0"/>
          <w:bCs w:val="0"/>
          <w:szCs w:val="24"/>
          <w:highlight w:val="none"/>
          <w:shd w:val="clear"/>
          <w:lang w:val="zh-CN" w:bidi="ar"/>
        </w:rPr>
        <w:t>17</w:t>
      </w:r>
      <w:r>
        <w:rPr>
          <w:rFonts w:hint="eastAsia" w:ascii="宋体" w:hAnsi="宋体" w:cs="宋体"/>
          <w:b w:val="0"/>
          <w:bCs w:val="0"/>
          <w:szCs w:val="24"/>
          <w:highlight w:val="none"/>
          <w:shd w:val="clear"/>
        </w:rPr>
        <w:t>时止</w:t>
      </w:r>
      <w:r>
        <w:rPr>
          <w:rFonts w:hint="eastAsia" w:ascii="宋体" w:hAnsi="宋体" w:cs="宋体"/>
          <w:b w:val="0"/>
          <w:bCs w:val="0"/>
          <w:szCs w:val="24"/>
          <w:highlight w:val="none"/>
        </w:rPr>
        <w:t>（节假日除外）接受咨询。拍卖标的以实物现状为准。</w:t>
      </w:r>
      <w:r>
        <w:rPr>
          <w:rFonts w:hint="eastAsia" w:ascii="宋体" w:hAnsi="宋体" w:cs="宋体"/>
          <w:b w:val="0"/>
          <w:bCs w:val="0"/>
          <w:spacing w:val="4"/>
          <w:szCs w:val="24"/>
          <w:highlight w:val="none"/>
        </w:rPr>
        <w:t>为便于竞买人参加本次拍卖活动，我行制作的拍卖资料中关于拍卖标的状况的文字说明、参考价、图片以及其他形式的影像制品和宣传品，仅供竞买人参考，管理人及我行不承担任何瑕疵担保责任。</w:t>
      </w:r>
      <w:r>
        <w:rPr>
          <w:rFonts w:hint="eastAsia" w:ascii="宋体" w:hAnsi="宋体" w:cs="宋体"/>
          <w:b w:val="0"/>
          <w:bCs w:val="0"/>
          <w:szCs w:val="24"/>
          <w:highlight w:val="none"/>
        </w:rPr>
        <w:t>有意竞买者请亲自实地看样，未看样的竞买人视为对本次拍卖标的实物现状的确认，竞买人决定参与竞买的，视为对拍卖财产完全了解，并接受拍卖财产一切已知和未知瑕疵，</w:t>
      </w:r>
      <w:r>
        <w:rPr>
          <w:rFonts w:hint="eastAsia" w:ascii="宋体" w:hAnsi="宋体" w:cs="宋体"/>
          <w:b w:val="0"/>
          <w:bCs w:val="0"/>
          <w:spacing w:val="4"/>
          <w:szCs w:val="24"/>
          <w:highlight w:val="none"/>
        </w:rPr>
        <w:t>竞买人一旦做出拍卖决定即表明接受该拍卖标的的一切现状，并对自己竞买拍卖标的的行为承担法律责任。</w:t>
      </w:r>
    </w:p>
    <w:p w14:paraId="5E773488">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拍卖咨询：宁夏嘉德拍卖行（有限公司）</w:t>
      </w:r>
    </w:p>
    <w:p w14:paraId="1ABDC78E">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联系地址：宁夏银川市兴庆区中房高尔夫商务大厦A座11F</w:t>
      </w:r>
    </w:p>
    <w:p w14:paraId="16837D5D">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联系电话：常先生 13909517781  0951-6989656</w:t>
      </w:r>
    </w:p>
    <w:p w14:paraId="4050F11A">
      <w:pPr>
        <w:pStyle w:val="5"/>
        <w:widowControl/>
        <w:spacing w:beforeAutospacing="0" w:afterAutospacing="0" w:line="440" w:lineRule="exact"/>
        <w:ind w:left="112" w:leftChars="40" w:right="45" w:firstLine="1680" w:firstLineChars="700"/>
        <w:rPr>
          <w:rFonts w:hint="eastAsia" w:ascii="宋体" w:hAnsi="宋体" w:cs="宋体"/>
          <w:b w:val="0"/>
          <w:bCs w:val="0"/>
          <w:szCs w:val="24"/>
          <w:highlight w:val="none"/>
        </w:rPr>
      </w:pPr>
      <w:r>
        <w:rPr>
          <w:rFonts w:hint="eastAsia" w:ascii="宋体" w:hAnsi="宋体" w:cs="宋体"/>
          <w:b w:val="0"/>
          <w:bCs w:val="0"/>
          <w:szCs w:val="24"/>
          <w:highlight w:val="none"/>
        </w:rPr>
        <w:t>李女士 13895180212 0951-6989609</w:t>
      </w:r>
    </w:p>
    <w:p w14:paraId="400726FF">
      <w:pPr>
        <w:pStyle w:val="5"/>
        <w:widowControl/>
        <w:spacing w:beforeAutospacing="0" w:afterAutospacing="0" w:line="440" w:lineRule="exact"/>
        <w:ind w:right="45" w:firstLine="482" w:firstLineChars="200"/>
        <w:rPr>
          <w:rFonts w:hint="eastAsia" w:ascii="宋体" w:hAnsi="宋体" w:cs="宋体"/>
          <w:b w:val="0"/>
          <w:bCs w:val="0"/>
          <w:szCs w:val="24"/>
          <w:highlight w:val="none"/>
        </w:rPr>
      </w:pPr>
      <w:r>
        <w:rPr>
          <w:rFonts w:hint="eastAsia" w:ascii="宋体" w:hAnsi="宋体" w:cs="宋体"/>
          <w:szCs w:val="24"/>
          <w:highlight w:val="none"/>
        </w:rPr>
        <w:t>八、拍卖方式、保证金、拍卖价款：</w:t>
      </w:r>
      <w:r>
        <w:rPr>
          <w:rFonts w:hint="eastAsia" w:ascii="宋体" w:hAnsi="宋体" w:cs="宋体"/>
          <w:b w:val="0"/>
          <w:bCs w:val="0"/>
          <w:szCs w:val="24"/>
          <w:highlight w:val="none"/>
        </w:rPr>
        <w:t>本次拍卖采取有保留价的增价拍卖方式，拍卖保留</w:t>
      </w:r>
    </w:p>
    <w:p w14:paraId="4E737549">
      <w:pPr>
        <w:pStyle w:val="5"/>
        <w:widowControl/>
        <w:spacing w:beforeAutospacing="0" w:afterAutospacing="0" w:line="440" w:lineRule="exact"/>
        <w:ind w:right="45"/>
        <w:rPr>
          <w:rFonts w:hint="eastAsia" w:ascii="宋体" w:hAnsi="宋体" w:cs="宋体"/>
          <w:b w:val="0"/>
          <w:bCs w:val="0"/>
          <w:szCs w:val="24"/>
          <w:highlight w:val="none"/>
        </w:rPr>
      </w:pPr>
      <w:r>
        <w:rPr>
          <w:rFonts w:hint="eastAsia" w:ascii="宋体" w:hAnsi="宋体" w:cs="宋体"/>
          <w:b w:val="0"/>
          <w:bCs w:val="0"/>
          <w:szCs w:val="24"/>
          <w:highlight w:val="none"/>
        </w:rPr>
        <w:t>价即为起拍价（注：一家或一家以上报名，拍卖结束时出价最高的竞价人则竞买成功），低于保留价不成交。本次拍卖活动设置延时出价功能，在拍卖活动结束前，每最后5分钟如果有竞买人出价，就自动延时5分钟。拍卖竞价前淘宝系统将冻结竞买人支付宝账户内的资金作为应缴的竞买保证金，拍卖结束后未能竞得者竞买保证金自动解冻，冻结期间不计利息，本标的物竞得者（买受人）原冻结的竞买保证金自动转入管理人指定账户。</w:t>
      </w:r>
    </w:p>
    <w:p w14:paraId="3AEA47C4">
      <w:pPr>
        <w:pStyle w:val="5"/>
        <w:widowControl/>
        <w:spacing w:beforeAutospacing="0" w:afterAutospacing="0" w:line="440" w:lineRule="exact"/>
        <w:ind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买受人应在拍卖成交之日起</w:t>
      </w:r>
      <w:r>
        <w:rPr>
          <w:rFonts w:hint="eastAsia" w:ascii="宋体" w:hAnsi="宋体" w:cs="宋体"/>
          <w:b w:val="0"/>
          <w:bCs w:val="0"/>
          <w:szCs w:val="24"/>
          <w:highlight w:val="none"/>
          <w:u w:val="single"/>
          <w:lang w:eastAsia="zh-CN"/>
        </w:rPr>
        <w:t>5</w:t>
      </w:r>
      <w:r>
        <w:rPr>
          <w:rFonts w:hint="eastAsia" w:ascii="宋体" w:hAnsi="宋体" w:cs="宋体"/>
          <w:b w:val="0"/>
          <w:bCs w:val="0"/>
          <w:szCs w:val="24"/>
          <w:highlight w:val="none"/>
        </w:rPr>
        <w:t>个工作日内，向管理人支付拍卖成交价款总额60%的价款，剩余拍卖成交价款买受人应于管理人完成解除抵押登记手续后</w:t>
      </w:r>
      <w:r>
        <w:rPr>
          <w:rFonts w:hint="eastAsia" w:ascii="宋体" w:hAnsi="宋体" w:cs="宋体"/>
          <w:b w:val="0"/>
          <w:bCs w:val="0"/>
          <w:szCs w:val="24"/>
          <w:highlight w:val="none"/>
          <w:u w:val="single"/>
        </w:rPr>
        <w:t>5</w:t>
      </w:r>
      <w:r>
        <w:rPr>
          <w:rFonts w:hint="eastAsia" w:ascii="宋体" w:hAnsi="宋体" w:cs="宋体"/>
          <w:b w:val="0"/>
          <w:bCs w:val="0"/>
          <w:szCs w:val="24"/>
          <w:highlight w:val="none"/>
        </w:rPr>
        <w:t>个工作日内全部付清（买受人交纳的竞买保证金自动转化为该笔成交价款的一部分）。</w:t>
      </w:r>
    </w:p>
    <w:p w14:paraId="45A2F0EF">
      <w:pPr>
        <w:pStyle w:val="5"/>
        <w:widowControl/>
        <w:spacing w:beforeAutospacing="0" w:afterAutospacing="0" w:line="440" w:lineRule="exact"/>
        <w:ind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管理人指定收款账户（户名：宁夏北方置业开发有限公司管理人；开户银行：中国民生银行股份有限公司银川分行营业部；账号：648882400，汇款时应注明“破产案号：(2024)宁0106破1号”，款项性质为“拍卖价款”）；拍卖未成交的，竞买人锁定的竞买保证金自动释放，锁定期间不计利息。</w:t>
      </w:r>
    </w:p>
    <w:p w14:paraId="07887143">
      <w:pPr>
        <w:pStyle w:val="5"/>
        <w:widowControl/>
        <w:spacing w:beforeAutospacing="0" w:afterAutospacing="0" w:line="440" w:lineRule="exact"/>
        <w:ind w:left="112" w:leftChars="40" w:right="45" w:firstLine="482" w:firstLineChars="200"/>
        <w:rPr>
          <w:rFonts w:hint="eastAsia" w:ascii="宋体" w:hAnsi="宋体" w:cs="宋体"/>
          <w:b w:val="0"/>
          <w:bCs w:val="0"/>
          <w:szCs w:val="24"/>
          <w:highlight w:val="none"/>
        </w:rPr>
      </w:pPr>
      <w:r>
        <w:rPr>
          <w:rFonts w:hint="eastAsia" w:ascii="宋体" w:hAnsi="宋体" w:cs="宋体"/>
          <w:szCs w:val="24"/>
          <w:highlight w:val="none"/>
        </w:rPr>
        <w:t>九、拍卖成交确认：</w:t>
      </w:r>
      <w:r>
        <w:rPr>
          <w:rFonts w:hint="eastAsia" w:ascii="宋体" w:hAnsi="宋体" w:cs="宋体"/>
          <w:b w:val="0"/>
          <w:bCs w:val="0"/>
          <w:szCs w:val="24"/>
          <w:highlight w:val="none"/>
        </w:rPr>
        <w:t>拍卖成交后，买受人应在拍卖成交后</w:t>
      </w:r>
      <w:r>
        <w:rPr>
          <w:rFonts w:hint="eastAsia" w:ascii="宋体" w:hAnsi="宋体" w:cs="宋体"/>
          <w:b w:val="0"/>
          <w:bCs w:val="0"/>
          <w:szCs w:val="24"/>
          <w:highlight w:val="none"/>
          <w:u w:val="single"/>
        </w:rPr>
        <w:t>五</w:t>
      </w:r>
      <w:r>
        <w:rPr>
          <w:rFonts w:hint="eastAsia" w:ascii="宋体" w:hAnsi="宋体" w:cs="宋体"/>
          <w:b w:val="0"/>
          <w:bCs w:val="0"/>
          <w:szCs w:val="24"/>
          <w:highlight w:val="none"/>
        </w:rPr>
        <w:t>日内按拍卖成交总额</w:t>
      </w:r>
      <w:r>
        <w:rPr>
          <w:rFonts w:hint="eastAsia" w:ascii="宋体" w:hAnsi="宋体" w:cs="宋体"/>
          <w:b w:val="0"/>
          <w:bCs w:val="0"/>
          <w:color w:val="000000" w:themeColor="text1"/>
          <w:szCs w:val="24"/>
          <w:highlight w:val="none"/>
          <w:u w:val="single"/>
          <w14:textFill>
            <w14:solidFill>
              <w14:schemeClr w14:val="tx1"/>
            </w14:solidFill>
          </w14:textFill>
        </w:rPr>
        <w:t>1.5‰</w:t>
      </w:r>
      <w:r>
        <w:rPr>
          <w:rFonts w:hint="eastAsia" w:ascii="宋体" w:hAnsi="宋体" w:cs="宋体"/>
          <w:b w:val="0"/>
          <w:bCs w:val="0"/>
          <w:szCs w:val="24"/>
          <w:highlight w:val="none"/>
        </w:rPr>
        <w:t>的比例向拍卖人支付拍卖佣金，并按拍卖成交总额</w:t>
      </w:r>
      <w:r>
        <w:rPr>
          <w:rFonts w:hint="eastAsia" w:ascii="宋体" w:hAnsi="宋体" w:cs="宋体"/>
          <w:b w:val="0"/>
          <w:bCs w:val="0"/>
          <w:szCs w:val="24"/>
          <w:highlight w:val="none"/>
          <w:u w:val="single"/>
        </w:rPr>
        <w:t>5‰</w:t>
      </w:r>
      <w:r>
        <w:rPr>
          <w:rFonts w:hint="eastAsia" w:ascii="宋体" w:hAnsi="宋体" w:cs="宋体"/>
          <w:b w:val="0"/>
          <w:bCs w:val="0"/>
          <w:szCs w:val="24"/>
          <w:highlight w:val="none"/>
        </w:rPr>
        <w:t>的比例向淘宝网阿里资产·破产平台支付软件服务费。</w:t>
      </w:r>
    </w:p>
    <w:p w14:paraId="37C4B665">
      <w:pPr>
        <w:pStyle w:val="5"/>
        <w:widowControl/>
        <w:spacing w:beforeAutospacing="0" w:afterAutospacing="0" w:line="440" w:lineRule="exact"/>
        <w:ind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拍卖成交之日起</w:t>
      </w:r>
      <w:r>
        <w:rPr>
          <w:rFonts w:hint="eastAsia" w:ascii="宋体" w:hAnsi="宋体" w:cs="宋体"/>
          <w:b w:val="0"/>
          <w:bCs w:val="0"/>
          <w:szCs w:val="24"/>
          <w:highlight w:val="none"/>
          <w:u w:val="single"/>
          <w:lang w:val="en-US" w:eastAsia="zh-CN"/>
        </w:rPr>
        <w:t>3</w:t>
      </w:r>
      <w:r>
        <w:rPr>
          <w:rFonts w:hint="eastAsia" w:ascii="宋体" w:hAnsi="宋体" w:cs="宋体"/>
          <w:b w:val="0"/>
          <w:bCs w:val="0"/>
          <w:szCs w:val="24"/>
          <w:highlight w:val="none"/>
        </w:rPr>
        <w:t>个工作日内买受人应与管理人另行签订《转让合同》，淘宝网拍平台生成的《网络竞价成交确认书》作为转让合同的附件，具有同等法律效力。</w:t>
      </w:r>
    </w:p>
    <w:p w14:paraId="627BB5F5">
      <w:pPr>
        <w:pStyle w:val="5"/>
        <w:widowControl/>
        <w:spacing w:beforeAutospacing="0" w:afterAutospacing="0" w:line="440" w:lineRule="exact"/>
        <w:ind w:left="112" w:leftChars="40" w:right="45" w:firstLine="482" w:firstLineChars="200"/>
        <w:rPr>
          <w:rFonts w:hint="eastAsia" w:ascii="宋体" w:hAnsi="宋体" w:cs="宋体"/>
          <w:b w:val="0"/>
          <w:bCs w:val="0"/>
          <w:szCs w:val="24"/>
          <w:highlight w:val="none"/>
        </w:rPr>
      </w:pPr>
      <w:r>
        <w:rPr>
          <w:rFonts w:hint="eastAsia" w:ascii="宋体" w:hAnsi="宋体" w:cs="宋体"/>
          <w:szCs w:val="24"/>
          <w:highlight w:val="none"/>
        </w:rPr>
        <w:t>十、税费承担：</w:t>
      </w:r>
      <w:r>
        <w:rPr>
          <w:rFonts w:hint="eastAsia" w:ascii="宋体" w:hAnsi="宋体" w:cs="宋体"/>
          <w:b w:val="0"/>
          <w:bCs w:val="0"/>
          <w:szCs w:val="24"/>
          <w:highlight w:val="none"/>
          <w:lang w:val="en-US" w:eastAsia="zh-CN"/>
        </w:rPr>
        <w:t>签订拍卖标的《转让合同》前</w:t>
      </w:r>
      <w:r>
        <w:rPr>
          <w:rFonts w:hint="eastAsia" w:ascii="宋体" w:hAnsi="宋体" w:cs="宋体"/>
          <w:b w:val="0"/>
          <w:bCs w:val="0"/>
          <w:szCs w:val="24"/>
          <w:highlight w:val="none"/>
        </w:rPr>
        <w:t>，拍卖标的欠缴的所有税、费（包括但不限于土地使用税、滞纳金、罚金、水</w:t>
      </w:r>
      <w:r>
        <w:rPr>
          <w:rFonts w:hint="eastAsia" w:ascii="宋体" w:hAnsi="宋体" w:cs="宋体"/>
          <w:b w:val="0"/>
          <w:bCs w:val="0"/>
          <w:szCs w:val="24"/>
          <w:highlight w:val="none"/>
          <w:lang w:eastAsia="zh-CN"/>
        </w:rPr>
        <w:t>费</w:t>
      </w:r>
      <w:r>
        <w:rPr>
          <w:rFonts w:hint="eastAsia" w:ascii="宋体" w:hAnsi="宋体" w:cs="宋体"/>
          <w:b w:val="0"/>
          <w:bCs w:val="0"/>
          <w:szCs w:val="24"/>
          <w:highlight w:val="none"/>
        </w:rPr>
        <w:t>、电</w:t>
      </w:r>
      <w:r>
        <w:rPr>
          <w:rFonts w:hint="eastAsia" w:ascii="宋体" w:hAnsi="宋体" w:cs="宋体"/>
          <w:b w:val="0"/>
          <w:bCs w:val="0"/>
          <w:szCs w:val="24"/>
          <w:highlight w:val="none"/>
          <w:lang w:eastAsia="zh-CN"/>
        </w:rPr>
        <w:t>费</w:t>
      </w:r>
      <w:r>
        <w:rPr>
          <w:rFonts w:hint="eastAsia" w:ascii="宋体" w:hAnsi="宋体" w:cs="宋体"/>
          <w:b w:val="0"/>
          <w:bCs w:val="0"/>
          <w:szCs w:val="24"/>
          <w:highlight w:val="none"/>
        </w:rPr>
        <w:t>等在内）全部由原产权人承担；自管理人</w:t>
      </w:r>
      <w:r>
        <w:rPr>
          <w:rFonts w:hint="eastAsia" w:ascii="宋体" w:hAnsi="宋体" w:cs="宋体"/>
          <w:b w:val="0"/>
          <w:bCs w:val="0"/>
          <w:szCs w:val="24"/>
          <w:highlight w:val="none"/>
          <w:lang w:val="en-US" w:eastAsia="zh-CN"/>
        </w:rPr>
        <w:t>/原产权人</w:t>
      </w:r>
      <w:r>
        <w:rPr>
          <w:rFonts w:hint="eastAsia" w:ascii="宋体" w:hAnsi="宋体" w:cs="宋体"/>
          <w:b w:val="0"/>
          <w:bCs w:val="0"/>
          <w:szCs w:val="24"/>
          <w:highlight w:val="none"/>
        </w:rPr>
        <w:t>与买受人</w:t>
      </w:r>
      <w:r>
        <w:rPr>
          <w:rFonts w:hint="eastAsia" w:ascii="宋体" w:hAnsi="宋体" w:cs="宋体"/>
          <w:b w:val="0"/>
          <w:bCs w:val="0"/>
          <w:szCs w:val="24"/>
          <w:highlight w:val="none"/>
          <w:lang w:val="en-US" w:eastAsia="zh-CN"/>
        </w:rPr>
        <w:t>签订《转让合同》之日起</w:t>
      </w:r>
      <w:r>
        <w:rPr>
          <w:rFonts w:hint="eastAsia" w:ascii="宋体" w:hAnsi="宋体" w:cs="宋体"/>
          <w:b w:val="0"/>
          <w:bCs w:val="0"/>
          <w:szCs w:val="24"/>
          <w:highlight w:val="none"/>
        </w:rPr>
        <w:t>，因拍卖标的产生的所有费用均由买受人承担</w:t>
      </w:r>
      <w:r>
        <w:rPr>
          <w:rFonts w:hint="eastAsia" w:ascii="宋体" w:hAnsi="宋体" w:cs="宋体"/>
          <w:b w:val="0"/>
          <w:bCs w:val="0"/>
          <w:szCs w:val="24"/>
          <w:highlight w:val="none"/>
          <w:lang w:eastAsia="zh-CN"/>
        </w:rPr>
        <w:t>。</w:t>
      </w:r>
      <w:r>
        <w:rPr>
          <w:rFonts w:hint="eastAsia" w:ascii="宋体" w:hAnsi="宋体" w:cs="宋体"/>
          <w:b w:val="0"/>
          <w:bCs w:val="0"/>
          <w:szCs w:val="24"/>
          <w:highlight w:val="none"/>
          <w:lang w:val="en-US" w:eastAsia="zh-CN"/>
        </w:rPr>
        <w:t>完成拍卖标的实物资产现状移交之日起，</w:t>
      </w:r>
      <w:r>
        <w:rPr>
          <w:rFonts w:hint="eastAsia" w:ascii="宋体" w:hAnsi="宋体" w:cs="宋体"/>
          <w:b w:val="0"/>
          <w:bCs w:val="0"/>
          <w:szCs w:val="24"/>
          <w:highlight w:val="none"/>
        </w:rPr>
        <w:t>买受人应对其所购拍卖标的承担</w:t>
      </w:r>
      <w:r>
        <w:rPr>
          <w:rFonts w:hint="eastAsia" w:ascii="宋体" w:hAnsi="宋体" w:cs="宋体"/>
          <w:b w:val="0"/>
          <w:bCs w:val="0"/>
          <w:szCs w:val="24"/>
          <w:highlight w:val="none"/>
          <w:lang w:val="en-US" w:eastAsia="zh-CN"/>
        </w:rPr>
        <w:t>包括但不限于标的物损毁、灭失等相关</w:t>
      </w:r>
      <w:r>
        <w:rPr>
          <w:rFonts w:hint="eastAsia" w:ascii="宋体" w:hAnsi="宋体" w:cs="宋体"/>
          <w:b w:val="0"/>
          <w:bCs w:val="0"/>
          <w:szCs w:val="24"/>
          <w:highlight w:val="none"/>
        </w:rPr>
        <w:t>全部</w:t>
      </w:r>
      <w:r>
        <w:rPr>
          <w:rFonts w:hint="eastAsia" w:ascii="宋体" w:hAnsi="宋体" w:cs="宋体"/>
          <w:b w:val="0"/>
          <w:bCs w:val="0"/>
          <w:szCs w:val="24"/>
          <w:highlight w:val="none"/>
          <w:lang w:val="en-US" w:eastAsia="zh-CN"/>
        </w:rPr>
        <w:t>经济及法律</w:t>
      </w:r>
      <w:r>
        <w:rPr>
          <w:rFonts w:hint="eastAsia" w:ascii="宋体" w:hAnsi="宋体" w:cs="宋体"/>
          <w:b w:val="0"/>
          <w:bCs w:val="0"/>
          <w:szCs w:val="24"/>
          <w:highlight w:val="none"/>
        </w:rPr>
        <w:t>责任。买受人在办理产权登记（变更）过户时，应缴纳的所有税、费由买卖双方按照国家及地方政府的相关规定各自承担。现行法律法规等未明确规定由出卖人承担的费用由买受人承担。</w:t>
      </w:r>
    </w:p>
    <w:p w14:paraId="2221E8F5">
      <w:pPr>
        <w:pStyle w:val="5"/>
        <w:widowControl/>
        <w:spacing w:beforeAutospacing="0" w:afterAutospacing="0" w:line="440" w:lineRule="exact"/>
        <w:ind w:left="112" w:leftChars="40" w:right="45" w:firstLine="482" w:firstLineChars="200"/>
        <w:rPr>
          <w:rFonts w:hint="eastAsia" w:ascii="宋体" w:hAnsi="宋体" w:cs="宋体"/>
          <w:b w:val="0"/>
          <w:bCs w:val="0"/>
          <w:szCs w:val="24"/>
          <w:highlight w:val="none"/>
        </w:rPr>
      </w:pPr>
      <w:r>
        <w:rPr>
          <w:rFonts w:hint="eastAsia" w:ascii="宋体" w:hAnsi="宋体" w:cs="宋体"/>
          <w:szCs w:val="24"/>
          <w:highlight w:val="none"/>
        </w:rPr>
        <w:t>十一、变更登记：</w:t>
      </w:r>
      <w:r>
        <w:rPr>
          <w:rFonts w:hint="eastAsia" w:ascii="宋体" w:hAnsi="宋体" w:cs="宋体"/>
          <w:b w:val="0"/>
          <w:bCs w:val="0"/>
          <w:szCs w:val="24"/>
          <w:highlight w:val="none"/>
        </w:rPr>
        <w:t>竞买人竞价前，应向有关部门咨询与拍卖标的相关的权属、过户、变更登记要求、流程、费用支付、经营许可及其他注意事项等，因政策原因或其他原因导致不能交付、无法变更登记或无法正常经营的风险均由竞买人或买受人自行承担。</w:t>
      </w:r>
    </w:p>
    <w:p w14:paraId="757D3B4B">
      <w:pPr>
        <w:pStyle w:val="5"/>
        <w:widowControl/>
        <w:spacing w:beforeAutospacing="0" w:afterAutospacing="0" w:line="440" w:lineRule="exact"/>
        <w:ind w:left="112" w:leftChars="40" w:right="45" w:firstLine="482" w:firstLineChars="200"/>
        <w:rPr>
          <w:rFonts w:hint="eastAsia" w:ascii="宋体" w:hAnsi="宋体" w:cs="宋体"/>
          <w:b w:val="0"/>
          <w:bCs w:val="0"/>
          <w:szCs w:val="24"/>
          <w:highlight w:val="none"/>
        </w:rPr>
      </w:pPr>
      <w:r>
        <w:rPr>
          <w:rFonts w:hint="eastAsia" w:ascii="宋体" w:hAnsi="宋体" w:cs="宋体"/>
          <w:szCs w:val="24"/>
          <w:highlight w:val="none"/>
        </w:rPr>
        <w:t>十二、拍卖标的的移交：</w:t>
      </w:r>
      <w:r>
        <w:rPr>
          <w:rFonts w:hint="eastAsia" w:ascii="宋体" w:hAnsi="宋体" w:cs="宋体"/>
          <w:b w:val="0"/>
          <w:bCs w:val="0"/>
          <w:szCs w:val="24"/>
          <w:highlight w:val="none"/>
        </w:rPr>
        <w:t>拍卖标的由管理人按拍卖标的的实际现状向买受人进行移交。</w:t>
      </w:r>
      <w:r>
        <w:rPr>
          <w:rFonts w:hint="eastAsia" w:ascii="宋体" w:hAnsi="宋体" w:cs="宋体"/>
          <w:b w:val="0"/>
          <w:bCs w:val="0"/>
          <w:szCs w:val="24"/>
          <w:highlight w:val="none"/>
          <w:lang w:val="en-US" w:eastAsia="zh-CN"/>
        </w:rPr>
        <w:t>拍卖标的实际现状移交后</w:t>
      </w:r>
      <w:r>
        <w:rPr>
          <w:rFonts w:hint="eastAsia" w:ascii="宋体" w:hAnsi="宋体" w:cs="宋体"/>
          <w:b w:val="0"/>
          <w:bCs w:val="0"/>
          <w:szCs w:val="24"/>
          <w:highlight w:val="none"/>
        </w:rPr>
        <w:t>。买受人应在付清全部拍卖价款后十日内，依法办理拍卖标的实物资产</w:t>
      </w:r>
      <w:r>
        <w:rPr>
          <w:rFonts w:hint="eastAsia" w:ascii="宋体" w:hAnsi="宋体" w:cs="宋体"/>
          <w:b w:val="0"/>
          <w:bCs w:val="0"/>
          <w:szCs w:val="24"/>
          <w:highlight w:val="none"/>
          <w:lang w:eastAsia="zh-CN"/>
        </w:rPr>
        <w:t>现状</w:t>
      </w:r>
      <w:r>
        <w:rPr>
          <w:rFonts w:hint="eastAsia" w:ascii="宋体" w:hAnsi="宋体" w:cs="宋体"/>
          <w:b w:val="0"/>
          <w:bCs w:val="0"/>
          <w:szCs w:val="24"/>
          <w:highlight w:val="none"/>
        </w:rPr>
        <w:t>交接手续</w:t>
      </w:r>
      <w:r>
        <w:rPr>
          <w:rFonts w:hint="eastAsia" w:ascii="宋体" w:hAnsi="宋体" w:cs="宋体"/>
          <w:b w:val="0"/>
          <w:bCs w:val="0"/>
          <w:szCs w:val="24"/>
          <w:highlight w:val="none"/>
          <w:lang w:eastAsia="zh-CN"/>
        </w:rPr>
        <w:t>，</w:t>
      </w:r>
      <w:r>
        <w:rPr>
          <w:rFonts w:hint="eastAsia" w:ascii="宋体" w:hAnsi="宋体" w:cs="宋体"/>
          <w:b w:val="0"/>
          <w:bCs w:val="0"/>
          <w:szCs w:val="24"/>
          <w:highlight w:val="none"/>
          <w:lang w:val="en-US" w:eastAsia="zh-CN"/>
        </w:rPr>
        <w:t>待条件成就时自行办理产权登记过户手续。买受人在办理产权登记过户手续时，需要管理人协助的，管理人应予以</w:t>
      </w:r>
      <w:r>
        <w:rPr>
          <w:rFonts w:hint="eastAsia" w:ascii="宋体" w:hAnsi="宋体" w:cs="宋体"/>
          <w:b w:val="0"/>
          <w:bCs w:val="0"/>
          <w:color w:val="auto"/>
          <w:sz w:val="24"/>
          <w:szCs w:val="24"/>
          <w:highlight w:val="none"/>
          <w:lang w:val="en-US" w:eastAsia="zh-CN" w:bidi="ar"/>
          <w:woUserID w:val="0"/>
        </w:rPr>
        <w:t>必要协助</w:t>
      </w:r>
      <w:r>
        <w:rPr>
          <w:rFonts w:hint="eastAsia" w:ascii="宋体" w:hAnsi="宋体" w:cs="宋体"/>
          <w:b w:val="0"/>
          <w:bCs w:val="0"/>
          <w:color w:val="auto"/>
          <w:sz w:val="24"/>
          <w:szCs w:val="24"/>
          <w:highlight w:val="none"/>
          <w:lang w:eastAsia="zh-CN" w:bidi="ar"/>
          <w:woUserID w:val="0"/>
        </w:rPr>
        <w:t>。</w:t>
      </w:r>
      <w:r>
        <w:rPr>
          <w:rFonts w:hint="eastAsia" w:ascii="宋体" w:hAnsi="宋体" w:cs="宋体"/>
          <w:b w:val="0"/>
          <w:bCs w:val="0"/>
          <w:szCs w:val="24"/>
          <w:highlight w:val="none"/>
        </w:rPr>
        <w:t>因买受人原因逾期不办理的，所产生的费用、损失及法律责任等均由买受人承担。</w:t>
      </w:r>
      <w:r>
        <w:rPr>
          <w:rFonts w:hint="eastAsia" w:ascii="宋体" w:hAnsi="宋体" w:cs="宋体"/>
          <w:b w:val="0"/>
          <w:bCs w:val="0"/>
          <w:szCs w:val="24"/>
          <w:highlight w:val="none"/>
          <w:lang w:val="en-US" w:eastAsia="zh-CN"/>
        </w:rPr>
        <w:t>拍卖标的实际现状移交后，</w:t>
      </w:r>
      <w:r>
        <w:rPr>
          <w:rFonts w:hint="eastAsia" w:ascii="宋体" w:hAnsi="宋体" w:cs="宋体"/>
          <w:b w:val="0"/>
          <w:bCs w:val="0"/>
          <w:i w:val="0"/>
          <w:iCs w:val="0"/>
          <w:caps w:val="0"/>
          <w:color w:val="auto"/>
          <w:spacing w:val="0"/>
          <w:sz w:val="24"/>
          <w:szCs w:val="24"/>
          <w:highlight w:val="none"/>
          <w:lang w:val="en-US" w:eastAsia="zh-CN" w:bidi="ar"/>
        </w:rPr>
        <w:t>即使该拍卖标的存在无法办理或尚未办理产权登记过户手续，拍卖人及委托人不承担因拍卖标的产生的任何责任。</w:t>
      </w:r>
    </w:p>
    <w:p w14:paraId="3D3AB336">
      <w:pPr>
        <w:pStyle w:val="5"/>
        <w:widowControl/>
        <w:spacing w:beforeAutospacing="0" w:afterAutospacing="0" w:line="440" w:lineRule="exact"/>
        <w:ind w:left="112" w:leftChars="40" w:right="45" w:firstLine="482" w:firstLineChars="200"/>
        <w:rPr>
          <w:rFonts w:hint="eastAsia" w:ascii="宋体" w:hAnsi="宋体" w:cs="宋体"/>
          <w:b w:val="0"/>
          <w:bCs w:val="0"/>
          <w:color w:val="auto"/>
          <w:szCs w:val="24"/>
          <w:highlight w:val="none"/>
        </w:rPr>
      </w:pPr>
      <w:r>
        <w:rPr>
          <w:rFonts w:hint="eastAsia" w:ascii="宋体" w:hAnsi="宋体" w:cs="宋体"/>
          <w:color w:val="auto"/>
          <w:szCs w:val="24"/>
          <w:highlight w:val="none"/>
        </w:rPr>
        <w:t>十三、违约责任：</w:t>
      </w:r>
      <w:r>
        <w:rPr>
          <w:rFonts w:hint="eastAsia" w:ascii="宋体" w:hAnsi="宋体" w:cs="宋体"/>
          <w:b w:val="0"/>
          <w:bCs w:val="0"/>
          <w:color w:val="auto"/>
          <w:szCs w:val="24"/>
          <w:highlight w:val="none"/>
        </w:rPr>
        <w:t>拍卖成交后，买受人不接受成交标的或未按规定签署《转让合同》或未按照规定期限支付全部成交价款/拍卖佣金/平台软件服务费或未按规定期限内领取拍卖标的的，管理人可立即将拍卖标的再行拍卖</w:t>
      </w:r>
      <w:r>
        <w:rPr>
          <w:rFonts w:hint="eastAsia" w:ascii="宋体" w:hAnsi="宋体" w:cs="宋体"/>
          <w:b w:val="0"/>
          <w:bCs w:val="0"/>
          <w:color w:val="auto"/>
          <w:szCs w:val="24"/>
          <w:highlight w:val="none"/>
          <w:lang w:eastAsia="zh-CN"/>
        </w:rPr>
        <w:t>，</w:t>
      </w:r>
      <w:r>
        <w:rPr>
          <w:rFonts w:hint="eastAsia" w:ascii="宋体" w:hAnsi="宋体" w:cs="宋体"/>
          <w:b w:val="0"/>
          <w:bCs w:val="0"/>
          <w:color w:val="auto"/>
          <w:szCs w:val="24"/>
          <w:highlight w:val="none"/>
          <w:lang w:val="en-US" w:eastAsia="zh-CN"/>
        </w:rPr>
        <w:t>原买受人所交竞买保证金不予退还，该</w:t>
      </w:r>
      <w:r>
        <w:rPr>
          <w:rFonts w:hint="eastAsia" w:ascii="宋体" w:hAnsi="宋体" w:cs="宋体"/>
          <w:b w:val="0"/>
          <w:bCs w:val="0"/>
          <w:color w:val="auto"/>
          <w:szCs w:val="24"/>
          <w:highlight w:val="none"/>
        </w:rPr>
        <w:t>竞买保证金首先抵作买受人及委托人应当支付的佣金、拍卖过程中产生的各项合理费用</w:t>
      </w:r>
      <w:r>
        <w:rPr>
          <w:rFonts w:hint="eastAsia" w:ascii="宋体" w:hAnsi="宋体" w:cs="宋体"/>
          <w:b w:val="0"/>
          <w:bCs w:val="0"/>
          <w:color w:val="auto"/>
          <w:szCs w:val="24"/>
          <w:highlight w:val="none"/>
          <w:lang w:eastAsia="zh-CN"/>
        </w:rPr>
        <w:t>。</w:t>
      </w:r>
      <w:r>
        <w:rPr>
          <w:rFonts w:hint="eastAsia" w:ascii="宋体" w:hAnsi="宋体" w:cs="宋体"/>
          <w:b w:val="0"/>
          <w:bCs w:val="0"/>
          <w:color w:val="auto"/>
          <w:szCs w:val="24"/>
          <w:highlight w:val="none"/>
        </w:rPr>
        <w:t>拍卖标的再行拍卖的，再行拍卖的价款低于原拍卖价款的，原买受人应当补足差额</w:t>
      </w:r>
      <w:r>
        <w:rPr>
          <w:rFonts w:hint="eastAsia" w:ascii="宋体" w:hAnsi="宋体" w:cs="宋体"/>
          <w:b w:val="0"/>
          <w:bCs w:val="0"/>
          <w:color w:val="auto"/>
          <w:szCs w:val="24"/>
          <w:highlight w:val="none"/>
          <w:lang w:eastAsia="zh-CN"/>
        </w:rPr>
        <w:t>（</w:t>
      </w:r>
      <w:r>
        <w:rPr>
          <w:rFonts w:hint="eastAsia" w:ascii="宋体" w:hAnsi="宋体" w:cs="宋体"/>
          <w:b/>
          <w:bCs/>
          <w:color w:val="auto"/>
          <w:szCs w:val="24"/>
          <w:highlight w:val="none"/>
          <w:lang w:val="en-US" w:eastAsia="zh-CN"/>
        </w:rPr>
        <w:t>剩余的保证金首先用于</w:t>
      </w:r>
      <w:r>
        <w:rPr>
          <w:rFonts w:hint="eastAsia" w:ascii="宋体" w:hAnsi="宋体" w:cs="宋体"/>
          <w:b/>
          <w:bCs/>
          <w:color w:val="auto"/>
          <w:szCs w:val="24"/>
          <w:highlight w:val="none"/>
        </w:rPr>
        <w:t>补足差额</w:t>
      </w:r>
      <w:r>
        <w:rPr>
          <w:rFonts w:hint="eastAsia" w:ascii="宋体" w:hAnsi="宋体" w:cs="宋体"/>
          <w:b/>
          <w:bCs/>
          <w:color w:val="auto"/>
          <w:szCs w:val="24"/>
          <w:highlight w:val="none"/>
          <w:lang w:eastAsia="zh-CN"/>
        </w:rPr>
        <w:t>，</w:t>
      </w:r>
      <w:r>
        <w:rPr>
          <w:rFonts w:hint="eastAsia" w:ascii="宋体" w:hAnsi="宋体" w:cs="宋体"/>
          <w:b/>
          <w:bCs/>
          <w:color w:val="auto"/>
          <w:szCs w:val="24"/>
          <w:highlight w:val="none"/>
          <w:lang w:val="en-US" w:eastAsia="zh-CN"/>
        </w:rPr>
        <w:t>无法补足的部分仍由买受人补足</w:t>
      </w:r>
      <w:r>
        <w:rPr>
          <w:rFonts w:hint="eastAsia" w:ascii="宋体" w:hAnsi="宋体" w:cs="宋体"/>
          <w:b w:val="0"/>
          <w:bCs w:val="0"/>
          <w:color w:val="auto"/>
          <w:szCs w:val="24"/>
          <w:highlight w:val="none"/>
          <w:lang w:val="en-US" w:eastAsia="zh-CN"/>
        </w:rPr>
        <w:t>），补足差额后超出的</w:t>
      </w:r>
      <w:r>
        <w:rPr>
          <w:rFonts w:hint="eastAsia" w:ascii="宋体" w:hAnsi="宋体" w:cs="宋体"/>
          <w:b w:val="0"/>
          <w:bCs w:val="0"/>
          <w:color w:val="auto"/>
          <w:szCs w:val="24"/>
          <w:highlight w:val="none"/>
        </w:rPr>
        <w:t>部分</w:t>
      </w:r>
      <w:r>
        <w:rPr>
          <w:rFonts w:hint="eastAsia" w:ascii="宋体" w:hAnsi="宋体" w:cs="宋体"/>
          <w:b w:val="0"/>
          <w:bCs w:val="0"/>
          <w:color w:val="auto"/>
          <w:szCs w:val="24"/>
          <w:highlight w:val="none"/>
          <w:lang w:val="en-US" w:eastAsia="zh-CN"/>
        </w:rPr>
        <w:t>归</w:t>
      </w:r>
      <w:r>
        <w:rPr>
          <w:rFonts w:hint="eastAsia" w:ascii="宋体" w:hAnsi="宋体" w:cs="宋体"/>
          <w:b w:val="0"/>
          <w:bCs w:val="0"/>
          <w:color w:val="auto"/>
          <w:szCs w:val="24"/>
          <w:highlight w:val="none"/>
        </w:rPr>
        <w:t>宁夏北方置业开发有限公司</w:t>
      </w:r>
      <w:r>
        <w:rPr>
          <w:rFonts w:hint="eastAsia" w:ascii="宋体" w:hAnsi="宋体" w:cs="宋体"/>
          <w:b w:val="0"/>
          <w:bCs w:val="0"/>
          <w:color w:val="auto"/>
          <w:szCs w:val="24"/>
          <w:highlight w:val="none"/>
          <w:lang w:val="en-US" w:eastAsia="zh-CN"/>
        </w:rPr>
        <w:t>所有</w:t>
      </w:r>
      <w:r>
        <w:rPr>
          <w:rFonts w:hint="eastAsia" w:ascii="宋体" w:hAnsi="宋体" w:cs="宋体"/>
          <w:b w:val="0"/>
          <w:bCs w:val="0"/>
          <w:color w:val="auto"/>
          <w:szCs w:val="24"/>
          <w:highlight w:val="none"/>
        </w:rPr>
        <w:t>，原买受人无权要求返还。</w:t>
      </w:r>
      <w:r>
        <w:rPr>
          <w:rFonts w:hint="eastAsia" w:ascii="宋体" w:hAnsi="宋体" w:cs="宋体"/>
          <w:b w:val="0"/>
          <w:bCs w:val="0"/>
          <w:color w:val="auto"/>
          <w:szCs w:val="24"/>
          <w:highlight w:val="none"/>
          <w:lang w:val="en-US" w:eastAsia="zh-CN"/>
        </w:rPr>
        <w:t>拍卖</w:t>
      </w:r>
      <w:r>
        <w:rPr>
          <w:rFonts w:hint="eastAsia" w:ascii="宋体" w:hAnsi="宋体" w:cs="宋体"/>
          <w:b w:val="0"/>
          <w:bCs w:val="0"/>
          <w:color w:val="auto"/>
          <w:szCs w:val="24"/>
          <w:highlight w:val="none"/>
        </w:rPr>
        <w:t>标的再行拍卖时，原买受人不得参加竞买。</w:t>
      </w:r>
    </w:p>
    <w:p w14:paraId="01CA2ADD">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买受人付清全部拍卖成交价款后，应在规定的期限内领取拍卖标的。若买受人未能按规定领取拍卖标的，视为买受人违约，买受人按本公告第十三条第一款的规定承担违约责任。因逾期造成的管理人对该拍卖标的的保管、看护、养护及保险费用均由买受人承担，买受人应对其所购拍卖标的承担全部责任，即使该拍卖标的仍由委托人、其他第三方或本行代为保管，委托人、其他第三方或本行对任何原因所致的该拍卖标的的毁损、灭失，不负任何责任。</w:t>
      </w:r>
    </w:p>
    <w:p w14:paraId="6F950325">
      <w:pPr>
        <w:pStyle w:val="5"/>
        <w:widowControl/>
        <w:spacing w:beforeAutospacing="0" w:afterAutospacing="0" w:line="440" w:lineRule="exact"/>
        <w:ind w:left="112" w:leftChars="40" w:right="45" w:firstLine="482" w:firstLineChars="200"/>
        <w:rPr>
          <w:rFonts w:hint="eastAsia" w:ascii="宋体" w:hAnsi="宋体" w:cs="宋体"/>
          <w:color w:val="auto"/>
          <w:szCs w:val="24"/>
          <w:highlight w:val="none"/>
        </w:rPr>
      </w:pPr>
      <w:r>
        <w:rPr>
          <w:rFonts w:hint="eastAsia" w:ascii="宋体" w:hAnsi="宋体" w:cs="宋体"/>
          <w:color w:val="auto"/>
          <w:szCs w:val="24"/>
          <w:highlight w:val="none"/>
        </w:rPr>
        <w:t>十四、拍卖注意事项：</w:t>
      </w:r>
    </w:p>
    <w:p w14:paraId="6CBE8EA2">
      <w:pPr>
        <w:widowControl w:val="0"/>
        <w:spacing w:line="440" w:lineRule="exact"/>
        <w:ind w:firstLine="482" w:firstLineChars="200"/>
        <w:jc w:val="left"/>
        <w:rPr>
          <w:rFonts w:hint="eastAsia" w:ascii="宋体" w:hAnsi="宋体" w:cs="宋体"/>
          <w:b/>
          <w:bCs/>
          <w:spacing w:val="0"/>
          <w:sz w:val="24"/>
          <w:szCs w:val="24"/>
          <w:highlight w:val="none"/>
          <w:lang w:eastAsia="zh-CN" w:bidi="ar-SA"/>
        </w:rPr>
      </w:pPr>
      <w:r>
        <w:rPr>
          <w:rFonts w:hint="eastAsia" w:ascii="宋体" w:hAnsi="宋体"/>
          <w:color w:val="auto"/>
          <w:sz w:val="24"/>
          <w:szCs w:val="24"/>
          <w:highlight w:val="none"/>
          <w:lang w:bidi="ar-SA"/>
        </w:rPr>
        <w:t>（一）本次拍卖标的为</w:t>
      </w:r>
      <w:r>
        <w:rPr>
          <w:rFonts w:hint="eastAsia" w:ascii="宋体" w:hAnsi="宋体" w:cs="宋体"/>
          <w:b/>
          <w:bCs/>
          <w:color w:val="auto"/>
          <w:spacing w:val="0"/>
          <w:sz w:val="24"/>
          <w:szCs w:val="24"/>
          <w:highlight w:val="none"/>
          <w:lang w:bidi="ar-SA"/>
        </w:rPr>
        <w:t>宁夏北方置业开发有限公司拟破产清算所涉及该公司</w:t>
      </w:r>
      <w:r>
        <w:rPr>
          <w:rFonts w:hint="eastAsia" w:ascii="宋体" w:hAnsi="宋体" w:cs="宋体"/>
          <w:b/>
          <w:bCs/>
          <w:color w:val="auto"/>
          <w:sz w:val="24"/>
          <w:szCs w:val="24"/>
          <w:highlight w:val="none"/>
          <w:lang w:bidi="ar-SA"/>
        </w:rPr>
        <w:t>的开发产品</w:t>
      </w:r>
      <w:r>
        <w:rPr>
          <w:rFonts w:hint="eastAsia" w:ascii="宋体" w:hAnsi="宋体" w:eastAsia="宋体" w:cs="宋体"/>
          <w:b/>
          <w:bCs/>
          <w:color w:val="auto"/>
          <w:spacing w:val="0"/>
          <w:sz w:val="24"/>
          <w:szCs w:val="24"/>
          <w:highlight w:val="none"/>
          <w:lang w:bidi="ar-SA"/>
        </w:rPr>
        <w:t>阅海湾商务区财富广场项目</w:t>
      </w:r>
      <w:r>
        <w:rPr>
          <w:rFonts w:hint="eastAsia" w:ascii="宋体" w:hAnsi="宋体"/>
          <w:color w:val="auto"/>
          <w:sz w:val="24"/>
          <w:szCs w:val="24"/>
          <w:highlight w:val="none"/>
          <w:lang w:bidi="ar-SA"/>
        </w:rPr>
        <w:t>，</w:t>
      </w:r>
      <w:r>
        <w:rPr>
          <w:rFonts w:hint="eastAsia" w:ascii="宋体" w:hAnsi="宋体" w:eastAsia="宋体" w:cs="宋体"/>
          <w:b/>
          <w:bCs/>
          <w:spacing w:val="0"/>
          <w:sz w:val="24"/>
          <w:szCs w:val="24"/>
          <w:highlight w:val="none"/>
          <w:lang w:bidi="ar-SA"/>
        </w:rPr>
        <w:t>阅海湾商务区财富广场项目开发产品尚未办理权属证书，</w:t>
      </w:r>
      <w:r>
        <w:rPr>
          <w:rFonts w:hint="eastAsia" w:ascii="宋体" w:hAnsi="宋体" w:cs="宋体"/>
          <w:b/>
          <w:bCs/>
          <w:spacing w:val="0"/>
          <w:sz w:val="24"/>
          <w:szCs w:val="24"/>
          <w:highlight w:val="none"/>
          <w:lang w:val="en-US" w:eastAsia="zh-CN" w:bidi="ar-SA"/>
        </w:rPr>
        <w:t>目前该项目仅有</w:t>
      </w:r>
      <w:r>
        <w:rPr>
          <w:rFonts w:hint="eastAsia" w:ascii="宋体" w:hAnsi="宋体" w:eastAsia="宋体" w:cs="宋体"/>
          <w:b/>
          <w:bCs/>
          <w:sz w:val="24"/>
          <w:szCs w:val="24"/>
          <w:highlight w:val="none"/>
          <w:lang w:bidi="ar-SA"/>
        </w:rPr>
        <w:t>《建设用地规划许可证》及其所占用土地的《国有土地使用证》、</w:t>
      </w:r>
      <w:r>
        <w:rPr>
          <w:rFonts w:hint="eastAsia" w:ascii="宋体" w:hAnsi="宋体" w:eastAsia="宋体" w:cs="宋体"/>
          <w:b/>
          <w:bCs/>
          <w:spacing w:val="0"/>
          <w:sz w:val="24"/>
          <w:szCs w:val="24"/>
          <w:highlight w:val="none"/>
          <w:lang w:bidi="ar-SA"/>
        </w:rPr>
        <w:t>《国有建设用地使用权出让合同》</w:t>
      </w:r>
      <w:r>
        <w:rPr>
          <w:rFonts w:hint="eastAsia" w:ascii="宋体" w:hAnsi="宋体" w:cs="宋体"/>
          <w:b/>
          <w:bCs/>
          <w:spacing w:val="0"/>
          <w:sz w:val="24"/>
          <w:szCs w:val="24"/>
          <w:highlight w:val="none"/>
          <w:lang w:eastAsia="zh-CN" w:bidi="ar-SA"/>
        </w:rPr>
        <w:t>，</w:t>
      </w:r>
      <w:r>
        <w:rPr>
          <w:rFonts w:hint="eastAsia" w:ascii="宋体" w:hAnsi="宋体" w:cs="宋体"/>
          <w:b/>
          <w:bCs/>
          <w:color w:val="auto"/>
          <w:spacing w:val="0"/>
          <w:sz w:val="24"/>
          <w:szCs w:val="24"/>
          <w:highlight w:val="none"/>
          <w:lang w:val="en-US" w:eastAsia="zh-CN" w:bidi="ar-SA"/>
        </w:rPr>
        <w:t>无</w:t>
      </w:r>
      <w:r>
        <w:rPr>
          <w:rFonts w:hint="eastAsia" w:ascii="宋体" w:hAnsi="宋体" w:eastAsia="宋体" w:cs="宋体"/>
          <w:b/>
          <w:bCs/>
          <w:color w:val="auto"/>
          <w:spacing w:val="0"/>
          <w:sz w:val="24"/>
          <w:szCs w:val="24"/>
          <w:highlight w:val="none"/>
          <w:lang w:bidi="ar-SA"/>
        </w:rPr>
        <w:t>经审批的经济技术指标、《建筑工程施工许可证》、《建设工程规划许可证》等权属资料</w:t>
      </w:r>
      <w:r>
        <w:rPr>
          <w:rFonts w:hint="eastAsia" w:ascii="宋体" w:hAnsi="宋体" w:cs="宋体"/>
          <w:b/>
          <w:bCs/>
          <w:spacing w:val="0"/>
          <w:sz w:val="24"/>
          <w:szCs w:val="24"/>
          <w:highlight w:val="none"/>
          <w:lang w:eastAsia="zh-CN" w:bidi="ar-SA"/>
        </w:rPr>
        <w:t>。</w:t>
      </w:r>
    </w:p>
    <w:p w14:paraId="2B7D7180">
      <w:pPr>
        <w:spacing w:line="440" w:lineRule="exact"/>
        <w:ind w:firstLine="482" w:firstLineChars="200"/>
        <w:jc w:val="left"/>
        <w:rPr>
          <w:rFonts w:hint="eastAsia" w:ascii="宋体" w:hAnsi="宋体"/>
          <w:color w:val="auto"/>
          <w:sz w:val="24"/>
          <w:szCs w:val="24"/>
          <w:highlight w:val="none"/>
          <w:lang w:bidi="ar-SA"/>
        </w:rPr>
      </w:pPr>
      <w:r>
        <w:rPr>
          <w:rFonts w:hint="eastAsia" w:ascii="宋体" w:hAnsi="宋体"/>
          <w:b/>
          <w:bCs/>
          <w:sz w:val="24"/>
          <w:szCs w:val="24"/>
          <w:highlight w:val="none"/>
          <w:lang w:eastAsia="zh-CN" w:bidi="ar-SA"/>
        </w:rPr>
        <w:t>（</w:t>
      </w:r>
      <w:r>
        <w:rPr>
          <w:rFonts w:hint="eastAsia" w:ascii="宋体" w:hAnsi="宋体"/>
          <w:b/>
          <w:bCs/>
          <w:sz w:val="24"/>
          <w:szCs w:val="24"/>
          <w:highlight w:val="none"/>
          <w:lang w:val="en-US" w:eastAsia="zh-CN" w:bidi="ar-SA"/>
        </w:rPr>
        <w:t>二</w:t>
      </w:r>
      <w:r>
        <w:rPr>
          <w:rFonts w:hint="eastAsia" w:ascii="宋体" w:hAnsi="宋体"/>
          <w:b/>
          <w:bCs/>
          <w:sz w:val="24"/>
          <w:szCs w:val="24"/>
          <w:highlight w:val="none"/>
          <w:lang w:eastAsia="zh-CN" w:bidi="ar-SA"/>
        </w:rPr>
        <w:t>）</w:t>
      </w:r>
      <w:r>
        <w:rPr>
          <w:rFonts w:hint="eastAsia" w:ascii="宋体" w:hAnsi="宋体"/>
          <w:color w:val="auto"/>
          <w:sz w:val="24"/>
          <w:szCs w:val="24"/>
          <w:highlight w:val="none"/>
          <w:lang w:val="en-US" w:eastAsia="zh-CN" w:bidi="ar-SA"/>
        </w:rPr>
        <w:t>根据</w:t>
      </w:r>
      <w:r>
        <w:rPr>
          <w:rFonts w:hint="eastAsia" w:ascii="宋体" w:hAnsi="宋体" w:eastAsia="宋体" w:cs="宋体"/>
          <w:color w:val="auto"/>
          <w:spacing w:val="0"/>
          <w:sz w:val="24"/>
          <w:szCs w:val="24"/>
          <w:highlight w:val="none"/>
        </w:rPr>
        <w:t>银川市规划管理局出具的《关于北方置业公司阅海湾商务区项目</w:t>
      </w:r>
      <w:r>
        <w:rPr>
          <w:rFonts w:hint="eastAsia" w:ascii="宋体" w:hAnsi="宋体" w:eastAsia="宋体" w:cs="宋体"/>
          <w:color w:val="auto"/>
          <w:sz w:val="24"/>
          <w:szCs w:val="24"/>
          <w:highlight w:val="none"/>
        </w:rPr>
        <w:t>规划审查意见的函》(银规函[2014]519号)</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考虑到项</w:t>
      </w:r>
      <w:r>
        <w:rPr>
          <w:rFonts w:hint="eastAsia" w:ascii="宋体" w:hAnsi="宋体" w:eastAsia="宋体" w:cs="宋体"/>
          <w:color w:val="auto"/>
          <w:spacing w:val="0"/>
          <w:sz w:val="24"/>
          <w:szCs w:val="24"/>
          <w:highlight w:val="none"/>
        </w:rPr>
        <w:t>目的整体性，原则同意你公司位于阅海湾中央商务区南部K-03-01 、K-03-02 、K-03-03 、K-03-04地块综合平衡容积率，但该项目位于阅海最南端，为了保证沿湖景观及阅海湾整体的城市设计，K-03-02#地块不宜进行过度的平衡，即K-03-02号地块容积率不宜突破过高</w:t>
      </w:r>
      <w:r>
        <w:rPr>
          <w:rFonts w:hint="eastAsia" w:ascii="宋体" w:hAnsi="宋体" w:cs="宋体"/>
          <w:color w:val="auto"/>
          <w:sz w:val="24"/>
          <w:szCs w:val="24"/>
          <w:highlight w:val="none"/>
          <w:lang w:eastAsia="zh-CN"/>
        </w:rPr>
        <w:t>”。</w:t>
      </w:r>
    </w:p>
    <w:p w14:paraId="0BB6D801">
      <w:pPr>
        <w:spacing w:before="0" w:line="440" w:lineRule="exact"/>
        <w:ind w:right="0" w:firstLine="482" w:firstLineChars="200"/>
        <w:jc w:val="left"/>
        <w:rPr>
          <w:rFonts w:hint="eastAsia" w:ascii="宋体" w:hAnsi="宋体" w:eastAsia="宋体" w:cs="宋体"/>
          <w:color w:val="auto"/>
          <w:sz w:val="24"/>
          <w:szCs w:val="24"/>
          <w:highlight w:val="none"/>
          <w:lang w:bidi="ar"/>
        </w:rPr>
      </w:pPr>
      <w:r>
        <w:rPr>
          <w:rFonts w:hint="eastAsia" w:ascii="宋体" w:hAnsi="宋体" w:eastAsia="宋体" w:cs="宋体"/>
          <w:color w:val="auto"/>
          <w:spacing w:val="0"/>
          <w:sz w:val="24"/>
          <w:szCs w:val="24"/>
          <w:highlight w:val="none"/>
          <w:lang w:bidi="ar"/>
        </w:rPr>
        <w:t>纳入本次</w:t>
      </w:r>
      <w:r>
        <w:rPr>
          <w:rFonts w:hint="eastAsia" w:ascii="宋体" w:hAnsi="宋体" w:cs="宋体"/>
          <w:b/>
          <w:bCs/>
          <w:color w:val="auto"/>
          <w:spacing w:val="0"/>
          <w:sz w:val="24"/>
          <w:szCs w:val="24"/>
          <w:highlight w:val="none"/>
          <w:lang w:val="en-US" w:eastAsia="zh-CN" w:bidi="ar"/>
        </w:rPr>
        <w:t>拍卖</w:t>
      </w:r>
      <w:r>
        <w:rPr>
          <w:rFonts w:hint="eastAsia" w:ascii="宋体" w:hAnsi="宋体" w:eastAsia="宋体" w:cs="宋体"/>
          <w:color w:val="auto"/>
          <w:spacing w:val="0"/>
          <w:sz w:val="24"/>
          <w:szCs w:val="24"/>
          <w:highlight w:val="none"/>
          <w:lang w:bidi="ar"/>
        </w:rPr>
        <w:t>范围内在建工程所占用的土地共计2宗，为跨宗地建设，其中</w:t>
      </w:r>
      <w:r>
        <w:rPr>
          <w:rFonts w:hint="eastAsia" w:ascii="宋体" w:hAnsi="宋体" w:cs="宋体"/>
          <w:b/>
          <w:bCs/>
          <w:color w:val="auto"/>
          <w:spacing w:val="0"/>
          <w:sz w:val="24"/>
          <w:szCs w:val="24"/>
          <w:highlight w:val="none"/>
          <w:lang w:eastAsia="zh-CN" w:bidi="ar"/>
        </w:rPr>
        <w:t>：</w:t>
      </w:r>
      <w:r>
        <w:rPr>
          <w:rFonts w:hint="eastAsia" w:ascii="宋体" w:hAnsi="宋体" w:eastAsia="宋体" w:cs="宋体"/>
          <w:b/>
          <w:bCs/>
          <w:color w:val="auto"/>
          <w:spacing w:val="0"/>
          <w:sz w:val="24"/>
          <w:szCs w:val="24"/>
          <w:highlight w:val="none"/>
          <w:lang w:bidi="ar"/>
        </w:rPr>
        <w:t>K-03-0</w:t>
      </w:r>
      <w:r>
        <w:rPr>
          <w:rFonts w:hint="eastAsia" w:ascii="宋体" w:hAnsi="宋体" w:cs="宋体"/>
          <w:b/>
          <w:bCs/>
          <w:color w:val="auto"/>
          <w:spacing w:val="0"/>
          <w:sz w:val="24"/>
          <w:szCs w:val="24"/>
          <w:highlight w:val="none"/>
          <w:lang w:val="en-US" w:eastAsia="zh-CN" w:bidi="ar"/>
        </w:rPr>
        <w:t>4地块：</w:t>
      </w:r>
      <w:r>
        <w:rPr>
          <w:rFonts w:hint="eastAsia" w:ascii="宋体" w:hAnsi="宋体" w:eastAsia="宋体" w:cs="宋体"/>
          <w:color w:val="auto"/>
          <w:spacing w:val="0"/>
          <w:sz w:val="24"/>
          <w:szCs w:val="24"/>
          <w:highlight w:val="none"/>
          <w:lang w:bidi="ar"/>
        </w:rPr>
        <w:t>银国</w:t>
      </w:r>
      <w:r>
        <w:rPr>
          <w:rFonts w:hint="eastAsia" w:ascii="宋体" w:hAnsi="宋体" w:eastAsia="宋体" w:cs="宋体"/>
          <w:color w:val="auto"/>
          <w:sz w:val="24"/>
          <w:szCs w:val="24"/>
          <w:highlight w:val="none"/>
          <w:lang w:bidi="ar"/>
        </w:rPr>
        <w:t>用(2013)第60135号宗地对应的《国有建设用地使用</w:t>
      </w:r>
      <w:r>
        <w:rPr>
          <w:rFonts w:hint="eastAsia" w:ascii="宋体" w:hAnsi="宋体" w:eastAsia="宋体" w:cs="宋体"/>
          <w:color w:val="auto"/>
          <w:spacing w:val="0"/>
          <w:sz w:val="24"/>
          <w:szCs w:val="24"/>
          <w:highlight w:val="none"/>
          <w:lang w:bidi="ar"/>
        </w:rPr>
        <w:t>权出让合同》所载容积率为不</w:t>
      </w:r>
      <w:r>
        <w:rPr>
          <w:rFonts w:hint="eastAsia" w:ascii="宋体" w:hAnsi="宋体" w:eastAsia="宋体" w:cs="宋体"/>
          <w:color w:val="auto"/>
          <w:sz w:val="24"/>
          <w:szCs w:val="24"/>
          <w:highlight w:val="none"/>
          <w:lang w:bidi="ar"/>
        </w:rPr>
        <w:t xml:space="preserve"> </w:t>
      </w:r>
      <w:r>
        <w:rPr>
          <w:rFonts w:hint="eastAsia" w:ascii="宋体" w:hAnsi="宋体" w:eastAsia="宋体" w:cs="宋体"/>
          <w:color w:val="auto"/>
          <w:spacing w:val="0"/>
          <w:sz w:val="24"/>
          <w:szCs w:val="24"/>
          <w:highlight w:val="none"/>
          <w:lang w:bidi="ar"/>
        </w:rPr>
        <w:t>高于1.8</w:t>
      </w:r>
      <w:r>
        <w:rPr>
          <w:rFonts w:hint="eastAsia" w:ascii="宋体" w:hAnsi="宋体" w:cs="宋体"/>
          <w:b/>
          <w:bCs/>
          <w:color w:val="auto"/>
          <w:spacing w:val="0"/>
          <w:sz w:val="24"/>
          <w:szCs w:val="24"/>
          <w:highlight w:val="none"/>
          <w:lang w:eastAsia="zh-CN" w:bidi="ar"/>
        </w:rPr>
        <w:t>；</w:t>
      </w:r>
      <w:r>
        <w:rPr>
          <w:rFonts w:hint="eastAsia" w:ascii="宋体" w:hAnsi="宋体" w:eastAsia="宋体" w:cs="宋体"/>
          <w:b/>
          <w:bCs/>
          <w:color w:val="auto"/>
          <w:spacing w:val="0"/>
          <w:sz w:val="24"/>
          <w:szCs w:val="24"/>
          <w:highlight w:val="none"/>
          <w:lang w:bidi="ar"/>
        </w:rPr>
        <w:t>K-03-0</w:t>
      </w:r>
      <w:r>
        <w:rPr>
          <w:rFonts w:hint="eastAsia" w:ascii="宋体" w:hAnsi="宋体" w:cs="宋体"/>
          <w:b/>
          <w:bCs/>
          <w:color w:val="auto"/>
          <w:spacing w:val="0"/>
          <w:sz w:val="24"/>
          <w:szCs w:val="24"/>
          <w:highlight w:val="none"/>
          <w:lang w:val="en-US" w:eastAsia="zh-CN" w:bidi="ar"/>
        </w:rPr>
        <w:t>1号地块：</w:t>
      </w:r>
      <w:r>
        <w:rPr>
          <w:rFonts w:hint="eastAsia" w:ascii="宋体" w:hAnsi="宋体" w:eastAsia="宋体" w:cs="宋体"/>
          <w:color w:val="auto"/>
          <w:spacing w:val="0"/>
          <w:sz w:val="24"/>
          <w:szCs w:val="24"/>
          <w:highlight w:val="none"/>
          <w:lang w:bidi="ar"/>
        </w:rPr>
        <w:t>银国用(2013)第60136号宗地对应的《国有建设用地使用权出让合同》</w:t>
      </w:r>
      <w:r>
        <w:rPr>
          <w:rFonts w:hint="eastAsia" w:ascii="宋体" w:hAnsi="宋体" w:eastAsia="宋体" w:cs="宋体"/>
          <w:color w:val="auto"/>
          <w:sz w:val="24"/>
          <w:szCs w:val="24"/>
          <w:highlight w:val="none"/>
          <w:lang w:bidi="ar"/>
        </w:rPr>
        <w:t xml:space="preserve"> </w:t>
      </w:r>
      <w:r>
        <w:rPr>
          <w:rFonts w:hint="eastAsia" w:ascii="宋体" w:hAnsi="宋体" w:eastAsia="宋体" w:cs="宋体"/>
          <w:color w:val="auto"/>
          <w:spacing w:val="0"/>
          <w:sz w:val="24"/>
          <w:szCs w:val="24"/>
          <w:highlight w:val="none"/>
          <w:lang w:bidi="ar"/>
        </w:rPr>
        <w:t>所载容积率为不高于2.6,因委托人及产权持有人未提供经审批的经济技术指标，故规划容积率不详。</w:t>
      </w:r>
    </w:p>
    <w:p w14:paraId="724EDFB4">
      <w:pPr>
        <w:numPr>
          <w:ilvl w:val="-1"/>
          <w:numId w:val="0"/>
        </w:numPr>
        <w:spacing w:line="440" w:lineRule="exact"/>
        <w:ind w:left="0" w:firstLine="482" w:firstLineChars="200"/>
        <w:rPr>
          <w:rFonts w:hint="eastAsia" w:ascii="宋体" w:hAnsi="宋体"/>
          <w:color w:val="auto"/>
          <w:sz w:val="24"/>
          <w:szCs w:val="24"/>
          <w:highlight w:val="none"/>
          <w:lang w:bidi="ar"/>
        </w:rPr>
      </w:pPr>
      <w:r>
        <w:rPr>
          <w:rFonts w:hint="eastAsia" w:ascii="宋体" w:hAnsi="宋体"/>
          <w:color w:val="auto"/>
          <w:sz w:val="24"/>
          <w:szCs w:val="24"/>
          <w:highlight w:val="none"/>
          <w:lang w:eastAsia="zh-CN" w:bidi="ar"/>
        </w:rPr>
        <w:t>（</w:t>
      </w:r>
      <w:r>
        <w:rPr>
          <w:rFonts w:hint="eastAsia" w:ascii="宋体" w:hAnsi="宋体"/>
          <w:color w:val="auto"/>
          <w:sz w:val="24"/>
          <w:szCs w:val="24"/>
          <w:highlight w:val="none"/>
          <w:lang w:val="en-US" w:eastAsia="zh-CN" w:bidi="ar"/>
        </w:rPr>
        <w:t>三</w:t>
      </w:r>
      <w:r>
        <w:rPr>
          <w:rFonts w:hint="eastAsia" w:ascii="宋体" w:hAnsi="宋体"/>
          <w:color w:val="auto"/>
          <w:sz w:val="24"/>
          <w:szCs w:val="24"/>
          <w:highlight w:val="none"/>
          <w:lang w:eastAsia="zh-CN" w:bidi="ar"/>
        </w:rPr>
        <w:t>）</w:t>
      </w:r>
      <w:r>
        <w:rPr>
          <w:rFonts w:hint="eastAsia" w:ascii="宋体" w:hAnsi="宋体"/>
          <w:color w:val="auto"/>
          <w:sz w:val="24"/>
          <w:szCs w:val="24"/>
          <w:highlight w:val="none"/>
          <w:lang w:bidi="ar"/>
        </w:rPr>
        <w:t>本次拍卖</w:t>
      </w:r>
      <w:r>
        <w:rPr>
          <w:rFonts w:hint="eastAsia" w:ascii="宋体" w:hAnsi="宋体"/>
          <w:color w:val="auto"/>
          <w:sz w:val="24"/>
          <w:szCs w:val="24"/>
          <w:highlight w:val="none"/>
          <w:lang w:val="en-US" w:eastAsia="zh-CN" w:bidi="ar"/>
        </w:rPr>
        <w:t>对</w:t>
      </w:r>
      <w:r>
        <w:rPr>
          <w:rFonts w:hint="eastAsia" w:ascii="宋体" w:hAnsi="宋体" w:cs="宋体"/>
          <w:b/>
          <w:bCs/>
          <w:color w:val="auto"/>
          <w:spacing w:val="0"/>
          <w:sz w:val="24"/>
          <w:szCs w:val="24"/>
          <w:highlight w:val="none"/>
          <w:lang w:bidi="ar"/>
        </w:rPr>
        <w:t>宁夏北方置业开发有限公司</w:t>
      </w:r>
      <w:r>
        <w:rPr>
          <w:rFonts w:hint="eastAsia" w:ascii="宋体" w:hAnsi="宋体" w:eastAsia="宋体" w:cs="宋体"/>
          <w:b/>
          <w:bCs/>
          <w:color w:val="auto"/>
          <w:spacing w:val="0"/>
          <w:sz w:val="24"/>
          <w:szCs w:val="24"/>
          <w:highlight w:val="none"/>
          <w:lang w:bidi="ar"/>
        </w:rPr>
        <w:t>阅海湾商务区财富广场项目</w:t>
      </w:r>
      <w:r>
        <w:rPr>
          <w:rFonts w:hint="eastAsia" w:ascii="宋体" w:hAnsi="宋体" w:cs="宋体"/>
          <w:b/>
          <w:bCs/>
          <w:color w:val="auto"/>
          <w:spacing w:val="0"/>
          <w:sz w:val="24"/>
          <w:szCs w:val="24"/>
          <w:highlight w:val="none"/>
          <w:lang w:val="en-US" w:eastAsia="zh-CN" w:bidi="ar"/>
        </w:rPr>
        <w:t>的介绍主要依据委托人提供的资料和</w:t>
      </w:r>
      <w:r>
        <w:rPr>
          <w:rFonts w:hint="eastAsia" w:ascii="宋体" w:hAnsi="宋体"/>
          <w:b/>
          <w:bCs/>
          <w:color w:val="auto"/>
          <w:sz w:val="24"/>
          <w:szCs w:val="24"/>
          <w:highlight w:val="none"/>
          <w:lang w:bidi="ar"/>
        </w:rPr>
        <w:t>国众联评报字（202</w:t>
      </w:r>
      <w:r>
        <w:rPr>
          <w:rFonts w:hint="eastAsia" w:ascii="宋体" w:hAnsi="宋体"/>
          <w:b/>
          <w:bCs/>
          <w:color w:val="auto"/>
          <w:sz w:val="24"/>
          <w:szCs w:val="24"/>
          <w:highlight w:val="none"/>
          <w:lang w:val="en-US" w:eastAsia="zh-CN" w:bidi="ar"/>
        </w:rPr>
        <w:t>6</w:t>
      </w:r>
      <w:r>
        <w:rPr>
          <w:rFonts w:hint="eastAsia" w:ascii="宋体" w:hAnsi="宋体"/>
          <w:b/>
          <w:bCs/>
          <w:color w:val="auto"/>
          <w:sz w:val="24"/>
          <w:szCs w:val="24"/>
          <w:highlight w:val="none"/>
          <w:lang w:bidi="ar"/>
        </w:rPr>
        <w:t>）第2-</w:t>
      </w:r>
      <w:r>
        <w:rPr>
          <w:rFonts w:hint="eastAsia" w:ascii="宋体" w:hAnsi="宋体"/>
          <w:b/>
          <w:bCs/>
          <w:color w:val="auto"/>
          <w:sz w:val="24"/>
          <w:szCs w:val="24"/>
          <w:highlight w:val="none"/>
          <w:lang w:val="en-US" w:eastAsia="zh-CN" w:bidi="ar"/>
        </w:rPr>
        <w:t>0112</w:t>
      </w:r>
      <w:r>
        <w:rPr>
          <w:rFonts w:hint="eastAsia" w:ascii="宋体" w:hAnsi="宋体"/>
          <w:b/>
          <w:bCs/>
          <w:color w:val="auto"/>
          <w:sz w:val="24"/>
          <w:szCs w:val="24"/>
          <w:highlight w:val="none"/>
          <w:lang w:bidi="ar"/>
        </w:rPr>
        <w:t>号资产评估报告</w:t>
      </w:r>
      <w:r>
        <w:rPr>
          <w:rFonts w:hint="eastAsia" w:ascii="宋体" w:hAnsi="宋体"/>
          <w:b/>
          <w:bCs/>
          <w:color w:val="auto"/>
          <w:sz w:val="24"/>
          <w:szCs w:val="24"/>
          <w:highlight w:val="none"/>
          <w:lang w:eastAsia="zh-CN" w:bidi="ar"/>
        </w:rPr>
        <w:t>。</w:t>
      </w:r>
      <w:r>
        <w:rPr>
          <w:rFonts w:hint="eastAsia" w:ascii="宋体" w:hAnsi="宋体"/>
          <w:b/>
          <w:bCs/>
          <w:color w:val="auto"/>
          <w:sz w:val="24"/>
          <w:szCs w:val="24"/>
          <w:highlight w:val="none"/>
          <w:lang w:val="en-US" w:eastAsia="zh-CN" w:bidi="ar"/>
        </w:rPr>
        <w:t>由于委托人</w:t>
      </w:r>
      <w:r>
        <w:rPr>
          <w:rFonts w:hint="eastAsia" w:ascii="宋体" w:hAnsi="宋体" w:eastAsia="宋体" w:cs="宋体"/>
          <w:color w:val="auto"/>
          <w:spacing w:val="0"/>
          <w:sz w:val="24"/>
          <w:szCs w:val="24"/>
          <w:highlight w:val="none"/>
          <w:lang w:bidi="ar"/>
        </w:rPr>
        <w:t>仅提供了</w:t>
      </w:r>
      <w:r>
        <w:rPr>
          <w:rFonts w:hint="eastAsia" w:ascii="宋体" w:hAnsi="宋体" w:cs="宋体"/>
          <w:color w:val="auto"/>
          <w:spacing w:val="0"/>
          <w:sz w:val="24"/>
          <w:szCs w:val="24"/>
          <w:highlight w:val="none"/>
          <w:lang w:val="en-US" w:eastAsia="zh-CN" w:bidi="ar"/>
        </w:rPr>
        <w:t>拍卖标的</w:t>
      </w:r>
      <w:r>
        <w:rPr>
          <w:rFonts w:hint="eastAsia" w:ascii="宋体" w:hAnsi="宋体" w:eastAsia="宋体" w:cs="宋体"/>
          <w:color w:val="auto"/>
          <w:spacing w:val="0"/>
          <w:sz w:val="24"/>
          <w:szCs w:val="24"/>
          <w:highlight w:val="none"/>
          <w:lang w:bidi="ar"/>
        </w:rPr>
        <w:t>的《建设用地规划许可证》、《国有土地使用证》、《国有建设用地使用权出让合同》,未提供经审批的经济技术指标、《建筑工程施工许可证》、《建设工程规划许可证》等权属资料，</w:t>
      </w:r>
      <w:r>
        <w:rPr>
          <w:rFonts w:hint="eastAsia" w:ascii="宋体" w:hAnsi="宋体" w:cs="宋体"/>
          <w:color w:val="auto"/>
          <w:spacing w:val="0"/>
          <w:sz w:val="24"/>
          <w:szCs w:val="24"/>
          <w:highlight w:val="none"/>
          <w:lang w:val="en-US" w:eastAsia="zh-CN" w:bidi="ar"/>
        </w:rPr>
        <w:t>故拍卖标的的建筑面积的数据以上述资料为准，拍卖成交后，拍卖标的的建筑面积与法定专业机构测定的数据不一致的，并不影响本次拍卖结果。</w:t>
      </w:r>
      <w:r>
        <w:rPr>
          <w:rFonts w:hint="eastAsia" w:ascii="宋体" w:hAnsi="宋体"/>
          <w:color w:val="auto"/>
          <w:sz w:val="24"/>
          <w:szCs w:val="24"/>
          <w:highlight w:val="none"/>
          <w:lang w:bidi="ar"/>
        </w:rPr>
        <w:t>竞买人应在拍卖前自行调查了解，并充分评估，自行承担由此产生的一切经济损失和法律责任。</w:t>
      </w:r>
    </w:p>
    <w:p w14:paraId="2B3B1ED1">
      <w:pPr>
        <w:numPr>
          <w:ilvl w:val="-1"/>
          <w:numId w:val="0"/>
        </w:numPr>
        <w:spacing w:line="440" w:lineRule="exact"/>
        <w:ind w:left="0" w:firstLine="482" w:firstLineChars="200"/>
        <w:rPr>
          <w:rFonts w:hint="eastAsia" w:ascii="宋体" w:hAnsi="宋体"/>
          <w:b w:val="0"/>
          <w:bCs w:val="0"/>
          <w:sz w:val="24"/>
          <w:szCs w:val="24"/>
          <w:highlight w:val="none"/>
          <w:lang w:bidi="ar"/>
        </w:rPr>
      </w:pPr>
      <w:r>
        <w:rPr>
          <w:rFonts w:hint="eastAsia" w:ascii="宋体" w:hAnsi="宋体" w:cs="宋体"/>
          <w:i w:val="0"/>
          <w:iCs w:val="0"/>
          <w:caps w:val="0"/>
          <w:color w:val="auto"/>
          <w:spacing w:val="0"/>
          <w:sz w:val="24"/>
          <w:szCs w:val="24"/>
          <w:highlight w:val="none"/>
          <w:lang w:val="en-US" w:eastAsia="zh-CN" w:bidi="ar"/>
        </w:rPr>
        <w:t>（四）</w:t>
      </w:r>
      <w:r>
        <w:rPr>
          <w:rFonts w:hint="eastAsia" w:ascii="宋体" w:hAnsi="宋体" w:cs="宋体"/>
          <w:color w:val="auto"/>
          <w:sz w:val="24"/>
          <w:szCs w:val="24"/>
          <w:highlight w:val="none"/>
          <w:lang w:val="en-US" w:eastAsia="zh-CN" w:bidi="ar"/>
        </w:rPr>
        <w:t>根据</w:t>
      </w:r>
      <w:r>
        <w:rPr>
          <w:rFonts w:hint="eastAsia" w:ascii="宋体" w:hAnsi="宋体" w:cs="宋体"/>
          <w:color w:val="auto"/>
          <w:sz w:val="24"/>
          <w:szCs w:val="24"/>
          <w:highlight w:val="none"/>
          <w:lang w:val="en-US" w:eastAsia="zh" w:bidi="ar"/>
        </w:rPr>
        <w:t>《</w:t>
      </w:r>
      <w:r>
        <w:rPr>
          <w:rFonts w:hint="eastAsia" w:ascii="宋体" w:hAnsi="宋体" w:eastAsia="宋体" w:cs="宋体"/>
          <w:color w:val="auto"/>
          <w:sz w:val="24"/>
          <w:szCs w:val="24"/>
          <w:highlight w:val="none"/>
          <w:lang w:eastAsia="zh" w:bidi="ar"/>
          <w:woUserID w:val="0"/>
        </w:rPr>
        <w:t>宁夏回族自治区建设用地使用权转让、出租、抵押二级市场交易管理实施细则》</w:t>
      </w:r>
      <w:r>
        <w:rPr>
          <w:rFonts w:hint="eastAsia" w:ascii="宋体" w:hAnsi="宋体" w:eastAsia="宋体" w:cs="宋体"/>
          <w:color w:val="auto"/>
          <w:sz w:val="24"/>
          <w:szCs w:val="24"/>
          <w:highlight w:val="none"/>
          <w:lang w:val="en-US" w:eastAsia="zh" w:bidi="ar"/>
          <w:woUserID w:val="0"/>
        </w:rPr>
        <w:t>等相关规定，</w:t>
      </w:r>
      <w:r>
        <w:rPr>
          <w:rFonts w:hint="eastAsia" w:ascii="宋体" w:hAnsi="宋体" w:cs="宋体"/>
          <w:color w:val="auto"/>
          <w:sz w:val="24"/>
          <w:szCs w:val="24"/>
          <w:highlight w:val="none"/>
          <w:lang w:val="en-US" w:eastAsia="zh-CN" w:bidi="ar"/>
        </w:rPr>
        <w:t>本次拍卖的</w:t>
      </w:r>
      <w:r>
        <w:rPr>
          <w:rFonts w:hint="eastAsia" w:ascii="宋体" w:hAnsi="宋体" w:eastAsia="宋体" w:cs="宋体"/>
          <w:b/>
          <w:bCs/>
          <w:color w:val="auto"/>
          <w:spacing w:val="0"/>
          <w:sz w:val="24"/>
          <w:szCs w:val="24"/>
          <w:highlight w:val="none"/>
          <w:lang w:bidi="ar"/>
        </w:rPr>
        <w:t>阅海湾商务区财富广场项目</w:t>
      </w:r>
      <w:r>
        <w:rPr>
          <w:rFonts w:hint="eastAsia" w:ascii="宋体" w:hAnsi="宋体" w:eastAsia="宋体" w:cs="宋体"/>
          <w:color w:val="auto"/>
          <w:sz w:val="24"/>
          <w:szCs w:val="24"/>
          <w:highlight w:val="none"/>
          <w:lang w:bidi="ar"/>
        </w:rPr>
        <w:t>所占用的两块土地</w:t>
      </w:r>
      <w:r>
        <w:rPr>
          <w:rFonts w:hint="eastAsia" w:ascii="宋体" w:hAnsi="宋体" w:cs="宋体"/>
          <w:color w:val="auto"/>
          <w:sz w:val="24"/>
          <w:szCs w:val="24"/>
          <w:highlight w:val="none"/>
          <w:lang w:val="en-US" w:eastAsia="zh-CN" w:bidi="ar"/>
        </w:rPr>
        <w:t>可能存在</w:t>
      </w:r>
      <w:r>
        <w:rPr>
          <w:rFonts w:hint="eastAsia" w:ascii="宋体" w:hAnsi="宋体" w:eastAsia="宋体" w:cs="宋体"/>
          <w:color w:val="auto"/>
          <w:sz w:val="24"/>
          <w:szCs w:val="24"/>
          <w:highlight w:val="none"/>
          <w:lang w:eastAsia="zh" w:bidi="ar"/>
          <w:woUserID w:val="0"/>
        </w:rPr>
        <w:t>因未完成开发投资总额的25%以上</w:t>
      </w:r>
      <w:r>
        <w:rPr>
          <w:rFonts w:hint="eastAsia" w:ascii="宋体" w:hAnsi="宋体" w:cs="宋体"/>
          <w:color w:val="auto"/>
          <w:sz w:val="24"/>
          <w:szCs w:val="24"/>
          <w:highlight w:val="none"/>
          <w:lang w:val="en-US" w:eastAsia="zh-CN" w:bidi="ar"/>
          <w:woUserID w:val="0"/>
        </w:rPr>
        <w:t>的建设用地要求，导致买受人在与原产权人</w:t>
      </w:r>
      <w:r>
        <w:rPr>
          <w:rFonts w:hint="eastAsia" w:ascii="宋体" w:hAnsi="宋体" w:eastAsia="宋体" w:cs="宋体"/>
          <w:color w:val="auto"/>
          <w:sz w:val="24"/>
          <w:szCs w:val="24"/>
          <w:highlight w:val="none"/>
          <w:lang w:bidi="ar"/>
          <w:woUserID w:val="0"/>
        </w:rPr>
        <w:t>签订</w:t>
      </w:r>
      <w:r>
        <w:rPr>
          <w:rFonts w:hint="eastAsia" w:ascii="宋体" w:hAnsi="宋体" w:cs="宋体"/>
          <w:color w:val="auto"/>
          <w:sz w:val="24"/>
          <w:szCs w:val="24"/>
          <w:highlight w:val="none"/>
          <w:lang w:eastAsia="zh-CN" w:bidi="ar"/>
          <w:woUserID w:val="0"/>
        </w:rPr>
        <w:t>《</w:t>
      </w:r>
      <w:r>
        <w:rPr>
          <w:rFonts w:hint="eastAsia" w:ascii="宋体" w:hAnsi="宋体" w:eastAsia="宋体" w:cs="宋体"/>
          <w:color w:val="auto"/>
          <w:sz w:val="24"/>
          <w:szCs w:val="24"/>
          <w:highlight w:val="none"/>
          <w:lang w:bidi="ar"/>
          <w:woUserID w:val="0"/>
        </w:rPr>
        <w:t>转让合同</w:t>
      </w:r>
      <w:r>
        <w:rPr>
          <w:rFonts w:hint="eastAsia" w:ascii="宋体" w:hAnsi="宋体" w:cs="宋体"/>
          <w:color w:val="auto"/>
          <w:sz w:val="24"/>
          <w:szCs w:val="24"/>
          <w:highlight w:val="none"/>
          <w:lang w:eastAsia="zh-CN" w:bidi="ar"/>
          <w:woUserID w:val="0"/>
        </w:rPr>
        <w:t>》</w:t>
      </w:r>
      <w:r>
        <w:rPr>
          <w:rFonts w:hint="eastAsia" w:ascii="宋体" w:hAnsi="宋体" w:eastAsia="宋体" w:cs="宋体"/>
          <w:color w:val="auto"/>
          <w:sz w:val="24"/>
          <w:szCs w:val="24"/>
          <w:highlight w:val="none"/>
          <w:lang w:bidi="ar"/>
          <w:woUserID w:val="0"/>
        </w:rPr>
        <w:t>后</w:t>
      </w:r>
      <w:r>
        <w:rPr>
          <w:rFonts w:hint="eastAsia" w:ascii="宋体" w:hAnsi="宋体" w:cs="宋体"/>
          <w:color w:val="auto"/>
          <w:sz w:val="24"/>
          <w:szCs w:val="24"/>
          <w:highlight w:val="none"/>
          <w:lang w:val="en-US" w:eastAsia="zh-CN" w:bidi="ar"/>
          <w:woUserID w:val="0"/>
        </w:rPr>
        <w:t>需先办理</w:t>
      </w:r>
      <w:r>
        <w:rPr>
          <w:rFonts w:hint="eastAsia" w:ascii="宋体" w:hAnsi="宋体" w:eastAsia="宋体" w:cs="宋体"/>
          <w:color w:val="auto"/>
          <w:sz w:val="24"/>
          <w:szCs w:val="24"/>
          <w:highlight w:val="none"/>
          <w:lang w:bidi="ar"/>
          <w:woUserID w:val="0"/>
        </w:rPr>
        <w:t>不动产转移预告登记</w:t>
      </w:r>
      <w:r>
        <w:rPr>
          <w:rFonts w:hint="eastAsia" w:ascii="宋体" w:hAnsi="宋体" w:cs="宋体"/>
          <w:color w:val="auto"/>
          <w:sz w:val="24"/>
          <w:szCs w:val="24"/>
          <w:highlight w:val="none"/>
          <w:lang w:eastAsia="zh-CN" w:bidi="ar"/>
          <w:woUserID w:val="0"/>
        </w:rPr>
        <w:t>，</w:t>
      </w:r>
      <w:r>
        <w:rPr>
          <w:rFonts w:hint="eastAsia" w:ascii="宋体" w:hAnsi="宋体" w:eastAsia="宋体" w:cs="宋体"/>
          <w:color w:val="auto"/>
          <w:sz w:val="24"/>
          <w:szCs w:val="24"/>
          <w:highlight w:val="none"/>
          <w:lang w:bidi="ar"/>
          <w:woUserID w:val="0"/>
        </w:rPr>
        <w:t>待</w:t>
      </w:r>
      <w:r>
        <w:rPr>
          <w:rFonts w:hint="eastAsia" w:ascii="宋体" w:hAnsi="宋体" w:cs="宋体"/>
          <w:color w:val="auto"/>
          <w:sz w:val="24"/>
          <w:szCs w:val="24"/>
          <w:highlight w:val="none"/>
          <w:lang w:val="en-US" w:eastAsia="zh-CN" w:bidi="ar"/>
          <w:woUserID w:val="0"/>
        </w:rPr>
        <w:t>买受人</w:t>
      </w:r>
      <w:r>
        <w:rPr>
          <w:rFonts w:hint="eastAsia" w:ascii="宋体" w:hAnsi="宋体" w:eastAsia="宋体" w:cs="宋体"/>
          <w:color w:val="auto"/>
          <w:sz w:val="24"/>
          <w:szCs w:val="24"/>
          <w:highlight w:val="none"/>
          <w:lang w:bidi="ar"/>
          <w:woUserID w:val="0"/>
        </w:rPr>
        <w:t>开发投资达到法定转让条件时</w:t>
      </w:r>
      <w:r>
        <w:rPr>
          <w:rFonts w:hint="eastAsia" w:ascii="宋体" w:hAnsi="宋体" w:cs="宋体"/>
          <w:color w:val="auto"/>
          <w:sz w:val="24"/>
          <w:szCs w:val="24"/>
          <w:highlight w:val="none"/>
          <w:lang w:val="en-US" w:eastAsia="zh-CN" w:bidi="ar"/>
          <w:woUserID w:val="0"/>
        </w:rPr>
        <w:t>方可办理产权登记过户手续，</w:t>
      </w:r>
      <w:r>
        <w:rPr>
          <w:rFonts w:hint="eastAsia" w:ascii="宋体" w:hAnsi="宋体" w:cs="宋体"/>
          <w:color w:val="auto"/>
          <w:sz w:val="24"/>
          <w:szCs w:val="24"/>
          <w:highlight w:val="none"/>
          <w:lang w:eastAsia="zh-CN" w:bidi="ar"/>
          <w:woUserID w:val="0"/>
        </w:rPr>
        <w:t>具体办理以相关部门要求</w:t>
      </w:r>
      <w:r>
        <w:rPr>
          <w:rFonts w:hint="eastAsia" w:ascii="宋体" w:hAnsi="宋体"/>
          <w:b/>
          <w:bCs/>
          <w:sz w:val="24"/>
          <w:szCs w:val="24"/>
          <w:highlight w:val="none"/>
          <w:lang w:eastAsia="zh-CN" w:bidi="ar"/>
        </w:rPr>
        <w:t>为准。</w:t>
      </w:r>
    </w:p>
    <w:p w14:paraId="2E794EE4">
      <w:pPr>
        <w:keepNext w:val="0"/>
        <w:keepLines w:val="0"/>
        <w:widowControl/>
        <w:numPr>
          <w:ilvl w:val="0"/>
          <w:numId w:val="0"/>
        </w:numPr>
        <w:suppressLineNumbers w:val="0"/>
        <w:spacing w:line="440" w:lineRule="exact"/>
        <w:ind w:firstLine="482" w:firstLineChars="200"/>
        <w:jc w:val="left"/>
        <w:rPr>
          <w:rFonts w:hint="eastAsia" w:ascii="宋体" w:hAnsi="宋体" w:eastAsia="宋体" w:cs="宋体"/>
          <w:b/>
          <w:bCs/>
          <w:color w:val="auto"/>
          <w:kern w:val="0"/>
          <w:sz w:val="24"/>
          <w:szCs w:val="24"/>
          <w:highlight w:val="none"/>
          <w:lang w:val="en-US" w:eastAsia="zh-CN" w:bidi="ar"/>
        </w:rPr>
      </w:pPr>
      <w:r>
        <w:rPr>
          <w:rFonts w:hint="eastAsia" w:ascii="宋体" w:hAnsi="宋体" w:cs="宋体"/>
          <w:b/>
          <w:bCs/>
          <w:color w:val="auto"/>
          <w:kern w:val="0"/>
          <w:sz w:val="24"/>
          <w:szCs w:val="24"/>
          <w:highlight w:val="none"/>
          <w:lang w:val="en-US" w:eastAsia="zh-CN" w:bidi="ar"/>
        </w:rPr>
        <w:t>因历史原因，</w:t>
      </w:r>
      <w:r>
        <w:rPr>
          <w:rFonts w:hint="eastAsia" w:ascii="宋体" w:hAnsi="宋体" w:eastAsia="宋体" w:cs="宋体"/>
          <w:b/>
          <w:bCs/>
          <w:color w:val="auto"/>
          <w:kern w:val="0"/>
          <w:sz w:val="24"/>
          <w:szCs w:val="24"/>
          <w:highlight w:val="none"/>
          <w:lang w:val="en-US" w:eastAsia="zh-CN" w:bidi="ar"/>
        </w:rPr>
        <w:t>本次拍卖的标的物存在施工技术资料</w:t>
      </w:r>
      <w:r>
        <w:rPr>
          <w:rFonts w:hint="eastAsia" w:ascii="宋体" w:hAnsi="宋体" w:cs="宋体"/>
          <w:b/>
          <w:bCs/>
          <w:color w:val="auto"/>
          <w:kern w:val="0"/>
          <w:sz w:val="24"/>
          <w:szCs w:val="24"/>
          <w:highlight w:val="none"/>
          <w:lang w:val="en-US" w:eastAsia="zh-CN" w:bidi="ar"/>
        </w:rPr>
        <w:t>、监理资料等严重缺失</w:t>
      </w:r>
      <w:r>
        <w:rPr>
          <w:rFonts w:hint="eastAsia" w:ascii="宋体" w:hAnsi="宋体" w:eastAsia="宋体" w:cs="宋体"/>
          <w:b/>
          <w:bCs/>
          <w:color w:val="auto"/>
          <w:kern w:val="0"/>
          <w:sz w:val="24"/>
          <w:szCs w:val="24"/>
          <w:highlight w:val="none"/>
          <w:lang w:val="en-US" w:eastAsia="zh-CN" w:bidi="ar"/>
        </w:rPr>
        <w:t>情况，可能对产权登记、后续施工或价值认定造成影响，相关风险由竞买人自行承担，管理人对此不作任何保证</w:t>
      </w:r>
      <w:r>
        <w:rPr>
          <w:rFonts w:hint="eastAsia" w:ascii="宋体" w:hAnsi="宋体" w:cs="宋体"/>
          <w:b/>
          <w:bCs/>
          <w:color w:val="auto"/>
          <w:kern w:val="0"/>
          <w:sz w:val="24"/>
          <w:szCs w:val="24"/>
          <w:highlight w:val="none"/>
          <w:lang w:val="en-US" w:eastAsia="zh-CN" w:bidi="ar"/>
        </w:rPr>
        <w:t>承诺</w:t>
      </w:r>
      <w:r>
        <w:rPr>
          <w:rFonts w:hint="eastAsia" w:ascii="宋体" w:hAnsi="宋体" w:eastAsia="宋体" w:cs="宋体"/>
          <w:b/>
          <w:bCs/>
          <w:color w:val="auto"/>
          <w:kern w:val="0"/>
          <w:sz w:val="24"/>
          <w:szCs w:val="24"/>
          <w:highlight w:val="none"/>
          <w:lang w:val="en-US" w:eastAsia="zh-CN" w:bidi="ar"/>
        </w:rPr>
        <w:t>。竞买人应在拍卖前自行充分调查标的所涉前置条件、程序障碍、待解决事项等情况，并自行承担因标的现状与瑕疵、施工技术资料不全、建设手续欠缺、不动产转让（转移）登记手续办理困难等原因，所导致的无法或延迟办理产权变更登记、相关费用增加等一切后果。竞买人应在拍卖前自行向有关部门进行咨询，并自行承担由此引发的全部经济损失和法律责任。</w:t>
      </w:r>
    </w:p>
    <w:p w14:paraId="13E1B908">
      <w:pPr>
        <w:keepNext w:val="0"/>
        <w:keepLines w:val="0"/>
        <w:widowControl/>
        <w:numPr>
          <w:ilvl w:val="0"/>
          <w:numId w:val="0"/>
        </w:numPr>
        <w:suppressLineNumbers w:val="0"/>
        <w:spacing w:line="440" w:lineRule="exact"/>
        <w:ind w:firstLine="482" w:firstLineChars="200"/>
        <w:jc w:val="left"/>
        <w:rPr>
          <w:rFonts w:hint="default" w:ascii="宋体" w:hAnsi="宋体" w:eastAsia="宋体" w:cs="宋体"/>
          <w:b/>
          <w:bCs/>
          <w:color w:val="auto"/>
          <w:kern w:val="0"/>
          <w:sz w:val="24"/>
          <w:szCs w:val="24"/>
          <w:highlight w:val="none"/>
          <w:lang w:val="en-US" w:eastAsia="zh-CN" w:bidi="ar"/>
        </w:rPr>
      </w:pPr>
      <w:r>
        <w:rPr>
          <w:rFonts w:hint="eastAsia" w:ascii="宋体" w:hAnsi="宋体" w:cs="宋体"/>
          <w:b/>
          <w:bCs/>
          <w:color w:val="auto"/>
          <w:kern w:val="0"/>
          <w:sz w:val="24"/>
          <w:szCs w:val="24"/>
          <w:highlight w:val="none"/>
          <w:lang w:val="en-US" w:eastAsia="zh-CN" w:bidi="ar"/>
        </w:rPr>
        <w:t>（五）拍卖成交后，买受人对拍卖标的后续设计、建设及运营等应符合银川高新区阅海湾科创港建设服务中心产业规划及其他要求，买受人应在拍卖前自行调查了解，因不符合拍卖标的所在银川高新区阅海湾科创港建设服务中心产业规划及其他要求产生的一切经济损失和法律责任全部由买受人自行承担。</w:t>
      </w:r>
    </w:p>
    <w:p w14:paraId="1D9F266F">
      <w:pPr>
        <w:numPr>
          <w:ilvl w:val="-1"/>
          <w:numId w:val="0"/>
        </w:numPr>
        <w:spacing w:line="440" w:lineRule="exact"/>
        <w:ind w:left="0"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w:t>
      </w:r>
      <w:r>
        <w:rPr>
          <w:rFonts w:hint="eastAsia" w:ascii="宋体" w:hAnsi="宋体"/>
          <w:b w:val="0"/>
          <w:bCs w:val="0"/>
          <w:sz w:val="24"/>
          <w:szCs w:val="24"/>
          <w:highlight w:val="none"/>
          <w:lang w:val="en-US" w:eastAsia="zh-CN" w:bidi="ar"/>
        </w:rPr>
        <w:t>六</w:t>
      </w:r>
      <w:r>
        <w:rPr>
          <w:rFonts w:hint="eastAsia" w:ascii="宋体" w:hAnsi="宋体"/>
          <w:b w:val="0"/>
          <w:bCs w:val="0"/>
          <w:sz w:val="24"/>
          <w:szCs w:val="24"/>
          <w:highlight w:val="none"/>
          <w:lang w:bidi="ar"/>
        </w:rPr>
        <w:t>）为避免在线支付的过程中，因银行限额而导致无法支付的问题，请根据《竞买须知》相关规定进行充分准备。</w:t>
      </w:r>
    </w:p>
    <w:p w14:paraId="2F650219">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w:t>
      </w:r>
      <w:r>
        <w:rPr>
          <w:rFonts w:hint="eastAsia" w:ascii="宋体" w:hAnsi="宋体"/>
          <w:b w:val="0"/>
          <w:bCs w:val="0"/>
          <w:sz w:val="24"/>
          <w:szCs w:val="24"/>
          <w:highlight w:val="none"/>
          <w:lang w:val="en-US" w:eastAsia="zh-CN" w:bidi="ar"/>
        </w:rPr>
        <w:t>七</w:t>
      </w:r>
      <w:r>
        <w:rPr>
          <w:rFonts w:hint="eastAsia" w:ascii="宋体" w:hAnsi="宋体"/>
          <w:b w:val="0"/>
          <w:bCs w:val="0"/>
          <w:sz w:val="24"/>
          <w:szCs w:val="24"/>
          <w:highlight w:val="none"/>
          <w:lang w:bidi="ar"/>
        </w:rPr>
        <w:t>）鉴于互联网的特殊性，网络竞拍仍然存在多种风险，这些风险包括但不限于：系统故障、设备故障、通讯故障、停电、网络故障、病毒、数据中断延时、数据错误、黑客攻击、自然灾害等不可抗力因素，本行不承担由此带来的任何损失。网络竞买人一旦参与网上竞价，即认同和接受网络拍卖的客观状态、拍卖会现场传导给客户端的图文信息及音频视频直播信号、拍卖师的主持和拍卖成交价的确认。</w:t>
      </w:r>
    </w:p>
    <w:p w14:paraId="67CB7F87">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由于网络、设备、操作等原因使得网上竞价可能存在着不同于现场竞价所带来的风险。因此，当出现以下（包括但不限于）情形，本行和网络平台不承担任何责任：</w:t>
      </w:r>
    </w:p>
    <w:p w14:paraId="357FE929">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（1）竞买人未能通过审核、未取得竞买账号及密码使其无法参与竞价；</w:t>
      </w:r>
    </w:p>
    <w:p w14:paraId="7EFCE5C5">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（2）竞买人自身原因使其竞买账户信息泄露而引起的一切后果；</w:t>
      </w:r>
    </w:p>
    <w:p w14:paraId="568D09B5">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（3）竞买人因遗忘密码、自身终端设备或网络异常导致无法正常报价；</w:t>
      </w:r>
    </w:p>
    <w:p w14:paraId="5713DED4">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（4）竞买人未按规定正确操作；</w:t>
      </w:r>
      <w:r>
        <w:rPr>
          <w:rFonts w:hint="eastAsia" w:ascii="宋体" w:hAnsi="宋体"/>
          <w:b w:val="0"/>
          <w:bCs w:val="0"/>
          <w:sz w:val="24"/>
          <w:szCs w:val="24"/>
          <w:highlight w:val="none"/>
          <w:lang w:bidi="ar"/>
        </w:rPr>
        <w:tab/>
      </w:r>
    </w:p>
    <w:p w14:paraId="48EF37D6">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（5）因网络瘫痪、软硬件故障、非法入侵、恶意攻击等原因导致无法继续报价的；或者司法部门、政府监管部门紧急要求停止报价的；或者其他不可抗力因素导致报价中断的；</w:t>
      </w:r>
    </w:p>
    <w:p w14:paraId="507A83D5">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（6）拍卖师中止或终止拍卖的；</w:t>
      </w:r>
    </w:p>
    <w:p w14:paraId="6956D0AA">
      <w:pPr>
        <w:spacing w:line="440" w:lineRule="exact"/>
        <w:ind w:firstLine="480" w:firstLineChars="200"/>
        <w:rPr>
          <w:rFonts w:hint="eastAsia" w:ascii="宋体" w:hAnsi="宋体"/>
          <w:b w:val="0"/>
          <w:bCs w:val="0"/>
          <w:sz w:val="24"/>
          <w:szCs w:val="24"/>
          <w:highlight w:val="none"/>
          <w:lang w:bidi="ar"/>
        </w:rPr>
      </w:pPr>
      <w:r>
        <w:rPr>
          <w:rFonts w:hint="eastAsia" w:ascii="宋体" w:hAnsi="宋体"/>
          <w:b w:val="0"/>
          <w:bCs w:val="0"/>
          <w:sz w:val="24"/>
          <w:szCs w:val="24"/>
          <w:highlight w:val="none"/>
          <w:lang w:bidi="ar"/>
        </w:rPr>
        <w:t>（7）竞买人手机或通讯网络故障，使其无法得到本行的通知信息。</w:t>
      </w:r>
    </w:p>
    <w:p w14:paraId="5F7951FE">
      <w:pPr>
        <w:pStyle w:val="5"/>
        <w:widowControl/>
        <w:spacing w:beforeAutospacing="0" w:afterAutospacing="0" w:line="440" w:lineRule="exact"/>
        <w:ind w:right="45" w:firstLine="482" w:firstLineChars="200"/>
        <w:rPr>
          <w:rFonts w:hint="eastAsia" w:ascii="宋体" w:hAnsi="宋体" w:cs="宋体"/>
          <w:b w:val="0"/>
          <w:bCs w:val="0"/>
          <w:szCs w:val="24"/>
          <w:highlight w:val="none"/>
        </w:rPr>
      </w:pPr>
      <w:r>
        <w:rPr>
          <w:rFonts w:hint="eastAsia" w:ascii="宋体" w:hAnsi="宋体" w:cs="宋体"/>
          <w:szCs w:val="24"/>
          <w:highlight w:val="none"/>
        </w:rPr>
        <w:t>十五、特别提示：</w:t>
      </w:r>
      <w:r>
        <w:rPr>
          <w:rFonts w:hint="eastAsia" w:ascii="宋体" w:hAnsi="宋体" w:cs="宋体"/>
          <w:b w:val="0"/>
          <w:bCs w:val="0"/>
          <w:szCs w:val="24"/>
          <w:highlight w:val="none"/>
        </w:rPr>
        <w:t>竞买人在拍卖竞价前请务必仔细阅读《拍卖公告》</w:t>
      </w:r>
      <w:r>
        <w:rPr>
          <w:rFonts w:hint="eastAsia" w:ascii="宋体" w:hAnsi="宋体" w:cs="宋体"/>
          <w:b w:val="0"/>
          <w:bCs w:val="0"/>
          <w:szCs w:val="24"/>
          <w:highlight w:val="none"/>
          <w:lang w:eastAsia="zh-CN"/>
        </w:rPr>
        <w:t>、</w:t>
      </w:r>
      <w:r>
        <w:rPr>
          <w:rFonts w:hint="eastAsia" w:ascii="宋体" w:hAnsi="宋体" w:cs="宋体"/>
          <w:b w:val="0"/>
          <w:bCs w:val="0"/>
          <w:szCs w:val="24"/>
          <w:highlight w:val="none"/>
        </w:rPr>
        <w:t>《竞买须知》</w:t>
      </w:r>
      <w:r>
        <w:rPr>
          <w:rFonts w:hint="eastAsia" w:ascii="宋体" w:hAnsi="宋体" w:cs="宋体"/>
          <w:b w:val="0"/>
          <w:bCs w:val="0"/>
          <w:szCs w:val="24"/>
          <w:highlight w:val="none"/>
          <w:lang w:eastAsia="zh-CN"/>
        </w:rPr>
        <w:t>、</w:t>
      </w:r>
      <w:r>
        <w:rPr>
          <w:rFonts w:hint="eastAsia" w:ascii="宋体" w:hAnsi="宋体" w:cs="宋体"/>
          <w:b w:val="0"/>
          <w:bCs w:val="0"/>
          <w:szCs w:val="24"/>
          <w:highlight w:val="none"/>
        </w:rPr>
        <w:t>《</w:t>
      </w:r>
      <w:r>
        <w:rPr>
          <w:rFonts w:hint="eastAsia" w:ascii="宋体" w:hAnsi="宋体" w:cs="宋体"/>
          <w:b w:val="0"/>
          <w:bCs w:val="0"/>
          <w:szCs w:val="24"/>
          <w:highlight w:val="none"/>
          <w:lang w:bidi="ar"/>
        </w:rPr>
        <w:t>国众联评报字（202</w:t>
      </w:r>
      <w:r>
        <w:rPr>
          <w:rFonts w:hint="eastAsia" w:ascii="宋体" w:hAnsi="宋体" w:cs="宋体"/>
          <w:b w:val="0"/>
          <w:bCs w:val="0"/>
          <w:szCs w:val="24"/>
          <w:highlight w:val="none"/>
          <w:lang w:val="en-US" w:eastAsia="zh-CN" w:bidi="ar"/>
        </w:rPr>
        <w:t>6</w:t>
      </w:r>
      <w:r>
        <w:rPr>
          <w:rFonts w:hint="eastAsia" w:ascii="宋体" w:hAnsi="宋体" w:cs="宋体"/>
          <w:b w:val="0"/>
          <w:bCs w:val="0"/>
          <w:szCs w:val="24"/>
          <w:highlight w:val="none"/>
          <w:lang w:bidi="ar"/>
        </w:rPr>
        <w:t>）第2-</w:t>
      </w:r>
      <w:r>
        <w:rPr>
          <w:rFonts w:hint="eastAsia" w:ascii="宋体" w:hAnsi="宋体" w:cs="宋体"/>
          <w:b w:val="0"/>
          <w:bCs w:val="0"/>
          <w:szCs w:val="24"/>
          <w:highlight w:val="none"/>
          <w:lang w:val="en-US" w:eastAsia="zh-CN" w:bidi="ar"/>
        </w:rPr>
        <w:t>0112</w:t>
      </w:r>
      <w:r>
        <w:rPr>
          <w:rFonts w:hint="eastAsia" w:ascii="宋体" w:hAnsi="宋体" w:cs="宋体"/>
          <w:b w:val="0"/>
          <w:bCs w:val="0"/>
          <w:szCs w:val="24"/>
          <w:highlight w:val="none"/>
          <w:lang w:bidi="ar"/>
        </w:rPr>
        <w:t>号资产评估报告</w:t>
      </w:r>
      <w:r>
        <w:rPr>
          <w:rFonts w:hint="eastAsia" w:ascii="宋体" w:hAnsi="宋体" w:cs="宋体"/>
          <w:b w:val="0"/>
          <w:bCs w:val="0"/>
          <w:szCs w:val="24"/>
          <w:highlight w:val="none"/>
        </w:rPr>
        <w:t>》等材料所披露的内容，了解标的情况、竞价规则、缴款方式、法律责任等。前述内容仅为竞买人参与竞买提供参考，不能作为竞买人判断、权衡价值的最终依据，请竞买人根据自身需求自行调查、了解、核实，并自行承担投资风险。本公告其他未尽事宜，请向拍卖人咨询或扫描二维码登录微信公众号“宁夏嘉德网络拍卖”预约勘现。</w:t>
      </w:r>
    </w:p>
    <w:p w14:paraId="588AA1DA">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管理人监督电话：原律师 13014258812</w:t>
      </w:r>
    </w:p>
    <w:p w14:paraId="3F8956BF">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拍卖咨询：宁夏嘉德拍卖行（有限公司）</w:t>
      </w:r>
    </w:p>
    <w:p w14:paraId="5908264F">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联系地址：宁夏银川市兴庆区中房高尔夫商务大厦A座11F</w:t>
      </w:r>
    </w:p>
    <w:p w14:paraId="78F1CB72">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联系电话：常先生  13909517781  0951-6989656 </w:t>
      </w:r>
    </w:p>
    <w:p w14:paraId="14BFCCFE">
      <w:pPr>
        <w:pStyle w:val="5"/>
        <w:widowControl/>
        <w:spacing w:beforeAutospacing="0" w:afterAutospacing="0" w:line="440" w:lineRule="exact"/>
        <w:ind w:left="112" w:leftChars="40" w:right="45" w:firstLine="1680" w:firstLineChars="700"/>
        <w:rPr>
          <w:rFonts w:hint="eastAsia" w:ascii="宋体" w:hAnsi="宋体" w:cs="宋体"/>
          <w:b w:val="0"/>
          <w:bCs w:val="0"/>
          <w:sz w:val="28"/>
          <w:highlight w:val="none"/>
        </w:rPr>
      </w:pPr>
      <w:r>
        <w:rPr>
          <w:rFonts w:hint="eastAsia" w:ascii="宋体" w:hAnsi="宋体" w:cs="宋体"/>
          <w:b w:val="0"/>
          <w:bCs w:val="0"/>
          <w:szCs w:val="24"/>
          <w:highlight w:val="none"/>
        </w:rPr>
        <w:t>李女士 13895180212 0951-6989609 </w:t>
      </w:r>
    </w:p>
    <w:p w14:paraId="5DAAEA37">
      <w:pPr>
        <w:pStyle w:val="5"/>
        <w:widowControl/>
        <w:spacing w:beforeAutospacing="0" w:afterAutospacing="0" w:line="560" w:lineRule="atLeast"/>
        <w:ind w:left="112" w:leftChars="40" w:right="45"/>
        <w:jc w:val="center"/>
        <w:rPr>
          <w:rFonts w:hint="eastAsia" w:ascii="宋体" w:hAnsi="宋体" w:cs="宋体"/>
          <w:sz w:val="32"/>
          <w:szCs w:val="32"/>
          <w:highlight w:val="none"/>
        </w:rPr>
      </w:pPr>
    </w:p>
    <w:p w14:paraId="13E2B9C1">
      <w:pPr>
        <w:pStyle w:val="5"/>
        <w:widowControl/>
        <w:spacing w:beforeAutospacing="0" w:afterAutospacing="0" w:line="560" w:lineRule="atLeast"/>
        <w:ind w:left="112" w:leftChars="40" w:right="45"/>
        <w:jc w:val="center"/>
        <w:rPr>
          <w:rFonts w:hint="eastAsia" w:ascii="宋体" w:hAnsi="宋体" w:cs="宋体"/>
          <w:sz w:val="32"/>
          <w:szCs w:val="32"/>
          <w:highlight w:val="none"/>
        </w:rPr>
      </w:pPr>
      <w:r>
        <w:rPr>
          <w:rFonts w:hint="eastAsia" w:ascii="宋体" w:hAnsi="宋体" w:cs="宋体"/>
          <w:sz w:val="32"/>
          <w:szCs w:val="32"/>
          <w:highlight w:val="none"/>
        </w:rPr>
        <w:t>竞买须知</w:t>
      </w:r>
    </w:p>
    <w:p w14:paraId="635B73DC">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lang w:bidi="ar"/>
        </w:rPr>
        <w:t>受宁夏北方置业开发有限公司管理人委托，我行</w:t>
      </w:r>
      <w:r>
        <w:rPr>
          <w:rFonts w:hint="eastAsia" w:ascii="宋体" w:hAnsi="宋体" w:cs="宋体"/>
          <w:b w:val="0"/>
          <w:bCs w:val="0"/>
          <w:szCs w:val="24"/>
          <w:highlight w:val="none"/>
        </w:rPr>
        <w:t>将</w:t>
      </w:r>
      <w:r>
        <w:rPr>
          <w:rFonts w:hint="eastAsia" w:ascii="宋体" w:hAnsi="宋体" w:cs="宋体"/>
          <w:b w:val="0"/>
          <w:bCs w:val="0"/>
          <w:color w:val="auto"/>
          <w:szCs w:val="24"/>
          <w:highlight w:val="none"/>
        </w:rPr>
        <w:t>于20</w:t>
      </w:r>
      <w:r>
        <w:rPr>
          <w:rFonts w:hint="eastAsia" w:ascii="宋体" w:hAnsi="宋体" w:cs="宋体"/>
          <w:b w:val="0"/>
          <w:bCs w:val="0"/>
          <w:color w:val="auto"/>
          <w:szCs w:val="24"/>
          <w:highlight w:val="none"/>
          <w:lang w:val="en-US" w:eastAsia="zh-CN"/>
        </w:rPr>
        <w:t>26</w:t>
      </w:r>
      <w:r>
        <w:rPr>
          <w:rFonts w:hint="eastAsia" w:ascii="宋体" w:hAnsi="宋体" w:cs="宋体"/>
          <w:b w:val="0"/>
          <w:bCs w:val="0"/>
          <w:color w:val="auto"/>
          <w:szCs w:val="24"/>
          <w:highlight w:val="none"/>
        </w:rPr>
        <w:t>年</w:t>
      </w:r>
      <w:r>
        <w:rPr>
          <w:rFonts w:hint="eastAsia" w:ascii="宋体" w:hAnsi="宋体" w:cs="宋体"/>
          <w:b w:val="0"/>
          <w:bCs w:val="0"/>
          <w:color w:val="auto"/>
          <w:szCs w:val="24"/>
          <w:highlight w:val="none"/>
          <w:lang w:val="en-US" w:eastAsia="zh-CN"/>
        </w:rPr>
        <w:t>4</w:t>
      </w:r>
      <w:r>
        <w:rPr>
          <w:rFonts w:hint="eastAsia" w:ascii="宋体" w:hAnsi="宋体" w:cs="宋体"/>
          <w:b w:val="0"/>
          <w:bCs w:val="0"/>
          <w:color w:val="auto"/>
          <w:szCs w:val="24"/>
          <w:highlight w:val="none"/>
        </w:rPr>
        <w:t>月</w:t>
      </w:r>
      <w:r>
        <w:rPr>
          <w:rFonts w:hint="eastAsia" w:ascii="宋体" w:hAnsi="宋体" w:cs="宋体"/>
          <w:b w:val="0"/>
          <w:bCs w:val="0"/>
          <w:color w:val="auto"/>
          <w:szCs w:val="24"/>
          <w:highlight w:val="none"/>
          <w:lang w:val="en-US" w:eastAsia="zh-CN"/>
        </w:rPr>
        <w:t>29</w:t>
      </w:r>
      <w:r>
        <w:rPr>
          <w:rFonts w:hint="eastAsia" w:ascii="宋体" w:hAnsi="宋体" w:cs="宋体"/>
          <w:b w:val="0"/>
          <w:bCs w:val="0"/>
          <w:color w:val="auto"/>
          <w:szCs w:val="24"/>
          <w:highlight w:val="none"/>
        </w:rPr>
        <w:t>日10时起至202</w:t>
      </w:r>
      <w:r>
        <w:rPr>
          <w:rFonts w:hint="eastAsia" w:ascii="宋体" w:hAnsi="宋体" w:cs="宋体"/>
          <w:b w:val="0"/>
          <w:bCs w:val="0"/>
          <w:color w:val="auto"/>
          <w:szCs w:val="24"/>
          <w:highlight w:val="none"/>
          <w:lang w:val="en-US" w:eastAsia="zh-CN"/>
        </w:rPr>
        <w:t>6</w:t>
      </w:r>
      <w:r>
        <w:rPr>
          <w:rFonts w:hint="eastAsia" w:ascii="宋体" w:hAnsi="宋体" w:cs="宋体"/>
          <w:b w:val="0"/>
          <w:bCs w:val="0"/>
          <w:color w:val="auto"/>
          <w:szCs w:val="24"/>
          <w:highlight w:val="none"/>
        </w:rPr>
        <w:t>年</w:t>
      </w:r>
      <w:r>
        <w:rPr>
          <w:rFonts w:hint="eastAsia" w:ascii="宋体" w:hAnsi="宋体" w:cs="宋体"/>
          <w:b w:val="0"/>
          <w:bCs w:val="0"/>
          <w:color w:val="auto"/>
          <w:szCs w:val="24"/>
          <w:highlight w:val="none"/>
          <w:lang w:val="en-US" w:eastAsia="zh-CN"/>
        </w:rPr>
        <w:t>4</w:t>
      </w:r>
      <w:r>
        <w:rPr>
          <w:rFonts w:hint="eastAsia" w:ascii="宋体" w:hAnsi="宋体" w:cs="宋体"/>
          <w:b w:val="0"/>
          <w:bCs w:val="0"/>
          <w:color w:val="auto"/>
          <w:szCs w:val="24"/>
          <w:highlight w:val="none"/>
        </w:rPr>
        <w:t>月</w:t>
      </w:r>
      <w:r>
        <w:rPr>
          <w:rFonts w:hint="eastAsia" w:ascii="宋体" w:hAnsi="宋体" w:cs="宋体"/>
          <w:b w:val="0"/>
          <w:bCs w:val="0"/>
          <w:color w:val="auto"/>
          <w:szCs w:val="24"/>
          <w:highlight w:val="none"/>
          <w:lang w:val="en-US" w:eastAsia="zh-CN"/>
        </w:rPr>
        <w:t>30</w:t>
      </w:r>
      <w:r>
        <w:rPr>
          <w:rFonts w:hint="eastAsia" w:ascii="宋体" w:hAnsi="宋体" w:cs="宋体"/>
          <w:b w:val="0"/>
          <w:bCs w:val="0"/>
          <w:color w:val="auto"/>
          <w:szCs w:val="24"/>
          <w:highlight w:val="none"/>
        </w:rPr>
        <w:t>日</w:t>
      </w:r>
      <w:r>
        <w:rPr>
          <w:rFonts w:hint="eastAsia" w:ascii="宋体" w:hAnsi="宋体" w:cs="宋体"/>
          <w:b w:val="0"/>
          <w:bCs w:val="0"/>
          <w:szCs w:val="24"/>
          <w:highlight w:val="none"/>
        </w:rPr>
        <w:t>10时止（延时的除外）在淘宝网阿里资产·破产平台</w:t>
      </w:r>
      <w:r>
        <w:rPr>
          <w:rFonts w:hint="eastAsia" w:ascii="宋体" w:hAnsi="宋体" w:cs="宋体"/>
          <w:b w:val="0"/>
          <w:bCs w:val="0"/>
          <w:spacing w:val="-20"/>
          <w:szCs w:val="24"/>
          <w:highlight w:val="none"/>
        </w:rPr>
        <w:t>（https://zc-paimai.taobao.com）</w:t>
      </w:r>
      <w:r>
        <w:rPr>
          <w:rFonts w:hint="eastAsia" w:ascii="宋体" w:hAnsi="宋体" w:cs="宋体"/>
          <w:b w:val="0"/>
          <w:bCs w:val="0"/>
          <w:szCs w:val="24"/>
          <w:highlight w:val="none"/>
        </w:rPr>
        <w:t>依法对</w:t>
      </w:r>
      <w:r>
        <w:rPr>
          <w:rFonts w:hint="eastAsia" w:ascii="宋体" w:hAnsi="宋体" w:cs="宋体"/>
          <w:b w:val="0"/>
          <w:bCs w:val="0"/>
          <w:color w:val="auto"/>
          <w:spacing w:val="0"/>
          <w:sz w:val="24"/>
          <w:szCs w:val="24"/>
          <w:highlight w:val="none"/>
          <w:lang w:bidi="ar"/>
        </w:rPr>
        <w:t>宁夏北方置业开发有限公司拟破产清算所涉及该公司</w:t>
      </w:r>
      <w:r>
        <w:rPr>
          <w:rFonts w:hint="eastAsia" w:ascii="宋体" w:hAnsi="宋体" w:cs="宋体"/>
          <w:b w:val="0"/>
          <w:bCs w:val="0"/>
          <w:color w:val="auto"/>
          <w:sz w:val="24"/>
          <w:szCs w:val="24"/>
          <w:highlight w:val="none"/>
          <w:lang w:bidi="ar"/>
        </w:rPr>
        <w:t>的开发产品</w:t>
      </w:r>
      <w:r>
        <w:rPr>
          <w:rFonts w:hint="eastAsia" w:ascii="宋体" w:hAnsi="宋体" w:cs="宋体"/>
          <w:b w:val="0"/>
          <w:bCs w:val="0"/>
          <w:color w:val="auto"/>
          <w:sz w:val="24"/>
          <w:szCs w:val="24"/>
          <w:highlight w:val="none"/>
          <w:lang w:eastAsia="zh-CN" w:bidi="ar"/>
        </w:rPr>
        <w:t>、</w:t>
      </w:r>
      <w:r>
        <w:rPr>
          <w:rFonts w:hint="eastAsia" w:ascii="宋体" w:hAnsi="宋体" w:cs="宋体"/>
          <w:b w:val="0"/>
          <w:bCs w:val="0"/>
          <w:color w:val="auto"/>
          <w:spacing w:val="0"/>
          <w:sz w:val="24"/>
          <w:szCs w:val="24"/>
          <w:highlight w:val="none"/>
          <w:lang w:bidi="ar"/>
        </w:rPr>
        <w:t>追溯性</w:t>
      </w:r>
      <w:r>
        <w:rPr>
          <w:rFonts w:hint="eastAsia" w:ascii="宋体" w:hAnsi="宋体" w:cs="宋体"/>
          <w:b w:val="0"/>
          <w:bCs w:val="0"/>
          <w:color w:val="auto"/>
          <w:spacing w:val="0"/>
          <w:sz w:val="24"/>
          <w:szCs w:val="24"/>
          <w:highlight w:val="none"/>
          <w:lang w:val="en-US" w:eastAsia="zh-CN" w:bidi="ar"/>
        </w:rPr>
        <w:t>的</w:t>
      </w:r>
      <w:r>
        <w:rPr>
          <w:rFonts w:hint="eastAsia" w:ascii="宋体" w:hAnsi="宋体" w:eastAsia="宋体" w:cs="宋体"/>
          <w:b w:val="0"/>
          <w:bCs w:val="0"/>
          <w:color w:val="auto"/>
          <w:spacing w:val="0"/>
          <w:sz w:val="24"/>
          <w:szCs w:val="24"/>
          <w:highlight w:val="none"/>
          <w:lang w:bidi="ar"/>
        </w:rPr>
        <w:t>阅海湾商务区财富广场项目</w:t>
      </w:r>
      <w:r>
        <w:rPr>
          <w:rFonts w:hint="eastAsia" w:ascii="宋体" w:hAnsi="宋体" w:cs="宋体"/>
          <w:b w:val="0"/>
          <w:bCs w:val="0"/>
          <w:szCs w:val="24"/>
          <w:highlight w:val="none"/>
          <w:lang w:bidi="ar"/>
        </w:rPr>
        <w:t>进行公开拍卖</w:t>
      </w:r>
      <w:r>
        <w:rPr>
          <w:rFonts w:hint="eastAsia" w:ascii="宋体" w:hAnsi="宋体" w:cs="宋体"/>
          <w:b w:val="0"/>
          <w:bCs w:val="0"/>
          <w:szCs w:val="24"/>
          <w:highlight w:val="none"/>
        </w:rPr>
        <w:t>，现就有关的网络拍卖事宜敬告各位竞买人：</w:t>
      </w:r>
    </w:p>
    <w:p w14:paraId="5092AAE2">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一、本《竞买须知》根据《中华人民共和国民法典》《中华人民共和国拍卖法》《中华人民共和国民事诉讼法》《中华人民共和国企业破产法》《最高人民法院关于人民法院网络司法拍卖若干问题的规定》等相关法律规定所制定，竞买人应认真仔细阅读，了解本须知的全部内容。</w:t>
      </w:r>
    </w:p>
    <w:p w14:paraId="5C957045">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二、本次拍卖活动遵循“公开、公平、公正、诚实守信”的原则，拍卖活动具备法律效力。参加本次拍卖活动的当事人和竞买人必须遵守本须知的各项条款，并对自己的行为承担法律责任。</w:t>
      </w:r>
    </w:p>
    <w:p w14:paraId="69C26A37">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三、关于竞买人：</w:t>
      </w:r>
    </w:p>
    <w:p w14:paraId="5DDF40BC">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一）凡在中华人民共和国境内注册的企业法人，实缴注册资本5000万元以上且经营状况良好的均可参加竞买，符合上述条件的与拍卖标的有关的[债权人、担保物权人、优先购买权人]均可参加竞拍，但法律、行政法规、司法解释对买受人资格或条件有特殊规定的，竞买人应当具备规定的资格或条件。</w:t>
      </w:r>
    </w:p>
    <w:p w14:paraId="45DF9431">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w:t>
      </w:r>
      <w:r>
        <w:rPr>
          <w:rFonts w:hint="eastAsia" w:ascii="宋体" w:hAnsi="宋体" w:cs="宋体"/>
          <w:b w:val="0"/>
          <w:bCs w:val="0"/>
          <w:szCs w:val="24"/>
          <w:highlight w:val="none"/>
          <w:lang w:val="en-US" w:eastAsia="zh-CN"/>
        </w:rPr>
        <w:t>二</w:t>
      </w:r>
      <w:r>
        <w:rPr>
          <w:rFonts w:hint="eastAsia" w:ascii="宋体" w:hAnsi="宋体" w:cs="宋体"/>
          <w:b w:val="0"/>
          <w:bCs w:val="0"/>
          <w:szCs w:val="24"/>
          <w:highlight w:val="none"/>
        </w:rPr>
        <w:t>）参与竞买人可委托代理人（具备完全民事行为能力的自然人）进行，但须在竞买开始前向拍卖人确认办理委托手续。竞买人应于2026年</w:t>
      </w:r>
      <w:r>
        <w:rPr>
          <w:rFonts w:hint="eastAsia" w:ascii="宋体" w:hAnsi="宋体" w:cs="宋体"/>
          <w:b w:val="0"/>
          <w:bCs w:val="0"/>
          <w:szCs w:val="24"/>
          <w:highlight w:val="none"/>
          <w:lang w:val="en-US" w:eastAsia="zh-CN"/>
        </w:rPr>
        <w:t>4</w:t>
      </w:r>
      <w:r>
        <w:rPr>
          <w:rFonts w:hint="eastAsia" w:ascii="宋体" w:hAnsi="宋体" w:cs="宋体"/>
          <w:b w:val="0"/>
          <w:bCs w:val="0"/>
          <w:szCs w:val="24"/>
          <w:highlight w:val="none"/>
        </w:rPr>
        <w:t>月</w:t>
      </w:r>
      <w:r>
        <w:rPr>
          <w:rFonts w:hint="eastAsia" w:ascii="宋体" w:hAnsi="宋体" w:cs="宋体"/>
          <w:b w:val="0"/>
          <w:bCs w:val="0"/>
          <w:szCs w:val="24"/>
          <w:highlight w:val="none"/>
          <w:lang w:val="en-US" w:eastAsia="zh-CN"/>
        </w:rPr>
        <w:t>28</w:t>
      </w:r>
      <w:r>
        <w:rPr>
          <w:rFonts w:hint="eastAsia" w:ascii="宋体" w:hAnsi="宋体" w:cs="宋体"/>
          <w:b w:val="0"/>
          <w:bCs w:val="0"/>
          <w:szCs w:val="24"/>
          <w:highlight w:val="none"/>
        </w:rPr>
        <w:t>日前向管理人递交有效资格证明文件（营业执照、法定代表人身份证明、授权委托书、验资报告、近三年财务报表/财务审计报告、标的物成熟的运营方案）并经管理人书面确认参与竞买资格后，方可在淘宝网阿里资产·破产平台（https://zc-paimai.taobao.com）上交纳竞买保证金参加竞拍。竞买人应按照政府要求对标的物项目完成建设</w:t>
      </w:r>
      <w:r>
        <w:rPr>
          <w:rFonts w:hint="eastAsia" w:ascii="宋体" w:hAnsi="宋体" w:cs="宋体"/>
          <w:b w:val="0"/>
          <w:bCs w:val="0"/>
          <w:szCs w:val="24"/>
          <w:highlight w:val="none"/>
          <w:lang w:eastAsia="zh-CN"/>
        </w:rPr>
        <w:t>。</w:t>
      </w:r>
    </w:p>
    <w:p w14:paraId="459E5E0B">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w:t>
      </w:r>
      <w:r>
        <w:rPr>
          <w:rFonts w:hint="eastAsia" w:ascii="宋体" w:hAnsi="宋体" w:cs="宋体"/>
          <w:b w:val="0"/>
          <w:bCs w:val="0"/>
          <w:szCs w:val="24"/>
          <w:highlight w:val="none"/>
          <w:lang w:val="en-US" w:eastAsia="zh-CN"/>
        </w:rPr>
        <w:t>三</w:t>
      </w:r>
      <w:r>
        <w:rPr>
          <w:rFonts w:hint="eastAsia" w:ascii="宋体" w:hAnsi="宋体" w:cs="宋体"/>
          <w:b w:val="0"/>
          <w:bCs w:val="0"/>
          <w:szCs w:val="24"/>
          <w:highlight w:val="none"/>
        </w:rPr>
        <w:t>）拍卖标的以实物现状为准，竞买人可以申请实地看样，并通过检测或自身经验对拍卖标的的价值做出准确的判断，竞买人一旦决定参与竞买，即表明对拍卖标的完全了解，并接受拍卖标的的一切已知和未知的瑕疵和权利负担。未实地看样的竞买人视为对本标的实物现状、瑕疵状况及权利负担已确认，并自行承担相应法律后果。</w:t>
      </w:r>
    </w:p>
    <w:p w14:paraId="69CBE404">
      <w:pPr>
        <w:pStyle w:val="5"/>
        <w:widowControl/>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w:t>
      </w:r>
      <w:r>
        <w:rPr>
          <w:rFonts w:hint="eastAsia" w:ascii="宋体" w:hAnsi="宋体" w:cs="宋体"/>
          <w:b w:val="0"/>
          <w:bCs w:val="0"/>
          <w:szCs w:val="24"/>
          <w:highlight w:val="none"/>
          <w:lang w:val="en-US" w:eastAsia="zh-CN"/>
        </w:rPr>
        <w:t>四</w:t>
      </w:r>
      <w:r>
        <w:rPr>
          <w:rFonts w:hint="eastAsia" w:ascii="宋体" w:hAnsi="宋体" w:cs="宋体"/>
          <w:b w:val="0"/>
          <w:bCs w:val="0"/>
          <w:szCs w:val="24"/>
          <w:highlight w:val="none"/>
        </w:rPr>
        <w:t>）优先购买权人参加竞买的，应于</w:t>
      </w:r>
      <w:r>
        <w:rPr>
          <w:rFonts w:hint="eastAsia" w:ascii="宋体" w:hAnsi="宋体" w:cs="宋体"/>
          <w:b w:val="0"/>
          <w:bCs w:val="0"/>
          <w:color w:val="auto"/>
          <w:szCs w:val="24"/>
          <w:highlight w:val="none"/>
        </w:rPr>
        <w:t>20</w:t>
      </w:r>
      <w:r>
        <w:rPr>
          <w:rFonts w:hint="eastAsia" w:ascii="宋体" w:hAnsi="宋体" w:cs="宋体"/>
          <w:b w:val="0"/>
          <w:bCs w:val="0"/>
          <w:color w:val="auto"/>
          <w:szCs w:val="24"/>
          <w:highlight w:val="none"/>
          <w:lang w:val="en-US" w:eastAsia="zh-CN"/>
        </w:rPr>
        <w:t>26</w:t>
      </w:r>
      <w:r>
        <w:rPr>
          <w:rFonts w:hint="eastAsia" w:ascii="宋体" w:hAnsi="宋体" w:cs="宋体"/>
          <w:b w:val="0"/>
          <w:bCs w:val="0"/>
          <w:color w:val="auto"/>
          <w:szCs w:val="24"/>
          <w:highlight w:val="none"/>
        </w:rPr>
        <w:t>年</w:t>
      </w:r>
      <w:r>
        <w:rPr>
          <w:rFonts w:hint="eastAsia" w:ascii="宋体" w:hAnsi="宋体" w:cs="宋体"/>
          <w:b w:val="0"/>
          <w:bCs w:val="0"/>
          <w:color w:val="auto"/>
          <w:szCs w:val="24"/>
          <w:highlight w:val="none"/>
          <w:lang w:val="en-US" w:eastAsia="zh-CN"/>
        </w:rPr>
        <w:t>4</w:t>
      </w:r>
      <w:r>
        <w:rPr>
          <w:rFonts w:hint="eastAsia" w:ascii="宋体" w:hAnsi="宋体" w:cs="宋体"/>
          <w:b w:val="0"/>
          <w:bCs w:val="0"/>
          <w:color w:val="auto"/>
          <w:szCs w:val="24"/>
          <w:highlight w:val="none"/>
        </w:rPr>
        <w:t>月</w:t>
      </w:r>
      <w:r>
        <w:rPr>
          <w:rFonts w:hint="eastAsia" w:ascii="宋体" w:hAnsi="宋体" w:cs="宋体"/>
          <w:b w:val="0"/>
          <w:bCs w:val="0"/>
          <w:color w:val="auto"/>
          <w:szCs w:val="24"/>
          <w:highlight w:val="none"/>
          <w:lang w:val="en-US" w:eastAsia="zh-CN"/>
        </w:rPr>
        <w:t>28</w:t>
      </w:r>
      <w:r>
        <w:rPr>
          <w:rFonts w:hint="eastAsia" w:ascii="宋体" w:hAnsi="宋体" w:cs="宋体"/>
          <w:b w:val="0"/>
          <w:bCs w:val="0"/>
          <w:color w:val="auto"/>
          <w:szCs w:val="24"/>
          <w:highlight w:val="none"/>
        </w:rPr>
        <w:t>日</w:t>
      </w:r>
      <w:r>
        <w:rPr>
          <w:rFonts w:hint="eastAsia" w:ascii="宋体" w:hAnsi="宋体" w:cs="宋体"/>
          <w:b w:val="0"/>
          <w:bCs w:val="0"/>
          <w:szCs w:val="24"/>
          <w:highlight w:val="none"/>
        </w:rPr>
        <w:t>前向管理人提交合法有效的资格证明，资格经管理人确认后方可参与竞买，逾期不提交的，视为放弃对本标的物享有优先购买权。</w:t>
      </w:r>
    </w:p>
    <w:p w14:paraId="52D0D976">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w:t>
      </w:r>
      <w:r>
        <w:rPr>
          <w:rFonts w:hint="eastAsia" w:ascii="宋体" w:hAnsi="宋体" w:cs="宋体"/>
          <w:b w:val="0"/>
          <w:bCs w:val="0"/>
          <w:szCs w:val="24"/>
          <w:highlight w:val="none"/>
          <w:lang w:val="en-US" w:eastAsia="zh-CN"/>
        </w:rPr>
        <w:t>五</w:t>
      </w:r>
      <w:r>
        <w:rPr>
          <w:rFonts w:hint="eastAsia" w:ascii="宋体" w:hAnsi="宋体" w:cs="宋体"/>
          <w:b w:val="0"/>
          <w:bCs w:val="0"/>
          <w:szCs w:val="24"/>
          <w:highlight w:val="none"/>
        </w:rPr>
        <w:t>）竞拍前竞买人的支付宝账户中应有足够的余额支付竞买保证金。竞买人在对拍卖标的物第一次确认出价竞拍前，按淘宝系统提示报名缴纳竞买保证金，系统会自动冻结该笔款项。拍卖成交的，本标的物竞得者（以下称买受人）冻结的竞买保证金自动转入指定账户，其他竞买人的竞买保证金在拍卖后解冻。拍卖未成交的（即流拍的），竞买人的竞买保证金在拍卖活动结束后解冻，竞买保证金冻结期间不计利息。</w:t>
      </w:r>
    </w:p>
    <w:p w14:paraId="46876043">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w:t>
      </w:r>
      <w:r>
        <w:rPr>
          <w:rFonts w:hint="eastAsia" w:ascii="宋体" w:hAnsi="宋体" w:cs="宋体"/>
          <w:b w:val="0"/>
          <w:bCs w:val="0"/>
          <w:szCs w:val="24"/>
          <w:highlight w:val="none"/>
          <w:lang w:val="en-US" w:eastAsia="zh-CN"/>
        </w:rPr>
        <w:t>六</w:t>
      </w:r>
      <w:r>
        <w:rPr>
          <w:rFonts w:hint="eastAsia" w:ascii="宋体" w:hAnsi="宋体" w:cs="宋体"/>
          <w:b w:val="0"/>
          <w:bCs w:val="0"/>
          <w:szCs w:val="24"/>
          <w:highlight w:val="none"/>
        </w:rPr>
        <w:t>）载明买受人真实身份的拍卖成交确认书在网络拍卖平台上公示。</w:t>
      </w:r>
    </w:p>
    <w:p w14:paraId="620D5F87">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w:t>
      </w:r>
      <w:r>
        <w:rPr>
          <w:rFonts w:hint="eastAsia" w:ascii="宋体" w:hAnsi="宋体" w:cs="宋体"/>
          <w:b w:val="0"/>
          <w:bCs w:val="0"/>
          <w:szCs w:val="24"/>
          <w:highlight w:val="none"/>
          <w:lang w:val="en-US" w:eastAsia="zh-CN"/>
        </w:rPr>
        <w:t>七</w:t>
      </w:r>
      <w:r>
        <w:rPr>
          <w:rFonts w:hint="eastAsia" w:ascii="宋体" w:hAnsi="宋体" w:cs="宋体"/>
          <w:b w:val="0"/>
          <w:bCs w:val="0"/>
          <w:szCs w:val="24"/>
          <w:highlight w:val="none"/>
        </w:rPr>
        <w:t>）买受人悔拍后竞买保证金不予退还。</w:t>
      </w:r>
    </w:p>
    <w:p w14:paraId="1BB67949">
      <w:pPr>
        <w:pStyle w:val="5"/>
        <w:widowControl/>
        <w:spacing w:beforeAutospacing="0" w:afterAutospacing="0" w:line="400" w:lineRule="exact"/>
        <w:ind w:left="112" w:leftChars="40" w:right="45" w:firstLine="480" w:firstLineChars="200"/>
        <w:jc w:val="left"/>
        <w:rPr>
          <w:rFonts w:hint="eastAsia" w:ascii="宋体" w:hAnsi="宋体" w:cs="宋体"/>
          <w:b w:val="0"/>
          <w:bCs w:val="0"/>
          <w:szCs w:val="24"/>
          <w:highlight w:val="none"/>
          <w:lang w:val="en-US" w:eastAsia="zh-CN"/>
        </w:rPr>
      </w:pPr>
      <w:r>
        <w:rPr>
          <w:rFonts w:hint="eastAsia" w:ascii="宋体" w:hAnsi="宋体" w:cs="宋体"/>
          <w:b w:val="0"/>
          <w:bCs w:val="0"/>
          <w:szCs w:val="24"/>
          <w:highlight w:val="none"/>
        </w:rPr>
        <w:t>四、本次拍卖标的</w:t>
      </w:r>
      <w:r>
        <w:rPr>
          <w:rFonts w:hint="eastAsia" w:ascii="宋体" w:hAnsi="宋体" w:cs="宋体"/>
          <w:b w:val="0"/>
          <w:bCs w:val="0"/>
          <w:color w:val="auto"/>
          <w:szCs w:val="24"/>
          <w:highlight w:val="none"/>
        </w:rPr>
        <w:t>为</w:t>
      </w:r>
      <w:r>
        <w:rPr>
          <w:rFonts w:hint="eastAsia" w:ascii="宋体" w:hAnsi="宋体" w:cs="宋体"/>
          <w:b w:val="0"/>
          <w:bCs w:val="0"/>
          <w:color w:val="auto"/>
          <w:spacing w:val="0"/>
          <w:sz w:val="24"/>
          <w:szCs w:val="24"/>
          <w:highlight w:val="none"/>
          <w:lang w:bidi="ar"/>
        </w:rPr>
        <w:t>宁夏北方置业开发有限公司拟破产清算所涉及该公司</w:t>
      </w:r>
      <w:r>
        <w:rPr>
          <w:rFonts w:hint="eastAsia" w:ascii="宋体" w:hAnsi="宋体" w:cs="宋体"/>
          <w:b w:val="0"/>
          <w:bCs w:val="0"/>
          <w:color w:val="auto"/>
          <w:sz w:val="24"/>
          <w:szCs w:val="24"/>
          <w:highlight w:val="none"/>
          <w:lang w:bidi="ar"/>
        </w:rPr>
        <w:t>的开发产品</w:t>
      </w:r>
      <w:r>
        <w:rPr>
          <w:rFonts w:hint="eastAsia" w:ascii="宋体" w:hAnsi="宋体" w:eastAsia="宋体" w:cs="宋体"/>
          <w:b w:val="0"/>
          <w:bCs w:val="0"/>
          <w:color w:val="auto"/>
          <w:spacing w:val="0"/>
          <w:sz w:val="24"/>
          <w:szCs w:val="24"/>
          <w:highlight w:val="none"/>
          <w:lang w:bidi="ar"/>
        </w:rPr>
        <w:t>阅海湾商务区财富广场项目</w:t>
      </w:r>
      <w:r>
        <w:rPr>
          <w:rFonts w:hint="eastAsia" w:ascii="宋体" w:hAnsi="宋体" w:cs="宋体"/>
          <w:b w:val="0"/>
          <w:bCs w:val="0"/>
          <w:color w:val="auto"/>
          <w:szCs w:val="24"/>
          <w:highlight w:val="none"/>
        </w:rPr>
        <w:t>，位于万寿路以西、亲水街以东、大连路以南</w:t>
      </w:r>
      <w:r>
        <w:rPr>
          <w:rFonts w:hint="eastAsia" w:ascii="宋体" w:hAnsi="宋体" w:cs="宋体"/>
          <w:b w:val="0"/>
          <w:bCs w:val="0"/>
          <w:color w:val="auto"/>
          <w:szCs w:val="24"/>
          <w:highlight w:val="none"/>
          <w:lang w:eastAsia="zh-CN"/>
        </w:rPr>
        <w:t>。</w:t>
      </w:r>
      <w:r>
        <w:rPr>
          <w:rFonts w:hint="eastAsia" w:ascii="宋体" w:hAnsi="宋体" w:cs="宋体"/>
          <w:b w:val="0"/>
          <w:bCs w:val="0"/>
          <w:color w:val="auto"/>
          <w:szCs w:val="24"/>
          <w:highlight w:val="none"/>
          <w:lang w:val="en-US" w:eastAsia="zh-CN"/>
        </w:rPr>
        <w:t>包括</w:t>
      </w:r>
      <w:r>
        <w:rPr>
          <w:rFonts w:hint="eastAsia" w:ascii="宋体" w:hAnsi="宋体" w:cs="宋体"/>
          <w:b w:val="0"/>
          <w:bCs w:val="0"/>
          <w:szCs w:val="24"/>
          <w:highlight w:val="none"/>
          <w:lang w:val="en-US" w:eastAsia="zh-CN"/>
        </w:rPr>
        <w:t>无形资产土地使用权和在建工程两个部分，明细清单如下</w:t>
      </w:r>
      <w:r>
        <w:rPr>
          <w:rFonts w:hint="eastAsia" w:ascii="宋体" w:hAnsi="宋体" w:cs="宋体"/>
          <w:b w:val="0"/>
          <w:bCs w:val="0"/>
          <w:color w:val="auto"/>
          <w:szCs w:val="24"/>
          <w:highlight w:val="none"/>
          <w:lang w:val="en-US" w:eastAsia="zh-CN"/>
        </w:rPr>
        <w:t>：</w:t>
      </w:r>
    </w:p>
    <w:p w14:paraId="562E8370">
      <w:pPr>
        <w:pStyle w:val="5"/>
        <w:widowControl/>
        <w:spacing w:beforeAutospacing="0" w:afterAutospacing="0" w:line="400" w:lineRule="exact"/>
        <w:ind w:left="112" w:leftChars="40" w:right="45" w:firstLine="480" w:firstLineChars="200"/>
        <w:jc w:val="left"/>
        <w:rPr>
          <w:rFonts w:hint="eastAsia" w:ascii="宋体" w:hAnsi="宋体" w:cs="宋体"/>
          <w:b w:val="0"/>
          <w:bCs w:val="0"/>
          <w:sz w:val="24"/>
          <w:szCs w:val="24"/>
          <w:highlight w:val="none"/>
          <w:lang w:val="en-US" w:eastAsia="zh-CN"/>
        </w:rPr>
      </w:pPr>
      <w:r>
        <w:rPr>
          <w:rFonts w:hint="eastAsia" w:ascii="宋体" w:hAnsi="宋体" w:cs="宋体"/>
          <w:b w:val="0"/>
          <w:bCs w:val="0"/>
          <w:szCs w:val="24"/>
          <w:highlight w:val="none"/>
          <w:lang w:val="en-US" w:eastAsia="zh-CN"/>
        </w:rPr>
        <w:t>（一）</w:t>
      </w:r>
      <w:r>
        <w:rPr>
          <w:rFonts w:hint="eastAsia" w:ascii="宋体" w:hAnsi="宋体" w:cs="宋体"/>
          <w:b w:val="0"/>
          <w:bCs w:val="0"/>
          <w:sz w:val="24"/>
          <w:szCs w:val="24"/>
          <w:highlight w:val="none"/>
        </w:rPr>
        <w:t>无形资产-土地使用权</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该标的共2宗土地，</w:t>
      </w:r>
      <w:r>
        <w:rPr>
          <w:rFonts w:hint="eastAsia" w:ascii="宋体" w:hAnsi="宋体" w:cs="宋体"/>
          <w:b w:val="0"/>
          <w:bCs w:val="0"/>
          <w:sz w:val="24"/>
          <w:szCs w:val="24"/>
          <w:highlight w:val="none"/>
        </w:rPr>
        <w:t>坐落</w:t>
      </w:r>
      <w:r>
        <w:rPr>
          <w:rFonts w:hint="eastAsia" w:ascii="宋体" w:hAnsi="宋体" w:eastAsia="宋体" w:cs="宋体"/>
          <w:b w:val="0"/>
          <w:bCs w:val="0"/>
          <w:sz w:val="24"/>
          <w:szCs w:val="24"/>
          <w:highlight w:val="none"/>
        </w:rPr>
        <w:t>于银川市金凤区万寿路以西、亲水</w:t>
      </w:r>
      <w:r>
        <w:rPr>
          <w:rFonts w:hint="eastAsia" w:ascii="宋体" w:hAnsi="宋体" w:eastAsia="宋体" w:cs="宋体"/>
          <w:b w:val="0"/>
          <w:bCs w:val="0"/>
          <w:spacing w:val="0"/>
          <w:sz w:val="24"/>
          <w:szCs w:val="24"/>
          <w:highlight w:val="none"/>
        </w:rPr>
        <w:t>街以东、大连路以南</w:t>
      </w:r>
      <w:r>
        <w:rPr>
          <w:rFonts w:hint="eastAsia" w:ascii="宋体" w:hAnsi="宋体" w:cs="宋体"/>
          <w:b w:val="0"/>
          <w:bCs w:val="0"/>
          <w:spacing w:val="0"/>
          <w:sz w:val="24"/>
          <w:szCs w:val="24"/>
          <w:highlight w:val="none"/>
          <w:lang w:eastAsia="zh-CN"/>
        </w:rPr>
        <w:t>。</w:t>
      </w:r>
      <w:r>
        <w:rPr>
          <w:rFonts w:hint="eastAsia" w:ascii="宋体" w:hAnsi="宋体" w:cs="宋体"/>
          <w:b w:val="0"/>
          <w:bCs w:val="0"/>
          <w:sz w:val="24"/>
          <w:szCs w:val="24"/>
          <w:highlight w:val="none"/>
        </w:rPr>
        <w:t>土地使用权人：宁夏北方置业开发有限公司</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rPr>
        <w:t>土地使用权证号</w:t>
      </w:r>
      <w:r>
        <w:rPr>
          <w:rFonts w:hint="eastAsia" w:ascii="宋体" w:hAnsi="宋体" w:cs="宋体"/>
          <w:b w:val="0"/>
          <w:bCs w:val="0"/>
          <w:sz w:val="24"/>
          <w:szCs w:val="24"/>
          <w:highlight w:val="none"/>
          <w:lang w:val="en-US" w:eastAsia="zh-CN"/>
        </w:rPr>
        <w:t>分别为：</w:t>
      </w:r>
    </w:p>
    <w:p w14:paraId="3ACA9B70">
      <w:pPr>
        <w:pStyle w:val="5"/>
        <w:widowControl/>
        <w:spacing w:beforeAutospacing="0" w:afterAutospacing="0" w:line="400" w:lineRule="exact"/>
        <w:ind w:left="112" w:leftChars="40" w:right="45" w:firstLine="480" w:firstLineChars="200"/>
        <w:jc w:val="left"/>
        <w:rPr>
          <w:rFonts w:hint="eastAsia" w:ascii="宋体" w:hAnsi="宋体" w:cs="宋体"/>
          <w:b w:val="0"/>
          <w:bCs w:val="0"/>
          <w:sz w:val="24"/>
          <w:szCs w:val="24"/>
          <w:highlight w:val="none"/>
        </w:rPr>
      </w:pPr>
      <w:r>
        <w:rPr>
          <w:rFonts w:hint="eastAsia" w:ascii="宋体" w:hAnsi="宋体" w:cs="宋体"/>
          <w:b w:val="0"/>
          <w:bCs w:val="0"/>
          <w:sz w:val="24"/>
          <w:szCs w:val="24"/>
          <w:highlight w:val="none"/>
          <w:lang w:val="en-US" w:eastAsia="zh-CN"/>
        </w:rPr>
        <w:t>1、K-03-04地块：</w:t>
      </w:r>
      <w:r>
        <w:rPr>
          <w:rFonts w:hint="eastAsia" w:ascii="宋体" w:hAnsi="宋体" w:cs="宋体"/>
          <w:b w:val="0"/>
          <w:bCs w:val="0"/>
          <w:sz w:val="24"/>
          <w:szCs w:val="24"/>
          <w:highlight w:val="none"/>
        </w:rPr>
        <w:t>银国用(2013)第60135号，地号：</w:t>
      </w:r>
      <w:r>
        <w:rPr>
          <w:rFonts w:hint="eastAsia" w:ascii="宋体" w:hAnsi="宋体" w:cs="宋体"/>
          <w:b w:val="0"/>
          <w:bCs w:val="0"/>
          <w:spacing w:val="0"/>
          <w:sz w:val="24"/>
          <w:szCs w:val="24"/>
          <w:highlight w:val="none"/>
        </w:rPr>
        <w:t>17-16-15</w:t>
      </w:r>
      <w:r>
        <w:rPr>
          <w:rFonts w:hint="eastAsia" w:ascii="宋体" w:hAnsi="宋体" w:cs="宋体"/>
          <w:b w:val="0"/>
          <w:bCs w:val="0"/>
          <w:sz w:val="24"/>
          <w:szCs w:val="24"/>
          <w:highlight w:val="none"/>
        </w:rPr>
        <w:t>，地类（用途），商服，使用权类型：出让，使用权面积：</w:t>
      </w:r>
      <w:r>
        <w:rPr>
          <w:rFonts w:hint="eastAsia" w:ascii="宋体" w:hAnsi="宋体" w:cs="宋体"/>
          <w:b w:val="0"/>
          <w:bCs w:val="0"/>
          <w:spacing w:val="0"/>
          <w:sz w:val="24"/>
          <w:szCs w:val="24"/>
          <w:highlight w:val="none"/>
        </w:rPr>
        <w:t>10457.58</w:t>
      </w:r>
      <w:r>
        <w:rPr>
          <w:rFonts w:hint="eastAsia" w:ascii="宋体" w:hAnsi="宋体" w:cs="宋体"/>
          <w:b w:val="0"/>
          <w:bCs w:val="0"/>
          <w:sz w:val="24"/>
          <w:szCs w:val="24"/>
          <w:highlight w:val="none"/>
        </w:rPr>
        <w:t xml:space="preserve"> ㎡，终止日期：</w:t>
      </w:r>
      <w:r>
        <w:rPr>
          <w:rFonts w:hint="eastAsia" w:ascii="宋体" w:hAnsi="宋体" w:cs="宋体"/>
          <w:b w:val="0"/>
          <w:bCs w:val="0"/>
          <w:spacing w:val="0"/>
          <w:sz w:val="24"/>
          <w:szCs w:val="24"/>
          <w:highlight w:val="none"/>
        </w:rPr>
        <w:t>2051</w:t>
      </w:r>
      <w:r>
        <w:rPr>
          <w:rFonts w:hint="eastAsia" w:ascii="宋体" w:hAnsi="宋体" w:cs="宋体"/>
          <w:b w:val="0"/>
          <w:bCs w:val="0"/>
          <w:spacing w:val="0"/>
          <w:sz w:val="24"/>
          <w:szCs w:val="24"/>
          <w:highlight w:val="none"/>
          <w:lang w:val="en-US" w:eastAsia="zh-CN"/>
        </w:rPr>
        <w:t>年</w:t>
      </w:r>
      <w:r>
        <w:rPr>
          <w:rFonts w:hint="eastAsia" w:ascii="宋体" w:hAnsi="宋体" w:cs="宋体"/>
          <w:b w:val="0"/>
          <w:bCs w:val="0"/>
          <w:spacing w:val="0"/>
          <w:sz w:val="24"/>
          <w:szCs w:val="24"/>
          <w:highlight w:val="none"/>
        </w:rPr>
        <w:t>11</w:t>
      </w:r>
      <w:r>
        <w:rPr>
          <w:rFonts w:hint="eastAsia" w:ascii="宋体" w:hAnsi="宋体" w:cs="宋体"/>
          <w:b w:val="0"/>
          <w:bCs w:val="0"/>
          <w:spacing w:val="0"/>
          <w:sz w:val="24"/>
          <w:szCs w:val="24"/>
          <w:highlight w:val="none"/>
          <w:lang w:val="en-US" w:eastAsia="zh-CN"/>
        </w:rPr>
        <w:t>月</w:t>
      </w:r>
      <w:r>
        <w:rPr>
          <w:rFonts w:hint="eastAsia" w:ascii="宋体" w:hAnsi="宋体" w:cs="宋体"/>
          <w:b w:val="0"/>
          <w:bCs w:val="0"/>
          <w:spacing w:val="0"/>
          <w:sz w:val="24"/>
          <w:szCs w:val="24"/>
          <w:highlight w:val="none"/>
        </w:rPr>
        <w:t>28</w:t>
      </w:r>
      <w:r>
        <w:rPr>
          <w:rFonts w:hint="eastAsia" w:ascii="宋体" w:hAnsi="宋体" w:cs="宋体"/>
          <w:b w:val="0"/>
          <w:bCs w:val="0"/>
          <w:spacing w:val="0"/>
          <w:sz w:val="24"/>
          <w:szCs w:val="24"/>
          <w:highlight w:val="none"/>
          <w:lang w:val="en-US" w:eastAsia="zh-CN"/>
        </w:rPr>
        <w:t>日</w:t>
      </w:r>
      <w:r>
        <w:rPr>
          <w:rFonts w:hint="eastAsia" w:ascii="宋体" w:hAnsi="宋体" w:cs="宋体"/>
          <w:b w:val="0"/>
          <w:bCs w:val="0"/>
          <w:sz w:val="24"/>
          <w:szCs w:val="24"/>
          <w:highlight w:val="none"/>
        </w:rPr>
        <w:t>。</w:t>
      </w:r>
    </w:p>
    <w:p w14:paraId="71DBA81B">
      <w:pPr>
        <w:pStyle w:val="5"/>
        <w:widowControl/>
        <w:spacing w:beforeAutospacing="0" w:afterAutospacing="0" w:line="400" w:lineRule="exact"/>
        <w:ind w:left="112" w:leftChars="40" w:right="45" w:firstLine="480" w:firstLineChars="200"/>
        <w:rPr>
          <w:rFonts w:hint="eastAsia" w:ascii="宋体" w:hAnsi="宋体" w:cs="宋体"/>
          <w:b w:val="0"/>
          <w:bCs w:val="0"/>
          <w:sz w:val="24"/>
          <w:szCs w:val="24"/>
          <w:highlight w:val="none"/>
        </w:rPr>
      </w:pPr>
      <w:r>
        <w:rPr>
          <w:rFonts w:hint="eastAsia" w:ascii="宋体" w:hAnsi="宋体" w:cs="宋体"/>
          <w:b w:val="0"/>
          <w:bCs w:val="0"/>
          <w:sz w:val="24"/>
          <w:szCs w:val="24"/>
          <w:highlight w:val="none"/>
          <w:lang w:val="en-US" w:eastAsia="zh-CN"/>
        </w:rPr>
        <w:t>2、K-03-01地块：</w:t>
      </w:r>
      <w:r>
        <w:rPr>
          <w:rFonts w:hint="eastAsia" w:ascii="宋体" w:hAnsi="宋体" w:cs="宋体"/>
          <w:b w:val="0"/>
          <w:bCs w:val="0"/>
          <w:sz w:val="24"/>
          <w:szCs w:val="24"/>
          <w:highlight w:val="none"/>
        </w:rPr>
        <w:t>银国用(2013)第6013</w:t>
      </w:r>
      <w:r>
        <w:rPr>
          <w:rFonts w:hint="eastAsia" w:ascii="宋体" w:hAnsi="宋体" w:cs="宋体"/>
          <w:b w:val="0"/>
          <w:bCs w:val="0"/>
          <w:sz w:val="24"/>
          <w:szCs w:val="24"/>
          <w:highlight w:val="none"/>
          <w:lang w:val="en-US" w:eastAsia="zh-CN"/>
        </w:rPr>
        <w:t>6</w:t>
      </w:r>
      <w:r>
        <w:rPr>
          <w:rFonts w:hint="eastAsia" w:ascii="宋体" w:hAnsi="宋体" w:cs="宋体"/>
          <w:b w:val="0"/>
          <w:bCs w:val="0"/>
          <w:sz w:val="24"/>
          <w:szCs w:val="24"/>
          <w:highlight w:val="none"/>
        </w:rPr>
        <w:t>号，地号：</w:t>
      </w:r>
      <w:r>
        <w:rPr>
          <w:rFonts w:hint="eastAsia" w:ascii="宋体" w:hAnsi="宋体" w:cs="宋体"/>
          <w:b w:val="0"/>
          <w:bCs w:val="0"/>
          <w:spacing w:val="0"/>
          <w:sz w:val="24"/>
          <w:szCs w:val="24"/>
          <w:highlight w:val="none"/>
        </w:rPr>
        <w:t>17-16-1</w:t>
      </w:r>
      <w:r>
        <w:rPr>
          <w:rFonts w:hint="eastAsia" w:ascii="宋体" w:hAnsi="宋体" w:cs="宋体"/>
          <w:b w:val="0"/>
          <w:bCs w:val="0"/>
          <w:spacing w:val="0"/>
          <w:sz w:val="24"/>
          <w:szCs w:val="24"/>
          <w:highlight w:val="none"/>
          <w:lang w:val="en-US" w:eastAsia="zh-CN"/>
        </w:rPr>
        <w:t>6</w:t>
      </w:r>
      <w:r>
        <w:rPr>
          <w:rFonts w:hint="eastAsia" w:ascii="宋体" w:hAnsi="宋体" w:cs="宋体"/>
          <w:b w:val="0"/>
          <w:bCs w:val="0"/>
          <w:sz w:val="24"/>
          <w:szCs w:val="24"/>
          <w:highlight w:val="none"/>
        </w:rPr>
        <w:t>，地类（用途），商服，使用权类型：出让，使用权面积：</w:t>
      </w:r>
      <w:r>
        <w:rPr>
          <w:rFonts w:hint="eastAsia" w:ascii="宋体" w:hAnsi="宋体" w:cs="宋体"/>
          <w:b w:val="0"/>
          <w:bCs w:val="0"/>
          <w:spacing w:val="0"/>
          <w:sz w:val="24"/>
          <w:szCs w:val="24"/>
          <w:highlight w:val="none"/>
        </w:rPr>
        <w:t>29243.25</w:t>
      </w:r>
      <w:r>
        <w:rPr>
          <w:rFonts w:hint="eastAsia" w:ascii="宋体" w:hAnsi="宋体" w:cs="宋体"/>
          <w:b w:val="0"/>
          <w:bCs w:val="0"/>
          <w:sz w:val="24"/>
          <w:szCs w:val="24"/>
          <w:highlight w:val="none"/>
        </w:rPr>
        <w:t xml:space="preserve"> ㎡，终止日期：</w:t>
      </w:r>
      <w:r>
        <w:rPr>
          <w:rFonts w:hint="eastAsia" w:ascii="宋体" w:hAnsi="宋体" w:cs="宋体"/>
          <w:b w:val="0"/>
          <w:bCs w:val="0"/>
          <w:spacing w:val="0"/>
          <w:sz w:val="24"/>
          <w:szCs w:val="24"/>
          <w:highlight w:val="none"/>
        </w:rPr>
        <w:t>2051</w:t>
      </w:r>
      <w:r>
        <w:rPr>
          <w:rFonts w:hint="eastAsia" w:ascii="宋体" w:hAnsi="宋体" w:cs="宋体"/>
          <w:b w:val="0"/>
          <w:bCs w:val="0"/>
          <w:spacing w:val="0"/>
          <w:sz w:val="24"/>
          <w:szCs w:val="24"/>
          <w:highlight w:val="none"/>
          <w:lang w:val="en-US" w:eastAsia="zh-CN"/>
        </w:rPr>
        <w:t>年</w:t>
      </w:r>
      <w:r>
        <w:rPr>
          <w:rFonts w:hint="eastAsia" w:ascii="宋体" w:hAnsi="宋体" w:cs="宋体"/>
          <w:b w:val="0"/>
          <w:bCs w:val="0"/>
          <w:spacing w:val="0"/>
          <w:sz w:val="24"/>
          <w:szCs w:val="24"/>
          <w:highlight w:val="none"/>
        </w:rPr>
        <w:t>11</w:t>
      </w:r>
      <w:r>
        <w:rPr>
          <w:rFonts w:hint="eastAsia" w:ascii="宋体" w:hAnsi="宋体" w:cs="宋体"/>
          <w:b w:val="0"/>
          <w:bCs w:val="0"/>
          <w:spacing w:val="0"/>
          <w:sz w:val="24"/>
          <w:szCs w:val="24"/>
          <w:highlight w:val="none"/>
          <w:lang w:val="en-US" w:eastAsia="zh-CN"/>
        </w:rPr>
        <w:t>月</w:t>
      </w:r>
      <w:r>
        <w:rPr>
          <w:rFonts w:hint="eastAsia" w:ascii="宋体" w:hAnsi="宋体" w:cs="宋体"/>
          <w:b w:val="0"/>
          <w:bCs w:val="0"/>
          <w:spacing w:val="0"/>
          <w:sz w:val="24"/>
          <w:szCs w:val="24"/>
          <w:highlight w:val="none"/>
        </w:rPr>
        <w:t>28</w:t>
      </w:r>
      <w:r>
        <w:rPr>
          <w:rFonts w:hint="eastAsia" w:ascii="宋体" w:hAnsi="宋体" w:cs="宋体"/>
          <w:b w:val="0"/>
          <w:bCs w:val="0"/>
          <w:spacing w:val="0"/>
          <w:sz w:val="24"/>
          <w:szCs w:val="24"/>
          <w:highlight w:val="none"/>
          <w:lang w:val="en-US" w:eastAsia="zh-CN"/>
        </w:rPr>
        <w:t>日</w:t>
      </w:r>
      <w:r>
        <w:rPr>
          <w:rFonts w:hint="eastAsia" w:ascii="宋体" w:hAnsi="宋体" w:cs="宋体"/>
          <w:b w:val="0"/>
          <w:bCs w:val="0"/>
          <w:sz w:val="24"/>
          <w:szCs w:val="24"/>
          <w:highlight w:val="none"/>
        </w:rPr>
        <w:t>。</w:t>
      </w:r>
    </w:p>
    <w:p w14:paraId="4AF02B4B">
      <w:pPr>
        <w:pStyle w:val="5"/>
        <w:widowControl/>
        <w:spacing w:beforeAutospacing="0" w:afterAutospacing="0" w:line="400" w:lineRule="exact"/>
        <w:ind w:left="112" w:leftChars="40" w:right="45" w:firstLine="480" w:firstLineChars="200"/>
        <w:rPr>
          <w:rFonts w:hint="eastAsia" w:ascii="宋体" w:hAnsi="宋体" w:eastAsia="宋体" w:cs="宋体"/>
          <w:b w:val="0"/>
          <w:bCs w:val="0"/>
          <w:spacing w:val="0"/>
          <w:sz w:val="24"/>
          <w:szCs w:val="24"/>
          <w:highlight w:val="none"/>
          <w:lang w:bidi="ar"/>
        </w:rPr>
      </w:pP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二</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在建工程-地下负一层、负二层的框架结构主体：</w:t>
      </w:r>
      <w:r>
        <w:rPr>
          <w:rFonts w:hint="eastAsia" w:ascii="宋体" w:hAnsi="宋体" w:cs="宋体"/>
          <w:b w:val="0"/>
          <w:bCs w:val="0"/>
          <w:spacing w:val="0"/>
          <w:sz w:val="24"/>
          <w:szCs w:val="24"/>
          <w:highlight w:val="none"/>
          <w:lang w:val="en-US" w:eastAsia="zh-CN" w:bidi="ar"/>
        </w:rPr>
        <w:t>该工程</w:t>
      </w:r>
      <w:r>
        <w:rPr>
          <w:rFonts w:hint="eastAsia" w:ascii="宋体" w:hAnsi="宋体" w:eastAsia="宋体" w:cs="宋体"/>
          <w:b w:val="0"/>
          <w:bCs w:val="0"/>
          <w:color w:val="auto"/>
          <w:spacing w:val="0"/>
          <w:sz w:val="24"/>
          <w:szCs w:val="24"/>
          <w:highlight w:val="none"/>
          <w:lang w:bidi="ar"/>
        </w:rPr>
        <w:t>仅完工了部分地下负一层、 负二层的框架结构主体，其设计用途为地下车位，建筑面积为38,330.00 m²,</w:t>
      </w:r>
      <w:r>
        <w:rPr>
          <w:rFonts w:hint="eastAsia" w:ascii="宋体" w:hAnsi="宋体" w:eastAsia="宋体" w:cs="宋体"/>
          <w:b w:val="0"/>
          <w:bCs w:val="0"/>
          <w:color w:val="auto"/>
          <w:spacing w:val="0"/>
          <w:w w:val="100"/>
          <w:sz w:val="24"/>
          <w:szCs w:val="24"/>
          <w:highlight w:val="none"/>
          <w:lang w:bidi="ar"/>
        </w:rPr>
        <w:t xml:space="preserve"> </w:t>
      </w:r>
      <w:r>
        <w:rPr>
          <w:rFonts w:hint="eastAsia" w:ascii="宋体" w:hAnsi="宋体" w:cs="宋体"/>
          <w:b w:val="0"/>
          <w:bCs w:val="0"/>
          <w:color w:val="auto"/>
          <w:spacing w:val="0"/>
          <w:sz w:val="24"/>
          <w:szCs w:val="24"/>
          <w:highlight w:val="none"/>
          <w:lang w:val="en-US" w:eastAsia="zh-CN" w:bidi="ar"/>
        </w:rPr>
        <w:t>已于</w:t>
      </w:r>
      <w:r>
        <w:rPr>
          <w:rFonts w:hint="eastAsia" w:ascii="宋体" w:hAnsi="宋体" w:eastAsia="宋体" w:cs="宋体"/>
          <w:b w:val="0"/>
          <w:bCs w:val="0"/>
          <w:color w:val="auto"/>
          <w:spacing w:val="0"/>
          <w:sz w:val="24"/>
          <w:szCs w:val="24"/>
          <w:highlight w:val="none"/>
          <w:lang w:bidi="ar"/>
        </w:rPr>
        <w:t>2015年11月</w:t>
      </w:r>
      <w:r>
        <w:rPr>
          <w:rFonts w:hint="eastAsia" w:ascii="宋体" w:hAnsi="宋体" w:cs="宋体"/>
          <w:b w:val="0"/>
          <w:bCs w:val="0"/>
          <w:color w:val="auto"/>
          <w:spacing w:val="0"/>
          <w:sz w:val="24"/>
          <w:szCs w:val="24"/>
          <w:highlight w:val="none"/>
          <w:lang w:val="en-US" w:eastAsia="zh-CN" w:bidi="ar"/>
        </w:rPr>
        <w:t>停工至今</w:t>
      </w:r>
      <w:r>
        <w:rPr>
          <w:rFonts w:hint="eastAsia" w:ascii="宋体" w:hAnsi="宋体" w:eastAsia="宋体" w:cs="宋体"/>
          <w:b w:val="0"/>
          <w:bCs w:val="0"/>
          <w:color w:val="auto"/>
          <w:spacing w:val="0"/>
          <w:sz w:val="24"/>
          <w:szCs w:val="24"/>
          <w:highlight w:val="none"/>
          <w:lang w:bidi="ar"/>
        </w:rPr>
        <w:t>，整体尚未完工。</w:t>
      </w:r>
      <w:r>
        <w:rPr>
          <w:rFonts w:hint="eastAsia" w:ascii="宋体" w:hAnsi="宋体" w:eastAsia="宋体" w:cs="宋体"/>
          <w:b w:val="0"/>
          <w:bCs w:val="0"/>
          <w:spacing w:val="0"/>
          <w:sz w:val="24"/>
          <w:szCs w:val="24"/>
          <w:highlight w:val="none"/>
          <w:lang w:bidi="ar"/>
        </w:rPr>
        <w:t>因前期建设过程中部分防水工程未施工</w:t>
      </w:r>
      <w:r>
        <w:rPr>
          <w:rFonts w:hint="eastAsia" w:ascii="宋体" w:hAnsi="宋体" w:cs="宋体"/>
          <w:b w:val="0"/>
          <w:bCs w:val="0"/>
          <w:spacing w:val="0"/>
          <w:sz w:val="24"/>
          <w:szCs w:val="24"/>
          <w:highlight w:val="none"/>
          <w:lang w:eastAsia="zh-CN" w:bidi="ar"/>
        </w:rPr>
        <w:t>，</w:t>
      </w:r>
      <w:r>
        <w:rPr>
          <w:rFonts w:hint="eastAsia" w:ascii="宋体" w:hAnsi="宋体" w:eastAsia="宋体" w:cs="宋体"/>
          <w:b w:val="0"/>
          <w:bCs w:val="0"/>
          <w:spacing w:val="0"/>
          <w:sz w:val="24"/>
          <w:szCs w:val="24"/>
          <w:highlight w:val="none"/>
          <w:lang w:bidi="ar"/>
        </w:rPr>
        <w:t>导致地下水持续涌入，后由专人长期实施降水维护，但未达到交付使用状态。</w:t>
      </w:r>
    </w:p>
    <w:p w14:paraId="649D13B9">
      <w:pPr>
        <w:pStyle w:val="5"/>
        <w:widowControl/>
        <w:spacing w:beforeAutospacing="0" w:afterAutospacing="0" w:line="400" w:lineRule="exact"/>
        <w:ind w:left="0" w:leftChars="0" w:right="45" w:firstLine="482" w:firstLineChars="200"/>
        <w:rPr>
          <w:rFonts w:hint="eastAsia" w:ascii="宋体" w:hAnsi="宋体" w:cs="宋体"/>
          <w:szCs w:val="24"/>
          <w:highlight w:val="none"/>
        </w:rPr>
      </w:pPr>
      <w:r>
        <w:rPr>
          <w:rFonts w:hint="eastAsia" w:ascii="宋体" w:hAnsi="宋体" w:cs="宋体"/>
          <w:szCs w:val="24"/>
          <w:highlight w:val="none"/>
        </w:rPr>
        <w:t>上述在建工程已取得了</w:t>
      </w:r>
      <w:r>
        <w:rPr>
          <w:rFonts w:hint="eastAsia" w:ascii="宋体" w:hAnsi="宋体" w:eastAsia="宋体" w:cs="宋体"/>
          <w:color w:val="auto"/>
          <w:spacing w:val="0"/>
          <w:sz w:val="24"/>
          <w:szCs w:val="24"/>
          <w:highlight w:val="none"/>
        </w:rPr>
        <w:t>《建设用地规划许可证》、《国有土地使用证》、《国有建设用地使用权出让合同》,未提供经审批的经济技术指标、《建筑工程施工许可证》、《建设工程规划许可证》等权属资料，</w:t>
      </w:r>
      <w:r>
        <w:rPr>
          <w:rFonts w:hint="eastAsia" w:ascii="宋体" w:hAnsi="宋体" w:cs="宋体"/>
          <w:szCs w:val="24"/>
          <w:highlight w:val="none"/>
        </w:rPr>
        <w:t>工程主体</w:t>
      </w:r>
      <w:r>
        <w:rPr>
          <w:rFonts w:hint="eastAsia" w:ascii="宋体" w:hAnsi="宋体" w:cs="宋体"/>
          <w:szCs w:val="24"/>
          <w:highlight w:val="none"/>
          <w:lang w:val="en-US" w:eastAsia="zh-CN"/>
        </w:rPr>
        <w:t>已于</w:t>
      </w:r>
      <w:r>
        <w:rPr>
          <w:rFonts w:hint="eastAsia" w:ascii="宋体" w:hAnsi="宋体" w:cs="宋体"/>
          <w:szCs w:val="24"/>
          <w:highlight w:val="none"/>
        </w:rPr>
        <w:t>201</w:t>
      </w:r>
      <w:r>
        <w:rPr>
          <w:rFonts w:hint="eastAsia" w:ascii="宋体" w:hAnsi="宋体" w:cs="宋体"/>
          <w:szCs w:val="24"/>
          <w:highlight w:val="none"/>
          <w:lang w:val="en-US" w:eastAsia="zh-CN"/>
        </w:rPr>
        <w:t>5</w:t>
      </w:r>
      <w:r>
        <w:rPr>
          <w:rFonts w:hint="eastAsia" w:ascii="宋体" w:hAnsi="宋体" w:cs="宋体"/>
          <w:szCs w:val="24"/>
          <w:highlight w:val="none"/>
        </w:rPr>
        <w:t xml:space="preserve"> 年</w:t>
      </w:r>
      <w:r>
        <w:rPr>
          <w:rFonts w:hint="eastAsia" w:ascii="宋体" w:hAnsi="宋体" w:cs="宋体"/>
          <w:szCs w:val="24"/>
          <w:highlight w:val="none"/>
          <w:lang w:val="en-US" w:eastAsia="zh-CN"/>
        </w:rPr>
        <w:t>11</w:t>
      </w:r>
      <w:r>
        <w:rPr>
          <w:rFonts w:hint="eastAsia" w:ascii="宋体" w:hAnsi="宋体" w:cs="宋体"/>
          <w:szCs w:val="24"/>
          <w:highlight w:val="none"/>
        </w:rPr>
        <w:t>月</w:t>
      </w:r>
      <w:r>
        <w:rPr>
          <w:rFonts w:hint="eastAsia" w:ascii="宋体" w:hAnsi="宋体" w:cs="宋体"/>
          <w:szCs w:val="24"/>
          <w:highlight w:val="none"/>
          <w:lang w:val="en-US" w:eastAsia="zh-CN"/>
        </w:rPr>
        <w:t>停工至今</w:t>
      </w:r>
      <w:r>
        <w:rPr>
          <w:rFonts w:hint="eastAsia" w:ascii="宋体" w:hAnsi="宋体" w:cs="宋体"/>
          <w:szCs w:val="24"/>
          <w:highlight w:val="none"/>
        </w:rPr>
        <w:t>，未达到交付使用状态。</w:t>
      </w:r>
    </w:p>
    <w:p w14:paraId="519A0268">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拍卖标的以标的的实物现状进行拍卖，拍卖成交后由管理人按标的的实际现状向买受人交付。拍卖标的详情见：国众联资产评估土地房地产估价有限公司出具的《</w:t>
      </w:r>
      <w:r>
        <w:rPr>
          <w:rFonts w:hint="eastAsia" w:ascii="宋体" w:hAnsi="宋体" w:cs="宋体"/>
          <w:b w:val="0"/>
          <w:bCs w:val="0"/>
          <w:szCs w:val="24"/>
          <w:highlight w:val="none"/>
          <w:lang w:bidi="ar"/>
        </w:rPr>
        <w:t>国众联评报字（202</w:t>
      </w:r>
      <w:r>
        <w:rPr>
          <w:rFonts w:hint="eastAsia" w:ascii="宋体" w:hAnsi="宋体" w:cs="宋体"/>
          <w:b w:val="0"/>
          <w:bCs w:val="0"/>
          <w:szCs w:val="24"/>
          <w:highlight w:val="none"/>
          <w:lang w:val="en-US" w:eastAsia="zh-CN" w:bidi="ar"/>
        </w:rPr>
        <w:t>6</w:t>
      </w:r>
      <w:r>
        <w:rPr>
          <w:rFonts w:hint="eastAsia" w:ascii="宋体" w:hAnsi="宋体" w:cs="宋体"/>
          <w:b w:val="0"/>
          <w:bCs w:val="0"/>
          <w:szCs w:val="24"/>
          <w:highlight w:val="none"/>
          <w:lang w:bidi="ar"/>
        </w:rPr>
        <w:t>）第2-</w:t>
      </w:r>
      <w:r>
        <w:rPr>
          <w:rFonts w:hint="eastAsia" w:ascii="宋体" w:hAnsi="宋体" w:cs="宋体"/>
          <w:b w:val="0"/>
          <w:bCs w:val="0"/>
          <w:szCs w:val="24"/>
          <w:highlight w:val="none"/>
          <w:lang w:val="en-US" w:eastAsia="zh-CN" w:bidi="ar"/>
        </w:rPr>
        <w:t>0112</w:t>
      </w:r>
      <w:r>
        <w:rPr>
          <w:rFonts w:hint="eastAsia" w:ascii="宋体" w:hAnsi="宋体" w:cs="宋体"/>
          <w:b w:val="0"/>
          <w:bCs w:val="0"/>
          <w:szCs w:val="24"/>
          <w:highlight w:val="none"/>
          <w:lang w:bidi="ar"/>
        </w:rPr>
        <w:t>号资产评估报告</w:t>
      </w:r>
      <w:r>
        <w:rPr>
          <w:rFonts w:hint="eastAsia" w:ascii="宋体" w:hAnsi="宋体" w:cs="宋体"/>
          <w:b w:val="0"/>
          <w:bCs w:val="0"/>
          <w:szCs w:val="24"/>
          <w:highlight w:val="none"/>
        </w:rPr>
        <w:t>》。</w:t>
      </w:r>
    </w:p>
    <w:p w14:paraId="7182506F">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五、本次拍卖是经法定公告期和展示期后才举行的，就拍卖标的已知及可能存在的瑕疵已在本次拍卖资料中做了详尽的说明。对拍卖标的所作的说明和提供的视频资料、图片等仅供竞买人参考，不构成对标的物的任何担保。</w:t>
      </w:r>
    </w:p>
    <w:p w14:paraId="6C1F83CA">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六、本次拍卖活动设置延时出价功能，在拍卖活动结束前，每最后5分钟如果有竞买人出价，就自动延时5分钟。</w:t>
      </w:r>
    </w:p>
    <w:p w14:paraId="6D83570D">
      <w:pPr>
        <w:pStyle w:val="5"/>
        <w:widowControl/>
        <w:spacing w:beforeAutospacing="0" w:afterAutospacing="0" w:line="440" w:lineRule="exact"/>
        <w:ind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七、拍卖成交后，买受人应在拍卖成交之日起</w:t>
      </w:r>
      <w:r>
        <w:rPr>
          <w:rFonts w:hint="eastAsia" w:ascii="宋体" w:hAnsi="宋体" w:cs="宋体"/>
          <w:b w:val="0"/>
          <w:bCs w:val="0"/>
          <w:szCs w:val="24"/>
          <w:highlight w:val="none"/>
          <w:u w:val="single"/>
        </w:rPr>
        <w:t>5</w:t>
      </w:r>
      <w:r>
        <w:rPr>
          <w:rFonts w:hint="eastAsia" w:ascii="宋体" w:hAnsi="宋体" w:cs="宋体"/>
          <w:b w:val="0"/>
          <w:bCs w:val="0"/>
          <w:szCs w:val="24"/>
          <w:highlight w:val="none"/>
        </w:rPr>
        <w:t>个工作日内，向管理人支付拍卖成交价款总额60%的价款，剩余拍卖成交价款买受人应于管理人完成解除抵押登记手续后</w:t>
      </w:r>
      <w:r>
        <w:rPr>
          <w:rFonts w:hint="eastAsia" w:ascii="宋体" w:hAnsi="宋体" w:cs="宋体"/>
          <w:b w:val="0"/>
          <w:bCs w:val="0"/>
          <w:szCs w:val="24"/>
          <w:highlight w:val="none"/>
          <w:u w:val="single"/>
        </w:rPr>
        <w:t>5</w:t>
      </w:r>
      <w:r>
        <w:rPr>
          <w:rFonts w:hint="eastAsia" w:ascii="宋体" w:hAnsi="宋体" w:cs="宋体"/>
          <w:b w:val="0"/>
          <w:bCs w:val="0"/>
          <w:szCs w:val="24"/>
          <w:highlight w:val="none"/>
        </w:rPr>
        <w:t>个工作日内全部付清（买受人交纳的竞买保证金自动转化为该笔成交价款的一部分）。</w:t>
      </w:r>
    </w:p>
    <w:p w14:paraId="6F7ED195">
      <w:pPr>
        <w:pStyle w:val="5"/>
        <w:widowControl/>
        <w:spacing w:beforeAutospacing="0" w:afterAutospacing="0" w:line="440" w:lineRule="exact"/>
        <w:ind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管理人指定收款账户（户名：宁夏北方置业开发有限公司管理人；开户银行：中国民生银行股份有限公司银川分行营业部；账号：</w:t>
      </w:r>
      <w:bookmarkStart w:id="0" w:name="OLE_LINK2"/>
      <w:r>
        <w:rPr>
          <w:rFonts w:hint="eastAsia" w:ascii="宋体" w:hAnsi="宋体" w:cs="宋体"/>
          <w:b w:val="0"/>
          <w:bCs w:val="0"/>
          <w:szCs w:val="24"/>
          <w:highlight w:val="none"/>
        </w:rPr>
        <w:t>648882400</w:t>
      </w:r>
      <w:bookmarkEnd w:id="0"/>
      <w:r>
        <w:rPr>
          <w:rFonts w:hint="eastAsia" w:ascii="宋体" w:hAnsi="宋体" w:cs="宋体"/>
          <w:b w:val="0"/>
          <w:bCs w:val="0"/>
          <w:szCs w:val="24"/>
          <w:highlight w:val="none"/>
        </w:rPr>
        <w:t xml:space="preserve">，汇款时应注明“破产案号：(2024)宁0106破1号”，款项性质为“拍卖价款”）；拍卖未成交的，竞买人锁定的竞买保证金自动释放，锁定期间不计利息。 </w:t>
      </w:r>
    </w:p>
    <w:p w14:paraId="1C06005A">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八、拍卖成交价不包含买受人在办理产权登记过户手续、实物资产移交时所产生的所有税费和可能产生的补缴土地出让金和罚款等。</w:t>
      </w:r>
    </w:p>
    <w:p w14:paraId="4D875F25">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九、</w:t>
      </w:r>
      <w:r>
        <w:rPr>
          <w:rFonts w:hint="eastAsia" w:ascii="宋体" w:hAnsi="宋体" w:cs="宋体"/>
          <w:b w:val="0"/>
          <w:bCs w:val="0"/>
          <w:color w:val="auto"/>
          <w:szCs w:val="24"/>
          <w:highlight w:val="none"/>
        </w:rPr>
        <w:t>拍卖成交后，买受人不接受成交标的或未按规定签署《转让合同》或未按照规定期限支付全部成交价款/拍卖佣金/平台软件服务费或未按规定期限内领取拍卖标的的，管理人可立即将拍卖标的再行拍卖</w:t>
      </w:r>
      <w:r>
        <w:rPr>
          <w:rFonts w:hint="eastAsia" w:ascii="宋体" w:hAnsi="宋体" w:cs="宋体"/>
          <w:b w:val="0"/>
          <w:bCs w:val="0"/>
          <w:color w:val="auto"/>
          <w:szCs w:val="24"/>
          <w:highlight w:val="none"/>
          <w:lang w:eastAsia="zh-CN"/>
        </w:rPr>
        <w:t>，</w:t>
      </w:r>
      <w:r>
        <w:rPr>
          <w:rFonts w:hint="eastAsia" w:ascii="宋体" w:hAnsi="宋体" w:cs="宋体"/>
          <w:b w:val="0"/>
          <w:bCs w:val="0"/>
          <w:color w:val="auto"/>
          <w:szCs w:val="24"/>
          <w:highlight w:val="none"/>
          <w:lang w:val="en-US" w:eastAsia="zh-CN"/>
        </w:rPr>
        <w:t>原买受人所交竞买保证金不予退还，该</w:t>
      </w:r>
      <w:r>
        <w:rPr>
          <w:rFonts w:hint="eastAsia" w:ascii="宋体" w:hAnsi="宋体" w:cs="宋体"/>
          <w:b w:val="0"/>
          <w:bCs w:val="0"/>
          <w:color w:val="auto"/>
          <w:szCs w:val="24"/>
          <w:highlight w:val="none"/>
        </w:rPr>
        <w:t>竞买保证金首先抵作买受人及委托人应当支付的佣金、拍卖过程中产生的各项合理费用</w:t>
      </w:r>
      <w:r>
        <w:rPr>
          <w:rFonts w:hint="eastAsia" w:ascii="宋体" w:hAnsi="宋体" w:cs="宋体"/>
          <w:b w:val="0"/>
          <w:bCs w:val="0"/>
          <w:color w:val="auto"/>
          <w:szCs w:val="24"/>
          <w:highlight w:val="none"/>
          <w:lang w:eastAsia="zh-CN"/>
        </w:rPr>
        <w:t>。</w:t>
      </w:r>
      <w:r>
        <w:rPr>
          <w:rFonts w:hint="eastAsia" w:ascii="宋体" w:hAnsi="宋体" w:cs="宋体"/>
          <w:b w:val="0"/>
          <w:bCs w:val="0"/>
          <w:color w:val="auto"/>
          <w:szCs w:val="24"/>
          <w:highlight w:val="none"/>
        </w:rPr>
        <w:t>拍卖标的再行拍卖的，再行拍卖的价款低于原拍卖价款的，原买受人应当补足差额</w:t>
      </w:r>
      <w:r>
        <w:rPr>
          <w:rFonts w:hint="eastAsia" w:ascii="宋体" w:hAnsi="宋体" w:cs="宋体"/>
          <w:b w:val="0"/>
          <w:bCs w:val="0"/>
          <w:color w:val="auto"/>
          <w:szCs w:val="24"/>
          <w:highlight w:val="none"/>
          <w:lang w:eastAsia="zh-CN"/>
        </w:rPr>
        <w:t>（</w:t>
      </w:r>
      <w:r>
        <w:rPr>
          <w:rFonts w:hint="eastAsia" w:ascii="宋体" w:hAnsi="宋体" w:cs="宋体"/>
          <w:b/>
          <w:bCs/>
          <w:color w:val="auto"/>
          <w:szCs w:val="24"/>
          <w:highlight w:val="none"/>
          <w:lang w:val="en-US" w:eastAsia="zh-CN"/>
        </w:rPr>
        <w:t>剩余的保证金首先用于</w:t>
      </w:r>
      <w:r>
        <w:rPr>
          <w:rFonts w:hint="eastAsia" w:ascii="宋体" w:hAnsi="宋体" w:cs="宋体"/>
          <w:b/>
          <w:bCs/>
          <w:color w:val="auto"/>
          <w:szCs w:val="24"/>
          <w:highlight w:val="none"/>
        </w:rPr>
        <w:t>补足差额</w:t>
      </w:r>
      <w:r>
        <w:rPr>
          <w:rFonts w:hint="eastAsia" w:ascii="宋体" w:hAnsi="宋体" w:cs="宋体"/>
          <w:b/>
          <w:bCs/>
          <w:color w:val="auto"/>
          <w:szCs w:val="24"/>
          <w:highlight w:val="none"/>
          <w:lang w:eastAsia="zh-CN"/>
        </w:rPr>
        <w:t>，</w:t>
      </w:r>
      <w:r>
        <w:rPr>
          <w:rFonts w:hint="eastAsia" w:ascii="宋体" w:hAnsi="宋体" w:cs="宋体"/>
          <w:b/>
          <w:bCs/>
          <w:color w:val="auto"/>
          <w:szCs w:val="24"/>
          <w:highlight w:val="none"/>
          <w:lang w:val="en-US" w:eastAsia="zh-CN"/>
        </w:rPr>
        <w:t>无法补足的部分仍由买受人补足</w:t>
      </w:r>
      <w:r>
        <w:rPr>
          <w:rFonts w:hint="eastAsia" w:ascii="宋体" w:hAnsi="宋体" w:cs="宋体"/>
          <w:b w:val="0"/>
          <w:bCs w:val="0"/>
          <w:color w:val="auto"/>
          <w:szCs w:val="24"/>
          <w:highlight w:val="none"/>
          <w:lang w:val="en-US" w:eastAsia="zh-CN"/>
        </w:rPr>
        <w:t>），补足差额后超出的</w:t>
      </w:r>
      <w:r>
        <w:rPr>
          <w:rFonts w:hint="eastAsia" w:ascii="宋体" w:hAnsi="宋体" w:cs="宋体"/>
          <w:b w:val="0"/>
          <w:bCs w:val="0"/>
          <w:color w:val="auto"/>
          <w:szCs w:val="24"/>
          <w:highlight w:val="none"/>
        </w:rPr>
        <w:t>部分</w:t>
      </w:r>
      <w:r>
        <w:rPr>
          <w:rFonts w:hint="eastAsia" w:ascii="宋体" w:hAnsi="宋体" w:cs="宋体"/>
          <w:b w:val="0"/>
          <w:bCs w:val="0"/>
          <w:color w:val="auto"/>
          <w:szCs w:val="24"/>
          <w:highlight w:val="none"/>
          <w:lang w:val="en-US" w:eastAsia="zh-CN"/>
        </w:rPr>
        <w:t>归</w:t>
      </w:r>
      <w:r>
        <w:rPr>
          <w:rFonts w:hint="eastAsia" w:ascii="宋体" w:hAnsi="宋体" w:cs="宋体"/>
          <w:b w:val="0"/>
          <w:bCs w:val="0"/>
          <w:color w:val="auto"/>
          <w:szCs w:val="24"/>
          <w:highlight w:val="none"/>
        </w:rPr>
        <w:t>宁夏北方置业开发有限公司</w:t>
      </w:r>
      <w:r>
        <w:rPr>
          <w:rFonts w:hint="eastAsia" w:ascii="宋体" w:hAnsi="宋体" w:cs="宋体"/>
          <w:b w:val="0"/>
          <w:bCs w:val="0"/>
          <w:color w:val="auto"/>
          <w:szCs w:val="24"/>
          <w:highlight w:val="none"/>
          <w:lang w:val="en-US" w:eastAsia="zh-CN"/>
        </w:rPr>
        <w:t>所有</w:t>
      </w:r>
      <w:r>
        <w:rPr>
          <w:rFonts w:hint="eastAsia" w:ascii="宋体" w:hAnsi="宋体" w:cs="宋体"/>
          <w:b w:val="0"/>
          <w:bCs w:val="0"/>
          <w:color w:val="auto"/>
          <w:szCs w:val="24"/>
          <w:highlight w:val="none"/>
        </w:rPr>
        <w:t>，原买受人无权要求返还。</w:t>
      </w:r>
      <w:r>
        <w:rPr>
          <w:rFonts w:hint="eastAsia" w:ascii="宋体" w:hAnsi="宋体" w:cs="宋体"/>
          <w:b w:val="0"/>
          <w:bCs w:val="0"/>
          <w:color w:val="auto"/>
          <w:szCs w:val="24"/>
          <w:highlight w:val="none"/>
          <w:lang w:val="en-US" w:eastAsia="zh-CN"/>
        </w:rPr>
        <w:t>拍卖</w:t>
      </w:r>
      <w:r>
        <w:rPr>
          <w:rFonts w:hint="eastAsia" w:ascii="宋体" w:hAnsi="宋体" w:cs="宋体"/>
          <w:b w:val="0"/>
          <w:bCs w:val="0"/>
          <w:color w:val="auto"/>
          <w:szCs w:val="24"/>
          <w:highlight w:val="none"/>
        </w:rPr>
        <w:t>标的再行拍卖时，原买受人不得参加竞买。</w:t>
      </w:r>
    </w:p>
    <w:p w14:paraId="3B8846F7">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买受人付清全部拍卖成交价款后，应在规定的期限内领取拍卖标的。若买受人未能按规定领取拍卖标的，视为买受人违约，买受人应按本须知第九条第一款的规定承担违约责任。因逾期造成的管理人对该拍卖标的的保管、看护、养护及保险费用均由买受人承担，买受人应对其所购拍卖标的承担全部责任，即使该拍卖标的仍由委托人、其他第三方或本行代为保管，委托人、其他第三方或本行对任何原因所致的该拍卖标的的毁损、灭失，不负任何责任。</w:t>
      </w:r>
    </w:p>
    <w:p w14:paraId="5AA49A07">
      <w:pPr>
        <w:numPr>
          <w:ilvl w:val="-1"/>
          <w:numId w:val="0"/>
        </w:numPr>
        <w:spacing w:line="440" w:lineRule="exact"/>
        <w:ind w:left="0" w:firstLine="480" w:firstLineChars="200"/>
        <w:rPr>
          <w:rFonts w:hint="eastAsia" w:ascii="宋体" w:hAnsi="宋体"/>
          <w:b w:val="0"/>
          <w:bCs w:val="0"/>
          <w:sz w:val="24"/>
          <w:szCs w:val="24"/>
          <w:highlight w:val="none"/>
          <w:lang w:bidi="ar"/>
        </w:rPr>
      </w:pPr>
      <w:r>
        <w:rPr>
          <w:rFonts w:hint="eastAsia" w:ascii="宋体" w:hAnsi="宋体" w:cs="宋体"/>
          <w:b w:val="0"/>
          <w:bCs w:val="0"/>
          <w:sz w:val="24"/>
          <w:szCs w:val="24"/>
          <w:highlight w:val="none"/>
        </w:rPr>
        <w:t>十、</w:t>
      </w:r>
      <w:r>
        <w:rPr>
          <w:rFonts w:hint="eastAsia" w:ascii="宋体" w:hAnsi="宋体" w:cs="宋体"/>
          <w:b w:val="0"/>
          <w:bCs w:val="0"/>
          <w:color w:val="auto"/>
          <w:sz w:val="24"/>
          <w:szCs w:val="24"/>
          <w:highlight w:val="none"/>
          <w:lang w:val="en-US" w:eastAsia="zh-CN" w:bidi="ar"/>
        </w:rPr>
        <w:t>根据</w:t>
      </w:r>
      <w:r>
        <w:rPr>
          <w:rFonts w:hint="eastAsia" w:ascii="宋体" w:hAnsi="宋体" w:cs="宋体"/>
          <w:b w:val="0"/>
          <w:bCs w:val="0"/>
          <w:color w:val="auto"/>
          <w:sz w:val="24"/>
          <w:szCs w:val="24"/>
          <w:highlight w:val="none"/>
          <w:lang w:val="en-US" w:eastAsia="zh" w:bidi="ar"/>
        </w:rPr>
        <w:t>《</w:t>
      </w:r>
      <w:r>
        <w:rPr>
          <w:rFonts w:hint="eastAsia" w:ascii="宋体" w:hAnsi="宋体" w:eastAsia="宋体" w:cs="宋体"/>
          <w:b w:val="0"/>
          <w:bCs w:val="0"/>
          <w:color w:val="auto"/>
          <w:sz w:val="24"/>
          <w:szCs w:val="24"/>
          <w:highlight w:val="none"/>
          <w:lang w:eastAsia="zh" w:bidi="ar"/>
          <w:woUserID w:val="0"/>
        </w:rPr>
        <w:t>宁夏回族自治区建设用地使用权转让、出租、抵押二级市场交易管理实施细则》</w:t>
      </w:r>
      <w:r>
        <w:rPr>
          <w:rFonts w:hint="eastAsia" w:ascii="宋体" w:hAnsi="宋体" w:eastAsia="宋体" w:cs="宋体"/>
          <w:b w:val="0"/>
          <w:bCs w:val="0"/>
          <w:color w:val="auto"/>
          <w:sz w:val="24"/>
          <w:szCs w:val="24"/>
          <w:highlight w:val="none"/>
          <w:lang w:val="en-US" w:eastAsia="zh" w:bidi="ar"/>
          <w:woUserID w:val="0"/>
        </w:rPr>
        <w:t>等相关规定，</w:t>
      </w:r>
      <w:r>
        <w:rPr>
          <w:rFonts w:hint="eastAsia" w:ascii="宋体" w:hAnsi="宋体" w:cs="宋体"/>
          <w:b w:val="0"/>
          <w:bCs w:val="0"/>
          <w:color w:val="auto"/>
          <w:sz w:val="24"/>
          <w:szCs w:val="24"/>
          <w:highlight w:val="none"/>
          <w:lang w:val="en-US" w:eastAsia="zh-CN" w:bidi="ar"/>
        </w:rPr>
        <w:t>本次拍卖的</w:t>
      </w:r>
      <w:r>
        <w:rPr>
          <w:rFonts w:hint="eastAsia" w:ascii="宋体" w:hAnsi="宋体" w:eastAsia="宋体" w:cs="宋体"/>
          <w:b w:val="0"/>
          <w:bCs w:val="0"/>
          <w:color w:val="auto"/>
          <w:spacing w:val="0"/>
          <w:sz w:val="24"/>
          <w:szCs w:val="24"/>
          <w:highlight w:val="none"/>
          <w:lang w:bidi="ar"/>
        </w:rPr>
        <w:t>阅海湾商务区财富广场项目</w:t>
      </w:r>
      <w:r>
        <w:rPr>
          <w:rFonts w:hint="eastAsia" w:ascii="宋体" w:hAnsi="宋体" w:eastAsia="宋体" w:cs="宋体"/>
          <w:b w:val="0"/>
          <w:bCs w:val="0"/>
          <w:color w:val="auto"/>
          <w:sz w:val="24"/>
          <w:szCs w:val="24"/>
          <w:highlight w:val="none"/>
          <w:lang w:bidi="ar"/>
        </w:rPr>
        <w:t>所占用的两块土地</w:t>
      </w:r>
      <w:r>
        <w:rPr>
          <w:rFonts w:hint="eastAsia" w:ascii="宋体" w:hAnsi="宋体" w:cs="宋体"/>
          <w:b w:val="0"/>
          <w:bCs w:val="0"/>
          <w:color w:val="auto"/>
          <w:sz w:val="24"/>
          <w:szCs w:val="24"/>
          <w:highlight w:val="none"/>
          <w:lang w:val="en-US" w:eastAsia="zh-CN" w:bidi="ar"/>
        </w:rPr>
        <w:t>可能存在</w:t>
      </w:r>
      <w:r>
        <w:rPr>
          <w:rFonts w:hint="eastAsia" w:ascii="宋体" w:hAnsi="宋体" w:eastAsia="宋体" w:cs="宋体"/>
          <w:b w:val="0"/>
          <w:bCs w:val="0"/>
          <w:color w:val="auto"/>
          <w:sz w:val="24"/>
          <w:szCs w:val="24"/>
          <w:highlight w:val="none"/>
          <w:lang w:eastAsia="zh" w:bidi="ar"/>
          <w:woUserID w:val="0"/>
        </w:rPr>
        <w:t>因未完成开发投资总额的25%以上</w:t>
      </w:r>
      <w:r>
        <w:rPr>
          <w:rFonts w:hint="eastAsia" w:ascii="宋体" w:hAnsi="宋体" w:cs="宋体"/>
          <w:b w:val="0"/>
          <w:bCs w:val="0"/>
          <w:color w:val="auto"/>
          <w:sz w:val="24"/>
          <w:szCs w:val="24"/>
          <w:highlight w:val="none"/>
          <w:lang w:val="en-US" w:eastAsia="zh-CN" w:bidi="ar"/>
          <w:woUserID w:val="0"/>
        </w:rPr>
        <w:t>的建设用地要求，导致买受人在与原产权人</w:t>
      </w:r>
      <w:r>
        <w:rPr>
          <w:rFonts w:hint="eastAsia" w:ascii="宋体" w:hAnsi="宋体" w:eastAsia="宋体" w:cs="宋体"/>
          <w:b w:val="0"/>
          <w:bCs w:val="0"/>
          <w:color w:val="auto"/>
          <w:sz w:val="24"/>
          <w:szCs w:val="24"/>
          <w:highlight w:val="none"/>
          <w:lang w:bidi="ar"/>
          <w:woUserID w:val="0"/>
        </w:rPr>
        <w:t>签订</w:t>
      </w:r>
      <w:r>
        <w:rPr>
          <w:rFonts w:hint="eastAsia" w:ascii="宋体" w:hAnsi="宋体" w:cs="宋体"/>
          <w:b w:val="0"/>
          <w:bCs w:val="0"/>
          <w:color w:val="auto"/>
          <w:sz w:val="24"/>
          <w:szCs w:val="24"/>
          <w:highlight w:val="none"/>
          <w:lang w:eastAsia="zh-CN" w:bidi="ar"/>
          <w:woUserID w:val="0"/>
        </w:rPr>
        <w:t>《</w:t>
      </w:r>
      <w:r>
        <w:rPr>
          <w:rFonts w:hint="eastAsia" w:ascii="宋体" w:hAnsi="宋体" w:eastAsia="宋体" w:cs="宋体"/>
          <w:b w:val="0"/>
          <w:bCs w:val="0"/>
          <w:color w:val="auto"/>
          <w:sz w:val="24"/>
          <w:szCs w:val="24"/>
          <w:highlight w:val="none"/>
          <w:lang w:bidi="ar"/>
          <w:woUserID w:val="0"/>
        </w:rPr>
        <w:t>转让合同</w:t>
      </w:r>
      <w:r>
        <w:rPr>
          <w:rFonts w:hint="eastAsia" w:ascii="宋体" w:hAnsi="宋体" w:cs="宋体"/>
          <w:b w:val="0"/>
          <w:bCs w:val="0"/>
          <w:color w:val="auto"/>
          <w:sz w:val="24"/>
          <w:szCs w:val="24"/>
          <w:highlight w:val="none"/>
          <w:lang w:eastAsia="zh-CN" w:bidi="ar"/>
          <w:woUserID w:val="0"/>
        </w:rPr>
        <w:t>》</w:t>
      </w:r>
      <w:r>
        <w:rPr>
          <w:rFonts w:hint="eastAsia" w:ascii="宋体" w:hAnsi="宋体" w:eastAsia="宋体" w:cs="宋体"/>
          <w:b w:val="0"/>
          <w:bCs w:val="0"/>
          <w:color w:val="auto"/>
          <w:sz w:val="24"/>
          <w:szCs w:val="24"/>
          <w:highlight w:val="none"/>
          <w:lang w:bidi="ar"/>
          <w:woUserID w:val="0"/>
        </w:rPr>
        <w:t>后</w:t>
      </w:r>
      <w:r>
        <w:rPr>
          <w:rFonts w:hint="eastAsia" w:ascii="宋体" w:hAnsi="宋体" w:cs="宋体"/>
          <w:b w:val="0"/>
          <w:bCs w:val="0"/>
          <w:color w:val="auto"/>
          <w:sz w:val="24"/>
          <w:szCs w:val="24"/>
          <w:highlight w:val="none"/>
          <w:lang w:val="en-US" w:eastAsia="zh-CN" w:bidi="ar"/>
          <w:woUserID w:val="0"/>
        </w:rPr>
        <w:t>需先办理</w:t>
      </w:r>
      <w:r>
        <w:rPr>
          <w:rFonts w:hint="eastAsia" w:ascii="宋体" w:hAnsi="宋体" w:eastAsia="宋体" w:cs="宋体"/>
          <w:b w:val="0"/>
          <w:bCs w:val="0"/>
          <w:color w:val="auto"/>
          <w:sz w:val="24"/>
          <w:szCs w:val="24"/>
          <w:highlight w:val="none"/>
          <w:lang w:bidi="ar"/>
          <w:woUserID w:val="0"/>
        </w:rPr>
        <w:t>不动产转移预告登记</w:t>
      </w:r>
      <w:r>
        <w:rPr>
          <w:rFonts w:hint="eastAsia" w:ascii="宋体" w:hAnsi="宋体" w:cs="宋体"/>
          <w:b w:val="0"/>
          <w:bCs w:val="0"/>
          <w:color w:val="auto"/>
          <w:sz w:val="24"/>
          <w:szCs w:val="24"/>
          <w:highlight w:val="none"/>
          <w:lang w:eastAsia="zh-CN" w:bidi="ar"/>
          <w:woUserID w:val="0"/>
        </w:rPr>
        <w:t>，</w:t>
      </w:r>
      <w:r>
        <w:rPr>
          <w:rFonts w:hint="eastAsia" w:ascii="宋体" w:hAnsi="宋体" w:eastAsia="宋体" w:cs="宋体"/>
          <w:b w:val="0"/>
          <w:bCs w:val="0"/>
          <w:color w:val="auto"/>
          <w:sz w:val="24"/>
          <w:szCs w:val="24"/>
          <w:highlight w:val="none"/>
          <w:lang w:bidi="ar"/>
          <w:woUserID w:val="0"/>
        </w:rPr>
        <w:t>待</w:t>
      </w:r>
      <w:r>
        <w:rPr>
          <w:rFonts w:hint="eastAsia" w:ascii="宋体" w:hAnsi="宋体" w:cs="宋体"/>
          <w:b w:val="0"/>
          <w:bCs w:val="0"/>
          <w:color w:val="auto"/>
          <w:sz w:val="24"/>
          <w:szCs w:val="24"/>
          <w:highlight w:val="none"/>
          <w:lang w:val="en-US" w:eastAsia="zh-CN" w:bidi="ar"/>
          <w:woUserID w:val="0"/>
        </w:rPr>
        <w:t>买受人</w:t>
      </w:r>
      <w:r>
        <w:rPr>
          <w:rFonts w:hint="eastAsia" w:ascii="宋体" w:hAnsi="宋体" w:eastAsia="宋体" w:cs="宋体"/>
          <w:b w:val="0"/>
          <w:bCs w:val="0"/>
          <w:color w:val="auto"/>
          <w:sz w:val="24"/>
          <w:szCs w:val="24"/>
          <w:highlight w:val="none"/>
          <w:lang w:bidi="ar"/>
          <w:woUserID w:val="0"/>
        </w:rPr>
        <w:t>开发投资达到法定转让条件时</w:t>
      </w:r>
      <w:r>
        <w:rPr>
          <w:rFonts w:hint="eastAsia" w:ascii="宋体" w:hAnsi="宋体" w:cs="宋体"/>
          <w:b w:val="0"/>
          <w:bCs w:val="0"/>
          <w:color w:val="auto"/>
          <w:sz w:val="24"/>
          <w:szCs w:val="24"/>
          <w:highlight w:val="none"/>
          <w:lang w:val="en-US" w:eastAsia="zh-CN" w:bidi="ar"/>
          <w:woUserID w:val="0"/>
        </w:rPr>
        <w:t>方可办理产权登记过户手续，</w:t>
      </w:r>
      <w:r>
        <w:rPr>
          <w:rFonts w:hint="eastAsia" w:ascii="宋体" w:hAnsi="宋体" w:cs="宋体"/>
          <w:b w:val="0"/>
          <w:bCs w:val="0"/>
          <w:color w:val="auto"/>
          <w:sz w:val="24"/>
          <w:szCs w:val="24"/>
          <w:highlight w:val="none"/>
          <w:lang w:eastAsia="zh-CN" w:bidi="ar"/>
          <w:woUserID w:val="0"/>
        </w:rPr>
        <w:t>具体办理以相关部门要求</w:t>
      </w:r>
      <w:r>
        <w:rPr>
          <w:rFonts w:hint="eastAsia" w:ascii="宋体" w:hAnsi="宋体"/>
          <w:b w:val="0"/>
          <w:bCs w:val="0"/>
          <w:sz w:val="24"/>
          <w:szCs w:val="24"/>
          <w:highlight w:val="none"/>
          <w:lang w:eastAsia="zh-CN" w:bidi="ar"/>
        </w:rPr>
        <w:t>为准。</w:t>
      </w:r>
    </w:p>
    <w:p w14:paraId="1B9C6E39">
      <w:pPr>
        <w:widowControl/>
        <w:numPr>
          <w:ilvl w:val="0"/>
          <w:numId w:val="0"/>
        </w:numPr>
        <w:spacing w:beforeAutospacing="0" w:afterAutospacing="0" w:line="440" w:lineRule="exact"/>
        <w:ind w:left="112" w:leftChars="40" w:right="45" w:firstLine="480" w:firstLineChars="200"/>
        <w:rPr>
          <w:rFonts w:hint="eastAsia" w:ascii="宋体" w:hAnsi="宋体" w:cs="宋体"/>
          <w:b w:val="0"/>
          <w:bCs w:val="0"/>
          <w:color w:val="FF0000"/>
          <w:szCs w:val="24"/>
          <w:highlight w:val="none"/>
        </w:rPr>
      </w:pPr>
      <w:r>
        <w:rPr>
          <w:rFonts w:hint="eastAsia" w:ascii="宋体" w:hAnsi="宋体" w:cs="宋体"/>
          <w:b w:val="0"/>
          <w:bCs w:val="0"/>
          <w:color w:val="auto"/>
          <w:kern w:val="0"/>
          <w:sz w:val="24"/>
          <w:szCs w:val="24"/>
          <w:highlight w:val="none"/>
          <w:lang w:val="en-US" w:eastAsia="zh-CN" w:bidi="ar"/>
        </w:rPr>
        <w:t>因历史原因，</w:t>
      </w:r>
      <w:r>
        <w:rPr>
          <w:rFonts w:hint="eastAsia" w:ascii="宋体" w:hAnsi="宋体" w:eastAsia="宋体" w:cs="宋体"/>
          <w:b w:val="0"/>
          <w:bCs w:val="0"/>
          <w:color w:val="auto"/>
          <w:kern w:val="0"/>
          <w:sz w:val="24"/>
          <w:szCs w:val="24"/>
          <w:highlight w:val="none"/>
          <w:lang w:val="en-US" w:eastAsia="zh-CN" w:bidi="ar"/>
        </w:rPr>
        <w:t>本次拍卖的标的物存在施工技术资料</w:t>
      </w:r>
      <w:r>
        <w:rPr>
          <w:rFonts w:hint="eastAsia" w:ascii="宋体" w:hAnsi="宋体" w:cs="宋体"/>
          <w:b w:val="0"/>
          <w:bCs w:val="0"/>
          <w:color w:val="auto"/>
          <w:kern w:val="0"/>
          <w:sz w:val="24"/>
          <w:szCs w:val="24"/>
          <w:highlight w:val="none"/>
          <w:lang w:val="en-US" w:eastAsia="zh-CN" w:bidi="ar"/>
        </w:rPr>
        <w:t>、监理资料等严重缺失</w:t>
      </w:r>
      <w:r>
        <w:rPr>
          <w:rFonts w:hint="eastAsia" w:ascii="宋体" w:hAnsi="宋体" w:eastAsia="宋体" w:cs="宋体"/>
          <w:b w:val="0"/>
          <w:bCs w:val="0"/>
          <w:color w:val="auto"/>
          <w:kern w:val="0"/>
          <w:sz w:val="24"/>
          <w:szCs w:val="24"/>
          <w:highlight w:val="none"/>
          <w:lang w:val="en-US" w:eastAsia="zh-CN" w:bidi="ar"/>
        </w:rPr>
        <w:t>情况，可能对产权登记、后续施工或价值认定造成影响，相关风险由竞买人自行承担，管理人对此不作任何保证</w:t>
      </w:r>
      <w:r>
        <w:rPr>
          <w:rFonts w:hint="eastAsia" w:ascii="宋体" w:hAnsi="宋体" w:cs="宋体"/>
          <w:b w:val="0"/>
          <w:bCs w:val="0"/>
          <w:color w:val="auto"/>
          <w:kern w:val="0"/>
          <w:sz w:val="24"/>
          <w:szCs w:val="24"/>
          <w:highlight w:val="none"/>
          <w:lang w:val="en-US" w:eastAsia="zh-CN" w:bidi="ar"/>
        </w:rPr>
        <w:t>承诺</w:t>
      </w:r>
      <w:r>
        <w:rPr>
          <w:rFonts w:hint="eastAsia" w:ascii="宋体" w:hAnsi="宋体" w:eastAsia="宋体" w:cs="宋体"/>
          <w:b w:val="0"/>
          <w:bCs w:val="0"/>
          <w:color w:val="auto"/>
          <w:kern w:val="0"/>
          <w:sz w:val="24"/>
          <w:szCs w:val="24"/>
          <w:highlight w:val="none"/>
          <w:lang w:val="en-US" w:eastAsia="zh-CN" w:bidi="ar"/>
        </w:rPr>
        <w:t>。竞买人应在拍卖前自行充分调查标的所涉前置条件、程序障碍、待解决事项等情况，并自行承担因标的现状与瑕疵、施工技术资料不全、建设手续欠缺、不动产转让（转移）登记手续办理困难等原因，所导致的无法或延迟办理产权变更登记、相关费用增加等一切后果。竞买人应在拍卖前自行向有关部门进行咨询，并自行承担由此引发的全部经济损失和法律责任。</w:t>
      </w:r>
    </w:p>
    <w:p w14:paraId="4A8B167D">
      <w:pPr>
        <w:tabs>
          <w:tab w:val="left" w:pos="720"/>
        </w:tabs>
        <w:snapToGrid w:val="0"/>
        <w:spacing w:line="400" w:lineRule="exact"/>
        <w:ind w:right="56" w:rightChars="20" w:firstLine="480" w:firstLineChars="200"/>
        <w:outlineLvl w:val="0"/>
        <w:rPr>
          <w:rFonts w:hint="eastAsia" w:ascii="宋体" w:hAnsi="宋体"/>
          <w:b w:val="0"/>
          <w:bCs w:val="0"/>
          <w:color w:val="auto"/>
          <w:sz w:val="24"/>
          <w:szCs w:val="24"/>
          <w:highlight w:val="none"/>
          <w:lang w:bidi="ar"/>
        </w:rPr>
      </w:pPr>
      <w:r>
        <w:rPr>
          <w:rFonts w:hint="eastAsia" w:ascii="宋体" w:hAnsi="宋体"/>
          <w:b w:val="0"/>
          <w:bCs w:val="0"/>
          <w:color w:val="auto"/>
          <w:sz w:val="24"/>
          <w:szCs w:val="24"/>
          <w:highlight w:val="none"/>
        </w:rPr>
        <w:t>十一、</w:t>
      </w:r>
      <w:r>
        <w:rPr>
          <w:rFonts w:hint="eastAsia" w:ascii="宋体" w:hAnsi="宋体"/>
          <w:b w:val="0"/>
          <w:bCs w:val="0"/>
          <w:color w:val="auto"/>
          <w:sz w:val="24"/>
          <w:szCs w:val="24"/>
          <w:highlight w:val="none"/>
          <w:lang w:bidi="ar"/>
        </w:rPr>
        <w:t>由于本次拍卖标的为在建工程，故本拍卖公告及竞买须知对拍卖标的面积、数量、使用年限、设计用途、质量、规格、结构、成分、内在质量及成新率等的描述主要依据委托人提供的国众联评报字（202</w:t>
      </w:r>
      <w:r>
        <w:rPr>
          <w:rFonts w:hint="eastAsia" w:ascii="宋体" w:hAnsi="宋体"/>
          <w:b w:val="0"/>
          <w:bCs w:val="0"/>
          <w:color w:val="auto"/>
          <w:sz w:val="24"/>
          <w:szCs w:val="24"/>
          <w:highlight w:val="none"/>
          <w:lang w:eastAsia="zh-CN" w:bidi="ar"/>
        </w:rPr>
        <w:t>6</w:t>
      </w:r>
      <w:r>
        <w:rPr>
          <w:rFonts w:hint="eastAsia" w:ascii="宋体" w:hAnsi="宋体"/>
          <w:b w:val="0"/>
          <w:bCs w:val="0"/>
          <w:color w:val="auto"/>
          <w:sz w:val="24"/>
          <w:szCs w:val="24"/>
          <w:highlight w:val="none"/>
          <w:lang w:bidi="ar"/>
        </w:rPr>
        <w:t>）第2-0</w:t>
      </w:r>
      <w:r>
        <w:rPr>
          <w:rFonts w:hint="eastAsia" w:ascii="宋体" w:hAnsi="宋体"/>
          <w:b w:val="0"/>
          <w:bCs w:val="0"/>
          <w:color w:val="auto"/>
          <w:sz w:val="24"/>
          <w:szCs w:val="24"/>
          <w:highlight w:val="none"/>
          <w:lang w:eastAsia="zh-CN" w:bidi="ar"/>
        </w:rPr>
        <w:t>1</w:t>
      </w:r>
      <w:r>
        <w:rPr>
          <w:rFonts w:hint="eastAsia" w:ascii="宋体" w:hAnsi="宋体"/>
          <w:b w:val="0"/>
          <w:bCs w:val="0"/>
          <w:color w:val="auto"/>
          <w:sz w:val="24"/>
          <w:szCs w:val="24"/>
          <w:highlight w:val="none"/>
          <w:lang w:val="en-US" w:eastAsia="zh-CN" w:bidi="ar"/>
        </w:rPr>
        <w:t>12</w:t>
      </w:r>
      <w:r>
        <w:rPr>
          <w:rFonts w:hint="eastAsia" w:ascii="宋体" w:hAnsi="宋体"/>
          <w:b w:val="0"/>
          <w:bCs w:val="0"/>
          <w:color w:val="auto"/>
          <w:sz w:val="24"/>
          <w:szCs w:val="24"/>
          <w:highlight w:val="none"/>
          <w:lang w:bidi="ar"/>
        </w:rPr>
        <w:t>号资产评估报告，拍卖标的实物状况与上述描述有差异的并不影响本次拍卖结果。</w:t>
      </w:r>
    </w:p>
    <w:p w14:paraId="7CAF20A6">
      <w:pPr>
        <w:tabs>
          <w:tab w:val="left" w:pos="720"/>
        </w:tabs>
        <w:snapToGrid w:val="0"/>
        <w:spacing w:before="0" w:line="440" w:lineRule="exact"/>
        <w:ind w:right="56" w:rightChars="20" w:firstLine="480" w:firstLineChars="200"/>
        <w:outlineLvl w:val="0"/>
        <w:rPr>
          <w:rFonts w:hint="eastAsia" w:ascii="宋体" w:hAnsi="宋体" w:eastAsia="宋体" w:cs="宋体"/>
          <w:b w:val="0"/>
          <w:bCs w:val="0"/>
          <w:color w:val="auto"/>
          <w:sz w:val="24"/>
          <w:szCs w:val="24"/>
          <w:highlight w:val="none"/>
          <w:lang w:bidi="ar"/>
        </w:rPr>
      </w:pPr>
      <w:r>
        <w:rPr>
          <w:rFonts w:hint="eastAsia" w:ascii="宋体" w:hAnsi="宋体" w:eastAsia="宋体" w:cs="宋体"/>
          <w:b w:val="0"/>
          <w:bCs w:val="0"/>
          <w:color w:val="auto"/>
          <w:spacing w:val="0"/>
          <w:sz w:val="24"/>
          <w:szCs w:val="24"/>
          <w:highlight w:val="none"/>
          <w:lang w:bidi="ar"/>
        </w:rPr>
        <w:t>本</w:t>
      </w:r>
      <w:r>
        <w:rPr>
          <w:rFonts w:hint="eastAsia" w:ascii="宋体" w:hAnsi="宋体" w:cs="宋体"/>
          <w:b w:val="0"/>
          <w:bCs w:val="0"/>
          <w:color w:val="auto"/>
          <w:spacing w:val="0"/>
          <w:sz w:val="24"/>
          <w:szCs w:val="24"/>
          <w:highlight w:val="none"/>
          <w:lang w:val="en-US" w:eastAsia="zh-CN" w:bidi="ar"/>
        </w:rPr>
        <w:t>次拍卖的起拍价、拍卖成交价均为含税价，均</w:t>
      </w:r>
      <w:r>
        <w:rPr>
          <w:rFonts w:hint="eastAsia" w:ascii="宋体" w:hAnsi="宋体" w:eastAsia="宋体" w:cs="宋体"/>
          <w:b w:val="0"/>
          <w:bCs w:val="0"/>
          <w:color w:val="auto"/>
          <w:spacing w:val="0"/>
          <w:sz w:val="24"/>
          <w:szCs w:val="24"/>
          <w:highlight w:val="none"/>
          <w:lang w:bidi="ar"/>
        </w:rPr>
        <w:t>包含在建工程所占用的土地使用权价值。</w:t>
      </w:r>
    </w:p>
    <w:p w14:paraId="0E1E2798">
      <w:pPr>
        <w:tabs>
          <w:tab w:val="left" w:pos="720"/>
        </w:tabs>
        <w:snapToGrid w:val="0"/>
        <w:spacing w:line="440" w:lineRule="exact"/>
        <w:ind w:right="56" w:rightChars="20" w:firstLine="480" w:firstLineChars="200"/>
        <w:outlineLvl w:val="0"/>
        <w:rPr>
          <w:rFonts w:hint="eastAsia" w:ascii="宋体" w:hAnsi="宋体" w:cs="宋体"/>
          <w:b w:val="0"/>
          <w:bCs w:val="0"/>
          <w:color w:val="auto"/>
          <w:spacing w:val="0"/>
          <w:sz w:val="24"/>
          <w:szCs w:val="24"/>
          <w:highlight w:val="none"/>
          <w:lang w:val="en-US" w:eastAsia="zh-CN" w:bidi="ar"/>
        </w:rPr>
      </w:pPr>
      <w:r>
        <w:rPr>
          <w:rFonts w:hint="eastAsia" w:ascii="宋体" w:hAnsi="宋体" w:cs="宋体"/>
          <w:b w:val="0"/>
          <w:bCs w:val="0"/>
          <w:color w:val="auto"/>
          <w:spacing w:val="0"/>
          <w:sz w:val="24"/>
          <w:szCs w:val="24"/>
          <w:highlight w:val="none"/>
          <w:lang w:val="en-US" w:eastAsia="zh-CN" w:bidi="ar"/>
        </w:rPr>
        <w:t>因委托人未能提供本项目在建工程的专业技术检测和工程鉴定报告，</w:t>
      </w:r>
      <w:r>
        <w:rPr>
          <w:rFonts w:hint="eastAsia" w:ascii="宋体" w:hAnsi="宋体"/>
          <w:b w:val="0"/>
          <w:bCs w:val="0"/>
          <w:color w:val="auto"/>
          <w:sz w:val="24"/>
          <w:szCs w:val="24"/>
          <w:highlight w:val="none"/>
          <w:lang w:bidi="ar"/>
        </w:rPr>
        <w:t>国众联评报字（202</w:t>
      </w:r>
      <w:r>
        <w:rPr>
          <w:rFonts w:hint="eastAsia" w:ascii="宋体" w:hAnsi="宋体"/>
          <w:b w:val="0"/>
          <w:bCs w:val="0"/>
          <w:color w:val="auto"/>
          <w:sz w:val="24"/>
          <w:szCs w:val="24"/>
          <w:highlight w:val="none"/>
          <w:lang w:val="en-US" w:eastAsia="zh-CN" w:bidi="ar"/>
        </w:rPr>
        <w:t>6</w:t>
      </w:r>
      <w:r>
        <w:rPr>
          <w:rFonts w:hint="eastAsia" w:ascii="宋体" w:hAnsi="宋体"/>
          <w:b w:val="0"/>
          <w:bCs w:val="0"/>
          <w:color w:val="auto"/>
          <w:sz w:val="24"/>
          <w:szCs w:val="24"/>
          <w:highlight w:val="none"/>
          <w:lang w:bidi="ar"/>
        </w:rPr>
        <w:t>）第2-</w:t>
      </w:r>
      <w:r>
        <w:rPr>
          <w:rFonts w:hint="eastAsia" w:ascii="宋体" w:hAnsi="宋体"/>
          <w:b w:val="0"/>
          <w:bCs w:val="0"/>
          <w:color w:val="auto"/>
          <w:sz w:val="24"/>
          <w:szCs w:val="24"/>
          <w:highlight w:val="none"/>
          <w:lang w:val="en-US" w:eastAsia="zh-CN" w:bidi="ar"/>
        </w:rPr>
        <w:t>0112</w:t>
      </w:r>
      <w:r>
        <w:rPr>
          <w:rFonts w:hint="eastAsia" w:ascii="宋体" w:hAnsi="宋体"/>
          <w:b w:val="0"/>
          <w:bCs w:val="0"/>
          <w:color w:val="auto"/>
          <w:sz w:val="24"/>
          <w:szCs w:val="24"/>
          <w:highlight w:val="none"/>
          <w:lang w:bidi="ar"/>
        </w:rPr>
        <w:t>号资产评估报告</w:t>
      </w:r>
      <w:r>
        <w:rPr>
          <w:rFonts w:hint="eastAsia" w:ascii="宋体" w:hAnsi="宋体"/>
          <w:b w:val="0"/>
          <w:bCs w:val="0"/>
          <w:color w:val="auto"/>
          <w:sz w:val="24"/>
          <w:szCs w:val="24"/>
          <w:highlight w:val="none"/>
          <w:lang w:val="en-US" w:eastAsia="zh-CN" w:bidi="ar"/>
        </w:rPr>
        <w:t>对也仅对其</w:t>
      </w:r>
      <w:r>
        <w:rPr>
          <w:rFonts w:hint="eastAsia" w:ascii="宋体" w:hAnsi="宋体" w:eastAsia="宋体" w:cs="宋体"/>
          <w:b w:val="0"/>
          <w:bCs w:val="0"/>
          <w:color w:val="auto"/>
          <w:spacing w:val="0"/>
          <w:sz w:val="24"/>
          <w:szCs w:val="24"/>
          <w:highlight w:val="none"/>
          <w:lang w:bidi="ar"/>
        </w:rPr>
        <w:t>表观的质量、 使用状况、保养状况等</w:t>
      </w:r>
      <w:r>
        <w:rPr>
          <w:rFonts w:hint="eastAsia" w:ascii="宋体" w:hAnsi="宋体" w:cs="宋体"/>
          <w:b w:val="0"/>
          <w:bCs w:val="0"/>
          <w:color w:val="auto"/>
          <w:spacing w:val="0"/>
          <w:sz w:val="24"/>
          <w:szCs w:val="24"/>
          <w:highlight w:val="none"/>
          <w:lang w:val="en-US" w:eastAsia="zh-CN" w:bidi="ar"/>
        </w:rPr>
        <w:t>情况进行勘察</w:t>
      </w:r>
      <w:r>
        <w:rPr>
          <w:rFonts w:hint="eastAsia" w:ascii="宋体" w:hAnsi="宋体" w:eastAsia="宋体" w:cs="宋体"/>
          <w:b w:val="0"/>
          <w:bCs w:val="0"/>
          <w:color w:val="auto"/>
          <w:spacing w:val="0"/>
          <w:sz w:val="24"/>
          <w:szCs w:val="24"/>
          <w:highlight w:val="none"/>
          <w:lang w:bidi="ar"/>
        </w:rPr>
        <w:t>，并未触及其内部被遮盖、隐蔽及难以观察到的部位</w:t>
      </w:r>
      <w:r>
        <w:rPr>
          <w:rFonts w:hint="eastAsia" w:ascii="宋体" w:hAnsi="宋体" w:cs="宋体"/>
          <w:b w:val="0"/>
          <w:bCs w:val="0"/>
          <w:color w:val="auto"/>
          <w:spacing w:val="0"/>
          <w:sz w:val="24"/>
          <w:szCs w:val="24"/>
          <w:highlight w:val="none"/>
          <w:lang w:eastAsia="zh-CN" w:bidi="ar"/>
        </w:rPr>
        <w:t>，</w:t>
      </w:r>
      <w:r>
        <w:rPr>
          <w:rFonts w:hint="eastAsia" w:ascii="宋体" w:hAnsi="宋体" w:cs="宋体"/>
          <w:b w:val="0"/>
          <w:bCs w:val="0"/>
          <w:color w:val="auto"/>
          <w:spacing w:val="0"/>
          <w:sz w:val="24"/>
          <w:szCs w:val="24"/>
          <w:highlight w:val="none"/>
          <w:lang w:val="en-US" w:eastAsia="zh-CN" w:bidi="ar"/>
        </w:rPr>
        <w:t>故本项目在建工程的内在质量情况、安全性等级、综合抗震能力等情况不明，提请竞买人注意。</w:t>
      </w:r>
    </w:p>
    <w:p w14:paraId="10949655">
      <w:pPr>
        <w:tabs>
          <w:tab w:val="left" w:pos="720"/>
        </w:tabs>
        <w:snapToGrid w:val="0"/>
        <w:spacing w:line="440" w:lineRule="exact"/>
        <w:ind w:right="56" w:rightChars="20" w:firstLine="480" w:firstLineChars="200"/>
        <w:outlineLvl w:val="0"/>
        <w:rPr>
          <w:rFonts w:hint="eastAsia" w:ascii="宋体" w:hAnsi="宋体"/>
          <w:b w:val="0"/>
          <w:bCs w:val="0"/>
          <w:color w:val="auto"/>
          <w:sz w:val="24"/>
          <w:szCs w:val="24"/>
          <w:highlight w:val="none"/>
          <w:lang w:val="zh-CN" w:bidi="ar"/>
        </w:rPr>
      </w:pPr>
      <w:r>
        <w:rPr>
          <w:rFonts w:hint="eastAsia" w:ascii="宋体" w:hAnsi="宋体" w:cs="宋体"/>
          <w:b w:val="0"/>
          <w:bCs w:val="0"/>
          <w:color w:val="auto"/>
          <w:spacing w:val="0"/>
          <w:sz w:val="24"/>
          <w:szCs w:val="24"/>
          <w:highlight w:val="none"/>
          <w:lang w:val="en-US" w:eastAsia="zh-CN" w:bidi="ar"/>
        </w:rPr>
        <w:t>拍卖标的按标的物的实际现状进行拍卖，拍卖成交后由委托人按拍卖标的的实物现状向买受人移交拍卖标的。</w:t>
      </w:r>
      <w:r>
        <w:rPr>
          <w:rFonts w:hint="eastAsia" w:ascii="宋体" w:hAnsi="宋体"/>
          <w:b w:val="0"/>
          <w:bCs w:val="0"/>
          <w:color w:val="auto"/>
          <w:sz w:val="24"/>
          <w:szCs w:val="24"/>
          <w:highlight w:val="none"/>
          <w:lang w:bidi="ar"/>
        </w:rPr>
        <w:t>竞买人应在拍卖前自行调查了解，</w:t>
      </w:r>
      <w:r>
        <w:rPr>
          <w:rFonts w:hint="eastAsia" w:ascii="宋体" w:hAnsi="宋体"/>
          <w:b w:val="0"/>
          <w:bCs w:val="0"/>
          <w:color w:val="auto"/>
          <w:sz w:val="24"/>
          <w:szCs w:val="24"/>
          <w:highlight w:val="none"/>
          <w:lang w:val="zh-CN" w:bidi="ar"/>
        </w:rPr>
        <w:t>竞买人应亲自对拍卖标的进行现场勘查，并凭借检测或自身经验对拍卖标的的质量、品质、瑕疵及价值等现状进行了准确判断，竞买人一旦做出拍卖决定即表明接受该拍卖标的的一切现状，并自愿承担由此产生的一切经济损失和法律责任。</w:t>
      </w:r>
    </w:p>
    <w:p w14:paraId="38D447EA">
      <w:pPr>
        <w:widowControl/>
        <w:numPr>
          <w:ilvl w:val="0"/>
          <w:numId w:val="0"/>
        </w:numPr>
        <w:tabs>
          <w:tab w:val="left" w:pos="720"/>
        </w:tabs>
        <w:snapToGrid w:val="0"/>
        <w:spacing w:line="440" w:lineRule="exact"/>
        <w:ind w:right="56" w:rightChars="20" w:firstLine="480" w:firstLineChars="200"/>
        <w:jc w:val="left"/>
        <w:outlineLvl w:val="0"/>
        <w:rPr>
          <w:rFonts w:hint="eastAsia" w:ascii="宋体" w:hAnsi="宋体" w:eastAsia="宋体"/>
          <w:b w:val="0"/>
          <w:bCs w:val="0"/>
          <w:color w:val="auto"/>
          <w:sz w:val="24"/>
          <w:szCs w:val="24"/>
          <w:highlight w:val="none"/>
          <w:lang w:val="en-US" w:eastAsia="zh-CN" w:bidi="ar"/>
        </w:rPr>
      </w:pPr>
      <w:r>
        <w:rPr>
          <w:rFonts w:hint="eastAsia" w:ascii="宋体" w:hAnsi="宋体"/>
          <w:b w:val="0"/>
          <w:bCs w:val="0"/>
          <w:color w:val="auto"/>
          <w:sz w:val="24"/>
          <w:szCs w:val="24"/>
          <w:highlight w:val="none"/>
          <w:lang w:val="en-US" w:eastAsia="zh-CN" w:bidi="ar"/>
        </w:rPr>
        <w:t>十二、</w:t>
      </w:r>
      <w:r>
        <w:rPr>
          <w:rFonts w:hint="eastAsia" w:ascii="宋体" w:hAnsi="宋体" w:cs="宋体"/>
          <w:b w:val="0"/>
          <w:bCs w:val="0"/>
          <w:color w:val="auto"/>
          <w:kern w:val="0"/>
          <w:sz w:val="24"/>
          <w:szCs w:val="24"/>
          <w:highlight w:val="none"/>
          <w:lang w:val="en-US" w:eastAsia="zh-CN" w:bidi="ar"/>
        </w:rPr>
        <w:t>拍卖成交后，买受人对拍卖标的后续设计、建设及运营应符合</w:t>
      </w:r>
      <w:r>
        <w:rPr>
          <w:rFonts w:hint="eastAsia" w:ascii="宋体" w:hAnsi="宋体" w:cs="宋体"/>
          <w:b/>
          <w:bCs/>
          <w:color w:val="auto"/>
          <w:kern w:val="0"/>
          <w:sz w:val="24"/>
          <w:szCs w:val="24"/>
          <w:highlight w:val="none"/>
          <w:lang w:val="en-US" w:eastAsia="zh-CN" w:bidi="ar"/>
        </w:rPr>
        <w:t>银川高新区阅海湾科创港建设服务中心</w:t>
      </w:r>
      <w:r>
        <w:rPr>
          <w:rFonts w:hint="eastAsia" w:ascii="宋体" w:hAnsi="宋体" w:cs="宋体"/>
          <w:b w:val="0"/>
          <w:bCs w:val="0"/>
          <w:color w:val="auto"/>
          <w:kern w:val="0"/>
          <w:sz w:val="24"/>
          <w:szCs w:val="24"/>
          <w:highlight w:val="none"/>
          <w:lang w:val="en-US" w:eastAsia="zh-CN" w:bidi="ar"/>
        </w:rPr>
        <w:t>产业规划和发展的要求，买受人应在拍卖前自行调查了解，因不符合拍卖标的所在</w:t>
      </w:r>
      <w:r>
        <w:rPr>
          <w:rFonts w:hint="eastAsia" w:ascii="宋体" w:hAnsi="宋体" w:cs="宋体"/>
          <w:b/>
          <w:bCs/>
          <w:color w:val="auto"/>
          <w:kern w:val="0"/>
          <w:sz w:val="24"/>
          <w:szCs w:val="24"/>
          <w:highlight w:val="none"/>
          <w:lang w:val="en-US" w:eastAsia="zh-CN" w:bidi="ar"/>
        </w:rPr>
        <w:t>银川高新区阅海湾科创港建设服务中心</w:t>
      </w:r>
      <w:r>
        <w:rPr>
          <w:rFonts w:hint="eastAsia" w:ascii="宋体" w:hAnsi="宋体" w:cs="宋体"/>
          <w:b w:val="0"/>
          <w:bCs w:val="0"/>
          <w:color w:val="auto"/>
          <w:kern w:val="0"/>
          <w:sz w:val="24"/>
          <w:szCs w:val="24"/>
          <w:highlight w:val="none"/>
          <w:lang w:val="en-US" w:eastAsia="zh-CN" w:bidi="ar"/>
        </w:rPr>
        <w:t>产业规划和发展要求产生的一切经济损失和法律责任全部由买受人自行承担。</w:t>
      </w:r>
    </w:p>
    <w:p w14:paraId="3BAD63AE">
      <w:pPr>
        <w:pStyle w:val="5"/>
        <w:spacing w:beforeAutospacing="0" w:afterAutospacing="0" w:line="44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三</w:t>
      </w:r>
      <w:r>
        <w:rPr>
          <w:rFonts w:hint="eastAsia" w:ascii="宋体" w:hAnsi="宋体" w:cs="宋体"/>
          <w:b w:val="0"/>
          <w:bCs w:val="0"/>
          <w:szCs w:val="24"/>
          <w:highlight w:val="none"/>
        </w:rPr>
        <w:t>、本次拍卖活动计价货币为人民币。签订拍卖标的《转让合同》前，拍卖标的欠缴的所有税、费（包括但不限于土地使用税、滞纳金、罚金、水费、电费等在内）全部由原产权人承担；自管理人/原产权人与买受人签订《转让合同》之日起，因拍卖标的产生的所有费用均由买受人承担。完成拍卖标的实物资产现状移交之日起，买受人应对其所购拍卖标的承担包括但不限于标的物损毁、灭失等相关全部经济及法律责任。买受人在办理产权登记（变更）过户时，应缴纳的所有税、费由买卖双方按照国家及地方政府的相关规定各自承担。现行法律法规等未明确规定由出卖人承担的费用由买受人承担。</w:t>
      </w:r>
    </w:p>
    <w:p w14:paraId="4849CDBE">
      <w:pPr>
        <w:pStyle w:val="5"/>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四</w:t>
      </w:r>
      <w:r>
        <w:rPr>
          <w:rFonts w:hint="eastAsia" w:ascii="宋体" w:hAnsi="宋体" w:cs="宋体"/>
          <w:b w:val="0"/>
          <w:bCs w:val="0"/>
          <w:szCs w:val="24"/>
          <w:highlight w:val="none"/>
        </w:rPr>
        <w:t>、竞买人应当遵守本拍卖须知的规定，不得阻挠其他竞买人竞拍，不得操纵、垄断竞拍价格，严禁竞买人恶意串标，上述行为一经发现，将取消其竞买资格，并追究相关的法律责任。</w:t>
      </w:r>
    </w:p>
    <w:p w14:paraId="29C68FBB">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五</w:t>
      </w:r>
      <w:r>
        <w:rPr>
          <w:rFonts w:hint="eastAsia" w:ascii="宋体" w:hAnsi="宋体" w:cs="宋体"/>
          <w:b w:val="0"/>
          <w:bCs w:val="0"/>
          <w:szCs w:val="24"/>
          <w:highlight w:val="none"/>
        </w:rPr>
        <w:t>、根据法律规定，管理人有权在拍卖开始前中止拍卖或撤回拍卖。网络拍卖竞价程序中，应符合《最高人民法院关于人民法院网络司法拍卖若干问题的规定》，管理人可以暂缓、中止或者撤销本次网络拍卖。</w:t>
      </w:r>
    </w:p>
    <w:p w14:paraId="10C6D296">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六</w:t>
      </w:r>
      <w:r>
        <w:rPr>
          <w:rFonts w:hint="eastAsia" w:ascii="宋体" w:hAnsi="宋体" w:cs="宋体"/>
          <w:b w:val="0"/>
          <w:bCs w:val="0"/>
          <w:szCs w:val="24"/>
          <w:highlight w:val="none"/>
        </w:rPr>
        <w:t>、因网络或其他不可抗力导致拍卖无法正常进行的，管理人待以上因素消除后视情况决定重新拍卖，并不承担因此造成的损失。</w:t>
      </w:r>
    </w:p>
    <w:p w14:paraId="5272CE74">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七</w:t>
      </w:r>
      <w:r>
        <w:rPr>
          <w:rFonts w:hint="eastAsia" w:ascii="宋体" w:hAnsi="宋体" w:cs="宋体"/>
          <w:b w:val="0"/>
          <w:bCs w:val="0"/>
          <w:szCs w:val="24"/>
          <w:highlight w:val="none"/>
        </w:rPr>
        <w:t>、为便于买受人及时收到拍卖相关的文书，买受人在拍卖竞价前如实向淘宝网网络拍卖平台提供确切的送达地址，上述地址确认为邮寄地址，如需更改，买受人应在拍卖结束时与管理人联系确认更改。如果提供的送达地址不确切，或不及时告知变更后的地址，使管理人的有关法律文书无法送达或未能及时送达，买受人自行承担由此可能产生的法律后果。</w:t>
      </w:r>
    </w:p>
    <w:p w14:paraId="197D45E8">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八</w:t>
      </w:r>
      <w:r>
        <w:rPr>
          <w:rFonts w:hint="eastAsia" w:ascii="宋体" w:hAnsi="宋体" w:cs="宋体"/>
          <w:b w:val="0"/>
          <w:bCs w:val="0"/>
          <w:szCs w:val="24"/>
          <w:highlight w:val="none"/>
        </w:rPr>
        <w:t>、因标的物本身价值，其起拍价、竞买保证金、拍卖成交价格相对较高的，竞买人参与竞拍，支付保证金及余款可能会碰到当天限额无法支付的情况，请竞买人根据自身情况选择网上充值银行。各大银行充值和支付的限额情况可上网查询网址：</w:t>
      </w:r>
      <w:r>
        <w:rPr>
          <w:rFonts w:hint="eastAsia" w:ascii="宋体" w:hAnsi="宋体" w:cs="宋体"/>
          <w:b w:val="0"/>
          <w:bCs w:val="0"/>
          <w:spacing w:val="-11"/>
          <w:szCs w:val="24"/>
          <w:highlight w:val="none"/>
        </w:rPr>
        <w:t>https://www.taobao.com/market/paimai/sf-helpcenter.php?path=sf-hc-right-content5#q1。</w:t>
      </w:r>
    </w:p>
    <w:p w14:paraId="164639DC">
      <w:pPr>
        <w:pStyle w:val="5"/>
        <w:widowControl/>
        <w:spacing w:beforeAutospacing="0" w:afterAutospacing="0" w:line="440" w:lineRule="exact"/>
        <w:ind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十</w:t>
      </w:r>
      <w:r>
        <w:rPr>
          <w:rFonts w:hint="eastAsia" w:ascii="宋体" w:hAnsi="宋体" w:cs="宋体"/>
          <w:b w:val="0"/>
          <w:bCs w:val="0"/>
          <w:szCs w:val="24"/>
          <w:highlight w:val="none"/>
          <w:lang w:val="en-US" w:eastAsia="zh-CN"/>
        </w:rPr>
        <w:t>九</w:t>
      </w:r>
      <w:r>
        <w:rPr>
          <w:rFonts w:hint="eastAsia" w:ascii="宋体" w:hAnsi="宋体" w:cs="宋体"/>
          <w:b w:val="0"/>
          <w:bCs w:val="0"/>
          <w:szCs w:val="24"/>
          <w:highlight w:val="none"/>
        </w:rPr>
        <w:t>、依照法释〔2016〕18号《最高人民法院关于人民法院网络司法拍卖若干问题的规定》，拍卖成交之日起</w:t>
      </w:r>
      <w:r>
        <w:rPr>
          <w:rFonts w:hint="eastAsia" w:ascii="宋体" w:hAnsi="宋体" w:cs="宋体"/>
          <w:b w:val="0"/>
          <w:bCs w:val="0"/>
          <w:szCs w:val="24"/>
          <w:highlight w:val="none"/>
          <w:u w:val="single"/>
        </w:rPr>
        <w:t>3</w:t>
      </w:r>
      <w:r>
        <w:rPr>
          <w:rFonts w:hint="eastAsia" w:ascii="宋体" w:hAnsi="宋体" w:cs="宋体"/>
          <w:b w:val="0"/>
          <w:bCs w:val="0"/>
          <w:szCs w:val="24"/>
          <w:highlight w:val="none"/>
        </w:rPr>
        <w:t>个工作日内买受人应与管理人另行签订《转让合同》，淘宝网拍平台生成的《网络竞价成交确认书》作为转让合同的附件，具有同等法律效力。</w:t>
      </w:r>
    </w:p>
    <w:p w14:paraId="56023DC6">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lang w:val="en-US" w:eastAsia="zh-CN"/>
        </w:rPr>
        <w:t>二十</w:t>
      </w:r>
      <w:r>
        <w:rPr>
          <w:rFonts w:hint="eastAsia" w:ascii="宋体" w:hAnsi="宋体" w:cs="宋体"/>
          <w:b w:val="0"/>
          <w:bCs w:val="0"/>
          <w:szCs w:val="24"/>
          <w:highlight w:val="none"/>
        </w:rPr>
        <w:t>、因报名、支付保证金、办理竞买登记手续等事项需要一定时间，竞买人应尽量提前预留足够时间。如因办理时间过于接近竞价截止时间而导致竞买人无法参加拍卖的，责任由竞买人自负。</w:t>
      </w:r>
    </w:p>
    <w:p w14:paraId="79944897">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二十</w:t>
      </w:r>
      <w:r>
        <w:rPr>
          <w:rFonts w:hint="eastAsia" w:ascii="宋体" w:hAnsi="宋体" w:cs="宋体"/>
          <w:b w:val="0"/>
          <w:bCs w:val="0"/>
          <w:szCs w:val="24"/>
          <w:highlight w:val="none"/>
          <w:lang w:val="en-US" w:eastAsia="zh-CN"/>
        </w:rPr>
        <w:t>一</w:t>
      </w:r>
      <w:r>
        <w:rPr>
          <w:rFonts w:hint="eastAsia" w:ascii="宋体" w:hAnsi="宋体" w:cs="宋体"/>
          <w:b w:val="0"/>
          <w:bCs w:val="0"/>
          <w:szCs w:val="24"/>
          <w:highlight w:val="none"/>
        </w:rPr>
        <w:t>、凡发现拍卖中有违规行为，可如实举报。</w:t>
      </w:r>
    </w:p>
    <w:p w14:paraId="30C2E5C9">
      <w:pPr>
        <w:pStyle w:val="5"/>
        <w:widowControl/>
        <w:spacing w:beforeAutospacing="0" w:afterAutospacing="0" w:line="400" w:lineRule="exact"/>
        <w:ind w:left="112" w:leftChars="40" w:right="45"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rPr>
        <w:t>宁夏北方置业开发有限公司管理人监督电话：原律师 13014258812</w:t>
      </w:r>
    </w:p>
    <w:p w14:paraId="10017875">
      <w:pPr>
        <w:pStyle w:val="5"/>
        <w:widowControl/>
        <w:spacing w:beforeAutospacing="0" w:afterAutospacing="0" w:line="560" w:lineRule="atLeast"/>
        <w:ind w:left="112" w:leftChars="40" w:right="45"/>
        <w:rPr>
          <w:rFonts w:hint="eastAsia" w:ascii="宋体" w:hAnsi="宋体" w:cs="宋体"/>
          <w:b w:val="0"/>
          <w:bCs w:val="0"/>
          <w:sz w:val="28"/>
          <w:highlight w:val="none"/>
        </w:rPr>
      </w:pPr>
    </w:p>
    <w:p w14:paraId="145F3331">
      <w:pPr>
        <w:pStyle w:val="5"/>
        <w:widowControl/>
        <w:spacing w:beforeAutospacing="0" w:afterAutospacing="0" w:line="560" w:lineRule="atLeast"/>
        <w:ind w:left="112" w:leftChars="40" w:right="45"/>
        <w:rPr>
          <w:rFonts w:hint="eastAsia" w:ascii="宋体" w:hAnsi="宋体" w:cs="宋体"/>
          <w:b w:val="0"/>
          <w:bCs w:val="0"/>
          <w:sz w:val="28"/>
          <w:highlight w:val="none"/>
        </w:rPr>
      </w:pPr>
    </w:p>
    <w:p w14:paraId="61ADC5E0">
      <w:pPr>
        <w:pStyle w:val="5"/>
        <w:widowControl/>
        <w:spacing w:beforeAutospacing="0" w:afterAutospacing="0" w:line="560" w:lineRule="atLeast"/>
        <w:ind w:left="112" w:leftChars="40" w:right="45"/>
        <w:rPr>
          <w:rFonts w:hint="eastAsia" w:ascii="宋体" w:hAnsi="宋体" w:cs="宋体"/>
          <w:b w:val="0"/>
          <w:bCs w:val="0"/>
          <w:sz w:val="28"/>
          <w:highlight w:val="none"/>
        </w:rPr>
      </w:pPr>
    </w:p>
    <w:p w14:paraId="555C7201">
      <w:pPr>
        <w:pStyle w:val="5"/>
        <w:widowControl/>
        <w:spacing w:beforeAutospacing="0" w:afterAutospacing="0" w:line="560" w:lineRule="atLeast"/>
        <w:ind w:left="112" w:leftChars="40" w:right="45"/>
        <w:rPr>
          <w:rFonts w:hint="eastAsia" w:ascii="宋体" w:hAnsi="宋体" w:cs="宋体"/>
          <w:b w:val="0"/>
          <w:bCs w:val="0"/>
          <w:sz w:val="28"/>
          <w:highlight w:val="none"/>
        </w:rPr>
      </w:pPr>
    </w:p>
    <w:p w14:paraId="03DB9BA9">
      <w:pPr>
        <w:pStyle w:val="5"/>
        <w:widowControl/>
        <w:spacing w:beforeAutospacing="0" w:afterAutospacing="0" w:line="560" w:lineRule="atLeast"/>
        <w:ind w:right="45"/>
        <w:jc w:val="both"/>
        <w:rPr>
          <w:rFonts w:hint="eastAsia" w:ascii="宋体" w:hAnsi="宋体" w:cs="宋体"/>
          <w:sz w:val="28"/>
          <w:highlight w:val="none"/>
        </w:rPr>
      </w:pPr>
    </w:p>
    <w:sectPr>
      <w:headerReference r:id="rId3" w:type="default"/>
      <w:footerReference r:id="rId4" w:type="default"/>
      <w:pgSz w:w="11906" w:h="16839"/>
      <w:pgMar w:top="1440" w:right="1080" w:bottom="1440" w:left="1080" w:header="0"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94537">
    <w:pPr>
      <w:spacing w:line="170" w:lineRule="auto"/>
      <w:ind w:left="4224"/>
      <w:rPr>
        <w:rFonts w:ascii="Times New Roman" w:hAnsi="Times New Roman" w:eastAsia="Times New Roman" w:cs="Times New Roman"/>
        <w:sz w:val="14"/>
        <w:szCs w:val="14"/>
      </w:rPr>
    </w:pPr>
    <w:r>
      <w:rPr>
        <w:rFonts w:ascii="Times New Roman" w:hAnsi="Times New Roman" w:eastAsia="Times New Roman" w:cs="Times New Roman"/>
        <w:sz w:val="14"/>
        <w:szCs w:val="14"/>
      </w:rPr>
      <w:t>7</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716F0">
    <w:pPr>
      <w:spacing w:before="59" w:line="218" w:lineRule="auto"/>
      <w:ind w:left="1574"/>
      <w:rPr>
        <w:rFonts w:ascii="宋体" w:hAnsi="宋体" w:eastAsia="宋体" w:cs="宋体"/>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47CEB3"/>
    <w:multiLevelType w:val="singleLevel"/>
    <w:tmpl w:val="7847CEB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5A0"/>
    <w:rsid w:val="00103001"/>
    <w:rsid w:val="00123BB5"/>
    <w:rsid w:val="0018336A"/>
    <w:rsid w:val="002320A6"/>
    <w:rsid w:val="0030680A"/>
    <w:rsid w:val="003622A3"/>
    <w:rsid w:val="00377076"/>
    <w:rsid w:val="004867CE"/>
    <w:rsid w:val="004E5FFD"/>
    <w:rsid w:val="004F760C"/>
    <w:rsid w:val="00593FCD"/>
    <w:rsid w:val="00622049"/>
    <w:rsid w:val="006D0CF7"/>
    <w:rsid w:val="008144DC"/>
    <w:rsid w:val="008A514A"/>
    <w:rsid w:val="008B69DD"/>
    <w:rsid w:val="008C37BA"/>
    <w:rsid w:val="009E7CB6"/>
    <w:rsid w:val="00A345A0"/>
    <w:rsid w:val="00AD26ED"/>
    <w:rsid w:val="00AE34EC"/>
    <w:rsid w:val="00BB2730"/>
    <w:rsid w:val="00BF7938"/>
    <w:rsid w:val="00C41087"/>
    <w:rsid w:val="00CD0BFE"/>
    <w:rsid w:val="00FA28FC"/>
    <w:rsid w:val="01822573"/>
    <w:rsid w:val="01F53375"/>
    <w:rsid w:val="02054F52"/>
    <w:rsid w:val="02AE7397"/>
    <w:rsid w:val="03413E71"/>
    <w:rsid w:val="03BB6570"/>
    <w:rsid w:val="03EF5EB9"/>
    <w:rsid w:val="04300434"/>
    <w:rsid w:val="05D67331"/>
    <w:rsid w:val="062F01B2"/>
    <w:rsid w:val="067F52D3"/>
    <w:rsid w:val="06F04422"/>
    <w:rsid w:val="073562D9"/>
    <w:rsid w:val="073A2E6D"/>
    <w:rsid w:val="07F01627"/>
    <w:rsid w:val="08713341"/>
    <w:rsid w:val="0A634F0B"/>
    <w:rsid w:val="0AAE0078"/>
    <w:rsid w:val="0CEE3AEE"/>
    <w:rsid w:val="0E947D89"/>
    <w:rsid w:val="102D3FF1"/>
    <w:rsid w:val="108C3B12"/>
    <w:rsid w:val="11CB7283"/>
    <w:rsid w:val="135E6A63"/>
    <w:rsid w:val="13A445CA"/>
    <w:rsid w:val="14DF33A6"/>
    <w:rsid w:val="153206F5"/>
    <w:rsid w:val="158D4287"/>
    <w:rsid w:val="162A3EE2"/>
    <w:rsid w:val="16781D3E"/>
    <w:rsid w:val="16A41AC7"/>
    <w:rsid w:val="170D692B"/>
    <w:rsid w:val="1783099B"/>
    <w:rsid w:val="18D52F4D"/>
    <w:rsid w:val="19721FA7"/>
    <w:rsid w:val="1A7466E6"/>
    <w:rsid w:val="1A7977EA"/>
    <w:rsid w:val="1BBA6E41"/>
    <w:rsid w:val="1D126A49"/>
    <w:rsid w:val="1D7414B2"/>
    <w:rsid w:val="1D790DFF"/>
    <w:rsid w:val="1E004B6C"/>
    <w:rsid w:val="1E934E71"/>
    <w:rsid w:val="1F976ADE"/>
    <w:rsid w:val="1FA6664A"/>
    <w:rsid w:val="1FDE3C53"/>
    <w:rsid w:val="1FF97A4C"/>
    <w:rsid w:val="216C24A0"/>
    <w:rsid w:val="22F8223D"/>
    <w:rsid w:val="24B92155"/>
    <w:rsid w:val="255D6CCF"/>
    <w:rsid w:val="28965558"/>
    <w:rsid w:val="2A5647A9"/>
    <w:rsid w:val="2AF61758"/>
    <w:rsid w:val="2B035C23"/>
    <w:rsid w:val="2B6D12EE"/>
    <w:rsid w:val="2D0A3299"/>
    <w:rsid w:val="2D8979AE"/>
    <w:rsid w:val="2E524DBC"/>
    <w:rsid w:val="31D91F61"/>
    <w:rsid w:val="31D976DD"/>
    <w:rsid w:val="32FB3683"/>
    <w:rsid w:val="330E785B"/>
    <w:rsid w:val="34191BFC"/>
    <w:rsid w:val="34AA1EC8"/>
    <w:rsid w:val="35814314"/>
    <w:rsid w:val="3AFC1A7C"/>
    <w:rsid w:val="3B4200A1"/>
    <w:rsid w:val="3B4E14F1"/>
    <w:rsid w:val="3BFC2946"/>
    <w:rsid w:val="3E726EF0"/>
    <w:rsid w:val="3F600CC0"/>
    <w:rsid w:val="40737A8E"/>
    <w:rsid w:val="407515B6"/>
    <w:rsid w:val="40D0614F"/>
    <w:rsid w:val="40E37C31"/>
    <w:rsid w:val="41156684"/>
    <w:rsid w:val="41706C25"/>
    <w:rsid w:val="41780CC1"/>
    <w:rsid w:val="425E3790"/>
    <w:rsid w:val="44FF7003"/>
    <w:rsid w:val="45806396"/>
    <w:rsid w:val="479A263B"/>
    <w:rsid w:val="47BC742D"/>
    <w:rsid w:val="48401E0D"/>
    <w:rsid w:val="495F4514"/>
    <w:rsid w:val="49CA30DC"/>
    <w:rsid w:val="49DE18DD"/>
    <w:rsid w:val="49EA6DBD"/>
    <w:rsid w:val="4A180123"/>
    <w:rsid w:val="4AEE7C37"/>
    <w:rsid w:val="4BF47196"/>
    <w:rsid w:val="4C162071"/>
    <w:rsid w:val="4C8F6B2F"/>
    <w:rsid w:val="4E4127FC"/>
    <w:rsid w:val="4E6D3230"/>
    <w:rsid w:val="4EAA1F12"/>
    <w:rsid w:val="5047757C"/>
    <w:rsid w:val="51242722"/>
    <w:rsid w:val="514E6363"/>
    <w:rsid w:val="52574038"/>
    <w:rsid w:val="525D3FC5"/>
    <w:rsid w:val="52B1669D"/>
    <w:rsid w:val="53422EDD"/>
    <w:rsid w:val="539D45B7"/>
    <w:rsid w:val="53E92495"/>
    <w:rsid w:val="549153A3"/>
    <w:rsid w:val="54A51975"/>
    <w:rsid w:val="54E104D3"/>
    <w:rsid w:val="58093FC9"/>
    <w:rsid w:val="58527449"/>
    <w:rsid w:val="58B35E5F"/>
    <w:rsid w:val="58CC5756"/>
    <w:rsid w:val="591F4C16"/>
    <w:rsid w:val="59CA3C2C"/>
    <w:rsid w:val="5A500205"/>
    <w:rsid w:val="5B5714EF"/>
    <w:rsid w:val="5C125416"/>
    <w:rsid w:val="5C221AFD"/>
    <w:rsid w:val="5CE15514"/>
    <w:rsid w:val="5DB04EE7"/>
    <w:rsid w:val="5E3A4BC0"/>
    <w:rsid w:val="5F0674B4"/>
    <w:rsid w:val="61360D8E"/>
    <w:rsid w:val="63FC70D8"/>
    <w:rsid w:val="644376F5"/>
    <w:rsid w:val="645E41BA"/>
    <w:rsid w:val="648A16CB"/>
    <w:rsid w:val="65BB153A"/>
    <w:rsid w:val="667F6F93"/>
    <w:rsid w:val="6697777F"/>
    <w:rsid w:val="69474951"/>
    <w:rsid w:val="69812032"/>
    <w:rsid w:val="6A773014"/>
    <w:rsid w:val="6AC41FD2"/>
    <w:rsid w:val="6C223454"/>
    <w:rsid w:val="6C427652"/>
    <w:rsid w:val="6D1C7EA3"/>
    <w:rsid w:val="6D7E2966"/>
    <w:rsid w:val="6E5B2C4D"/>
    <w:rsid w:val="6EF37A5A"/>
    <w:rsid w:val="6FBF06A5"/>
    <w:rsid w:val="6FE23626"/>
    <w:rsid w:val="6FE54EC4"/>
    <w:rsid w:val="70751FF4"/>
    <w:rsid w:val="70BD199D"/>
    <w:rsid w:val="70D85C74"/>
    <w:rsid w:val="71556896"/>
    <w:rsid w:val="73A26DE2"/>
    <w:rsid w:val="73D34D50"/>
    <w:rsid w:val="74270CD7"/>
    <w:rsid w:val="75171D35"/>
    <w:rsid w:val="762229CE"/>
    <w:rsid w:val="768A0573"/>
    <w:rsid w:val="76AC673B"/>
    <w:rsid w:val="771D3195"/>
    <w:rsid w:val="78771F07"/>
    <w:rsid w:val="797B714F"/>
    <w:rsid w:val="7A7E3D78"/>
    <w:rsid w:val="7C2249E2"/>
    <w:rsid w:val="7CF229CE"/>
    <w:rsid w:val="7DF10ED8"/>
    <w:rsid w:val="7DF1258A"/>
    <w:rsid w:val="7F785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b/>
      <w:bCs/>
      <w:sz w:val="28"/>
      <w:szCs w:val="28"/>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4"/>
    <w:qFormat/>
    <w:uiPriority w:val="0"/>
    <w:pPr>
      <w:spacing w:after="120"/>
    </w:pPr>
  </w:style>
  <w:style w:type="paragraph" w:customStyle="1" w:styleId="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Normal (Web)"/>
    <w:basedOn w:val="1"/>
    <w:qFormat/>
    <w:uiPriority w:val="0"/>
    <w:pPr>
      <w:spacing w:beforeAutospacing="1" w:afterAutospacing="1"/>
      <w:jc w:val="left"/>
    </w:pPr>
    <w:rPr>
      <w:rFonts w:cs="Times New Roman"/>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5aba2d04-41a2-4f92-82fc-626b6a2d2620</errorID>
      <errorWord>）</errorWord>
      <group>L1_AI</group>
      <groupName>深度校对</groupName>
      <ability>L2_AI_Punc</ability>
      <abilityName>标点纠错</abilityName>
      <candidateList>
        <item/>
      </candidateList>
      <explain/>
      <paraID> BEB97EA</paraID>
      <start>237</start>
      <end>238</end>
      <status>unmodified</status>
      <modifiedWord/>
      <trackRevisions>false</trackRevisions>
    </reviewItem>
    <reviewItem>
      <errorID>0631b059-4e1d-4915-b61e-b544678f1599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2224A7A1</paraID>
      <start>0</start>
      <end>2</end>
      <status>unmodified</status>
      <modifiedWord/>
      <trackRevisions>false</trackRevisions>
    </reviewItem>
    <reviewItem>
      <errorID>974c09a4-970a-4fb6-8897-8c41e8ae13f3</errorID>
      <errorWord>卫生洁具</errorWord>
      <group>L1_Word</group>
      <groupName>字词问题</groupName>
      <ability>L2_Typo</ability>
      <abilityName>字词错误</abilityName>
      <candidateList>
        <item>洁具</item>
      </candidateList>
      <explain/>
      <paraID>2224A7A1</paraID>
      <start>348</start>
      <end>352</end>
      <status>unmodified</status>
      <modifiedWord/>
      <trackRevisions>false</trackRevisions>
    </reviewItem>
    <reviewItem>
      <errorID>c5815ddb-34cf-4830-a427-6dc9eedae16a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2B513517</paraID>
      <start>0</start>
      <end>2</end>
      <status>unmodified</status>
      <modifiedWord/>
      <trackRevisions>false</trackRevisions>
    </reviewItem>
    <reviewItem>
      <errorID>c1985d09-19c3-4987-ae98-027ebb9da8f5</errorID>
      <errorWord>,</errorWord>
      <group>L1_Format</group>
      <groupName>格式问题</groupName>
      <ability>L2_HalfPunc</ability>
      <abilityName>全半角检查</abilityName>
      <candidateList>
        <item>，</item>
      </candidateList>
      <explain>文本全半角错误。</explain>
      <paraID>2B513517</paraID>
      <start>143</start>
      <end>144</end>
      <status>unmodified</status>
      <modifiedWord/>
      <trackRevisions>false</trackRevisions>
    </reviewItem>
    <reviewItem>
      <errorID>4efb926d-d9fb-4110-8d32-fcf5fa354e4a</errorID>
      <errorWord>2 座</errorWord>
      <group>L1_AI</group>
      <groupName>深度校对</groupName>
      <ability>L2_AI_Word</ability>
      <abilityName>字词纠错</abilityName>
      <candidateList>
        <item>B座</item>
      </candidateList>
      <explain/>
      <paraID>2B513517</paraID>
      <start>269</start>
      <end>272</end>
      <status>unmodified</status>
      <modifiedWord/>
      <trackRevisions>false</trackRevisions>
    </reviewItem>
    <reviewItem>
      <errorID>0db7cc64-d384-4b3f-8ae1-c810915cb4df</errorID>
      <errorWord>卫生洁具</errorWord>
      <group>L1_Word</group>
      <groupName>字词问题</groupName>
      <ability>L2_Typo</ability>
      <abilityName>字词错误</abilityName>
      <candidateList>
        <item>洁具</item>
      </candidateList>
      <explain/>
      <paraID>2B513517</paraID>
      <start>306</start>
      <end>310</end>
      <status>unmodified</status>
      <modifiedWord/>
      <trackRevisions>false</trackRevisions>
    </reviewItem>
    <reviewItem>
      <errorID>4cdad945-5a70-4db6-9c1b-faefff3851a0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4DDEA33E</paraID>
      <start>0</start>
      <end>2</end>
      <status>unmodified</status>
      <modifiedWord/>
      <trackRevisions>false</trackRevisions>
    </reviewItem>
    <reviewItem>
      <errorID>364528c2-2a5c-4c75-9a87-e669defba887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5A25B7C6</paraID>
      <start>0</start>
      <end>2</end>
      <status>unmodified</status>
      <modifiedWord/>
      <trackRevisions>false</trackRevisions>
    </reviewItem>
    <reviewItem>
      <errorID>2ce87233-afc5-40fe-b7d9-eddff7409c2e</errorID>
      <errorWord>、</errorWord>
      <group>L1_AI</group>
      <groupName>深度校对</groupName>
      <ability>L2_AI_Punc</ability>
      <abilityName>标点纠错</abilityName>
      <candidateList>
        <item/>
      </candidateList>
      <explain/>
      <paraID>5A25B7C6</paraID>
      <start>168</start>
      <end>169</end>
      <status>unmodified</status>
      <modifiedWord/>
      <trackRevisions>false</trackRevisions>
    </reviewItem>
    <reviewItem>
      <errorID>bcc60b1d-9557-4d47-b854-d463af77a43e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2EBEE894</paraID>
      <start>16</start>
      <end>19</end>
      <status>unmodified</status>
      <modifiedWord/>
      <trackRevisions>false</trackRevisions>
    </reviewItem>
    <reviewItem>
      <errorID>ef3d1032-b02e-4322-b976-a612c638a4d3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2EBEE894</paraID>
      <start>28</start>
      <end>31</end>
      <status>unmodified</status>
      <modifiedWord/>
      <trackRevisions>false</trackRevisions>
    </reviewItem>
    <reviewItem>
      <errorID>68c23828-6f50-4d03-84ef-28a3e95a1d53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2EBEE894</paraID>
      <start>40</start>
      <end>43</end>
      <status>unmodified</status>
      <modifiedWord/>
      <trackRevisions>false</trackRevisions>
    </reviewItem>
    <reviewItem>
      <errorID>beb120b0-5fb6-493f-b1ca-f254a74a4368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2EBEE894</paraID>
      <start>52</start>
      <end>55</end>
      <status>unmodified</status>
      <modifiedWord/>
      <trackRevisions>false</trackRevisions>
    </reviewItem>
    <reviewItem>
      <errorID>f4b3af25-8e82-464d-b6b6-ce5fe543ec31</errorID>
      <errorWord>竞买人</errorWord>
      <group>L1_AI</group>
      <groupName>深度校对</groupName>
      <ability>L2_AI_Word</ability>
      <abilityName>字词纠错</abilityName>
      <candidateList>
        <item>竞买的人</item>
      </candidateList>
      <explain/>
      <paraID>38C32093</paraID>
      <start>2</start>
      <end>5</end>
      <status>unmodified</status>
      <modifiedWord/>
      <trackRevisions>false</trackRevisions>
    </reviewItem>
    <reviewItem>
      <errorID>50a66a35-4972-4af6-8579-ef2879a56a9f</errorID>
      <errorWord>进行了</errorWord>
      <group>L1_AI</group>
      <groupName>深度校对</groupName>
      <ability>L2_AI_Word</ability>
      <abilityName>字词纠错</abilityName>
      <candidateList>
        <item>做出</item>
      </candidateList>
      <explain/>
      <paraID>  6312BE</paraID>
      <start>63</start>
      <end>66</end>
      <status>unmodified</status>
      <modifiedWord/>
      <trackRevisions>false</trackRevisions>
    </reviewItem>
    <reviewItem>
      <errorID>e636a6a3-34b5-4e53-a6b9-7f6a948d02db</errorID>
      <errorWord>（</errorWord>
      <group>L1_Punc</group>
      <groupName>标点问题</groupName>
      <ability>L2_Punc</ability>
      <abilityName>标点符号检查</abilityName>
      <candidateList>
        <item/>
      </candidateList>
      <explain>同一形式括号套用。</explain>
      <paraID>45A2F0EF</paraID>
      <start>9</start>
      <end>10</end>
      <status>unmodified</status>
      <modifiedWord/>
      <trackRevisions>false</trackRevisions>
    </reviewItem>
    <reviewItem>
      <errorID>398a288a-cfed-4aab-a62f-68f73e3597bd</errorID>
      <errorWord>(</errorWord>
      <group>L1_Punc</group>
      <groupName>标点问题</groupName>
      <ability>L2_Punc</ability>
      <abilityName>标点符号检查</abilityName>
      <candidateList/>
      <explain>同一形式括号套用。</explain>
      <paraID>45A2F0EF</paraID>
      <start>79</start>
      <end>80</end>
      <status>unmodified</status>
      <modifiedWord/>
      <trackRevisions>false</trackRevisions>
    </reviewItem>
    <reviewItem>
      <errorID>0237d6ef-c560-467f-a5b9-3e32f443cdb7</errorID>
      <errorWord>)</errorWord>
      <group>L1_Punc</group>
      <groupName>标点问题</groupName>
      <ability>L2_Punc</ability>
      <abilityName>标点符号检查</abilityName>
      <candidateList/>
      <explain>同一形式括号套用。</explain>
      <paraID>45A2F0EF</paraID>
      <start>84</start>
      <end>85</end>
      <status>unmodified</status>
      <modifiedWord/>
      <trackRevisions>false</trackRevisions>
    </reviewItem>
    <reviewItem>
      <errorID>3b5f6def-80e1-44d0-8802-95253cbaf974</errorID>
      <errorWord>）</errorWord>
      <group>L1_Punc</group>
      <groupName>标点问题</groupName>
      <ability>L2_Punc</ability>
      <abilityName>标点符号检查</abilityName>
      <candidateList/>
      <explain>同一形式括号套用。</explain>
      <paraID>45A2F0EF</paraID>
      <start>106</start>
      <end>107</end>
      <status>unmodified</status>
      <modifiedWord/>
      <trackRevisions>false</trackRevisions>
    </reviewItem>
    <reviewItem>
      <errorID>e84a7aa9-a3b6-4736-91d7-8bdc9337b6ed</errorID>
      <errorWord>，</errorWord>
      <group>L1_Word</group>
      <groupName>字词问题</groupName>
      <ability>L2_Typo</ability>
      <abilityName>字词错误</abilityName>
      <candidateList>
        <item>，因</item>
      </candidateList>
      <explain/>
      <paraID> EBEC93A</paraID>
      <start>24</start>
      <end>25</end>
      <status>unmodified</status>
      <modifiedWord/>
      <trackRevisions>false</trackRevisions>
    </reviewItem>
    <reviewItem>
      <errorID>b238501b-b5b3-4efa-9a49-6614bedc08c0</errorID>
      <errorWord>(</errorWord>
      <group>L1_Format</group>
      <groupName>格式问题</groupName>
      <ability>L2_HalfPunc</ability>
      <abilityName>全半角检查</abilityName>
      <candidateList>
        <item>（</item>
      </candidateList>
      <explain>文本全半角错误。</explain>
      <paraID>17CC2490</paraID>
      <start>120</start>
      <end>121</end>
      <status>unmodified</status>
      <modifiedWord/>
      <trackRevisions>false</trackRevisions>
    </reviewItem>
    <reviewItem>
      <errorID>2e251327-42af-45be-8206-e252dedf0bcd</errorID>
      <errorWord>)</errorWord>
      <group>L1_Format</group>
      <groupName>格式问题</groupName>
      <ability>L2_HalfPunc</ability>
      <abilityName>全半角检查</abilityName>
      <candidateList>
        <item>）</item>
      </candidateList>
      <explain>文本全半角错误。</explain>
      <paraID>17CC2490</paraID>
      <start>123</start>
      <end>124</end>
      <status>unmodified</status>
      <modifiedWord/>
      <trackRevisions>false</trackRevisions>
    </reviewItem>
    <reviewItem>
      <errorID>a2d36615-0d96-46ae-b9dc-6bd0e3e53cf0</errorID>
      <errorWord>作</errorWord>
      <group>L1_Word</group>
      <groupName>字词问题</groupName>
      <ability>L2_Typo</ability>
      <abilityName>字词错误</abilityName>
      <candidateList>
        <item>作出</item>
      </candidateList>
      <explain/>
      <paraID>67BB76D0</paraID>
      <start>62</start>
      <end>63</end>
      <status>unmodified</status>
      <modifiedWord/>
      <trackRevisions>false</trackRevisions>
    </reviewItem>
    <reviewItem>
      <errorID>443ecc52-83d7-4930-b44c-6e83e0825947</errorID>
      <errorWord>拍卖师</errorWord>
      <group>L1_Word</group>
      <groupName>字词问题</groupName>
      <ability>L2_Typo</ability>
      <abilityName>字词错误</abilityName>
      <candidateList>
        <item>拍卖时</item>
      </candidateList>
      <explain/>
      <paraID>507A83D5</paraID>
      <start>3</start>
      <end>6</end>
      <status>unmodified</status>
      <modifiedWord/>
      <trackRevisions>false</trackRevisions>
    </reviewItem>
    <reviewItem>
      <errorID>c04c2dd2-11ff-41f2-a7a4-418b5398f675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5F7951FE</paraID>
      <start>29</start>
      <end>32</end>
      <status>unmodified</status>
      <modifiedWord/>
      <trackRevisions>false</trackRevisions>
    </reviewItem>
    <reviewItem>
      <errorID>88cfddc7-a503-4000-8cde-db36a2ce6295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5F7951FE</paraID>
      <start>36</start>
      <end>39</end>
      <status>unmodified</status>
      <modifiedWord/>
      <trackRevisions>false</trackRevisions>
    </reviewItem>
    <reviewItem>
      <errorID>d1f54b1c-078f-46d6-831b-964abf6f41ad</errorID>
      <errorWord>勘现</errorWord>
      <group>L1_Word</group>
      <groupName>字词问题</groupName>
      <ability>L2_Typo</ability>
      <abilityName>字词错误</abilityName>
      <candidateList>
        <item>展现</item>
      </candidateList>
      <explain/>
      <paraID>5F7951FE</paraID>
      <start>210</start>
      <end>212</end>
      <status>unmodified</status>
      <modifiedWord/>
      <trackRevisions>false</trackRevisions>
    </reviewItem>
    <reviewItem>
      <errorID>cd923ef7-fffc-4a93-8186-0a37f0508a0e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6E76C06</paraID>
      <start>0</start>
      <end>2</end>
      <status>unmodified</status>
      <modifiedWord/>
      <trackRevisions>false</trackRevisions>
    </reviewItem>
    <reviewItem>
      <errorID>6e9b9005-fc18-4b01-a708-e1023de03b36</errorID>
      <errorWord>-</errorWord>
      <group>L1_Format</group>
      <groupName>格式问题</groupName>
      <ability>L2_HalfPunc</ability>
      <abilityName>全半角检查</abilityName>
      <candidateList>
        <item>－</item>
      </candidateList>
      <explain>文本全半角错误。</explain>
      <paraID> 6E76C06</paraID>
      <start>6</start>
      <end>7</end>
      <status>unmodified</status>
      <modifiedWord/>
      <trackRevisions>false</trackRevisions>
    </reviewItem>
    <reviewItem>
      <errorID>a975a535-3c69-4915-b842-ad8dee8ec01c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492DB09F</paraID>
      <start>0</start>
      <end>2</end>
      <status>unmodified</status>
      <modifiedWord/>
      <trackRevisions>false</trackRevisions>
    </reviewItem>
    <reviewItem>
      <errorID>caed1ffa-d48f-4048-af87-fa799b6a73a8</errorID>
      <errorWord>-</errorWord>
      <group>L1_Format</group>
      <groupName>格式问题</groupName>
      <ability>L2_HalfPunc</ability>
      <abilityName>全半角检查</abilityName>
      <candidateList>
        <item>－</item>
      </candidateList>
      <explain>文本全半角错误。</explain>
      <paraID>492DB09F</paraID>
      <start>6</start>
      <end>7</end>
      <status>unmodified</status>
      <modifiedWord/>
      <trackRevisions>false</trackRevisions>
    </reviewItem>
    <reviewItem>
      <errorID>d69fd3ce-7de8-4eeb-bc71-1bdc6130a3fb</errorID>
      <errorWord>卫生洁具</errorWord>
      <group>L1_Word</group>
      <groupName>字词问题</groupName>
      <ability>L2_Typo</ability>
      <abilityName>字词错误</abilityName>
      <candidateList>
        <item>洁具</item>
      </candidateList>
      <explain/>
      <paraID>2FA00A1B</paraID>
      <start>377</start>
      <end>381</end>
      <status>unmodified</status>
      <modifiedWord/>
      <trackRevisions>false</trackRevisions>
    </reviewItem>
    <reviewItem>
      <errorID>b64b5577-ab3d-4775-92f8-de55bdc47303</errorID>
      <errorWord>,</errorWord>
      <group>L1_Format</group>
      <groupName>格式问题</groupName>
      <ability>L2_HalfPunc</ability>
      <abilityName>全半角检查</abilityName>
      <candidateList>
        <item>，</item>
      </candidateList>
      <explain>文本全半角错误。</explain>
      <paraID>4EE9A012</paraID>
      <start>159</start>
      <end>160</end>
      <status>unmodified</status>
      <modifiedWord/>
      <trackRevisions>false</trackRevisions>
    </reviewItem>
    <reviewItem>
      <errorID>3bf60299-a76f-453b-8f0a-8dd6bb85b695</errorID>
      <errorWord>卫生洁具</errorWord>
      <group>L1_Word</group>
      <groupName>字词问题</groupName>
      <ability>L2_Typo</ability>
      <abilityName>字词错误</abilityName>
      <candidateList>
        <item>洁具</item>
      </candidateList>
      <explain/>
      <paraID>4EE9A012</paraID>
      <start>322</start>
      <end>326</end>
      <status>unmodified</status>
      <modifiedWord/>
      <trackRevisions>false</trackRevisions>
    </reviewItem>
    <reviewItem>
      <errorID>2f4ed7ad-1efb-4ade-8f62-83146b5e01ae</errorID>
      <errorWord>（</errorWord>
      <group>L1_Punc</group>
      <groupName>标点问题</groupName>
      <ability>L2_Punc</ability>
      <abilityName>标点符号检查</abilityName>
      <candidateList>
        <item/>
      </candidateList>
      <explain>同一形式括号套用。</explain>
      <paraID>6F7ED195</paraID>
      <start>9</start>
      <end>10</end>
      <status>unmodified</status>
      <modifiedWord/>
      <trackRevisions>false</trackRevisions>
    </reviewItem>
    <reviewItem>
      <errorID>91f75396-2b52-4d98-8f33-a2f2253cb051</errorID>
      <errorWord>(</errorWord>
      <group>L1_Punc</group>
      <groupName>标点问题</groupName>
      <ability>L2_Punc</ability>
      <abilityName>标点符号检查</abilityName>
      <candidateList/>
      <explain>同一形式括号套用。</explain>
      <paraID>6F7ED195</paraID>
      <start>79</start>
      <end>80</end>
      <status>unmodified</status>
      <modifiedWord/>
      <trackRevisions>false</trackRevisions>
    </reviewItem>
    <reviewItem>
      <errorID>6e84d884-a2ec-435c-9b26-303371512d83</errorID>
      <errorWord>)</errorWord>
      <group>L1_Punc</group>
      <groupName>标点问题</groupName>
      <ability>L2_Punc</ability>
      <abilityName>标点符号检查</abilityName>
      <candidateList/>
      <explain>同一形式括号套用。</explain>
      <paraID>6F7ED195</paraID>
      <start>84</start>
      <end>85</end>
      <status>unmodified</status>
      <modifiedWord/>
      <trackRevisions>false</trackRevisions>
    </reviewItem>
    <reviewItem>
      <errorID>eb7b6421-6f2f-4567-b359-b51e51503455</errorID>
      <errorWord>）</errorWord>
      <group>L1_Punc</group>
      <groupName>标点问题</groupName>
      <ability>L2_Punc</ability>
      <abilityName>标点符号检查</abilityName>
      <candidateList/>
      <explain>同一形式括号套用。</explain>
      <paraID>6F7ED195</paraID>
      <start>106</start>
      <end>107</end>
      <status>unmodified</status>
      <modifiedWord/>
      <trackRevisions>false</trackRevisions>
    </reviewItem>
    <reviewItem>
      <errorID>84f1aa39-a318-4c56-8641-95990d5fc351</errorID>
      <errorWord>，</errorWord>
      <group>L1_Word</group>
      <groupName>字词问题</groupName>
      <ability>L2_Typo</ability>
      <abilityName>字词错误</abilityName>
      <candidateList>
        <item>，由</item>
      </candidateList>
      <explain/>
      <paraID>5272CE74</paraID>
      <start>138</start>
      <end>139</end>
      <status>unmodified</status>
      <modifiedWord/>
      <trackRevisions>false</trackRevisions>
    </reviewItem>
    <reviewItem>
      <errorID>958d6078-321f-43e9-b08b-6b6dab10d37b</errorID>
      <errorWord>。</errorWord>
      <group>L1_Format</group>
      <groupName>格式问题</groupName>
      <ability>L2_HalfPunc</ability>
      <abilityName>全半角检查</abilityName>
      <candidateList>
        <item>.</item>
      </candidateList>
      <explain>文本全半角错误。</explain>
      <paraID>197D45E8</paraID>
      <start>192</start>
      <end>193</end>
      <status>unmodified</status>
      <modifiedWord/>
      <trackRevisions>false</trackRevisions>
    </reviewItem>
  </reviewItems>
  <config/>
</contractReview>
</file>

<file path=customXml/itemProps1.xml><?xml version="1.0" encoding="utf-8"?>
<ds:datastoreItem xmlns:ds="http://schemas.openxmlformats.org/officeDocument/2006/customXml" ds:itemID="{34bd92d3-05be-4159-99e3-ae036b09b939}">
  <ds:schemaRefs/>
</ds:datastoreItem>
</file>

<file path=docProps/app.xml><?xml version="1.0" encoding="utf-8"?>
<Properties xmlns="http://schemas.openxmlformats.org/officeDocument/2006/extended-properties" xmlns:vt="http://schemas.openxmlformats.org/officeDocument/2006/docPropsVTypes">
  <Template>Normal</Template>
  <Pages>11</Pages>
  <Words>10884</Words>
  <Characters>11667</Characters>
  <Lines>85</Lines>
  <Paragraphs>24</Paragraphs>
  <TotalTime>6</TotalTime>
  <ScaleCrop>false</ScaleCrop>
  <LinksUpToDate>false</LinksUpToDate>
  <CharactersWithSpaces>11706</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2025-04-29T01:04:00Z</dcterms:created>
  <dc:creator>AODIN</dc:creator>
  <cp:lastModifiedBy>Administrator</cp:lastModifiedBy>
  <dcterms:modified xsi:type="dcterms:W3CDTF">2026-04-13T01:14:22Z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60E0C2DC7BE04750B456A6D459616920_13</vt:lpwstr>
  </property>
  <property fmtid="{D5CDD505-2E9C-101B-9397-08002B2CF9AE}" pid="4" name="KSOTemplateDocerSaveRecord">
    <vt:lpwstr>eyJoZGlkIjoiNTYxZWViMjQwMjY2MmM0M2JiNGE3NGIxOGIwOWFmOWEiLCJ1c2VySWQiOiI2MjM4NzYyNzEifQ==</vt:lpwstr>
  </property>
</Properties>
</file>