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19E734">
      <w:pPr>
        <w:adjustRightInd w:val="0"/>
        <w:snapToGrid w:val="0"/>
        <w:spacing w:before="326" w:beforeLines="100" w:line="590" w:lineRule="exact"/>
        <w:jc w:val="center"/>
        <w:rPr>
          <w:rFonts w:hint="default" w:ascii="Times New Roman" w:hAnsi="Times New Roman" w:eastAsia="方正公文小标宋" w:cs="Times New Roman"/>
          <w:sz w:val="32"/>
          <w:szCs w:val="32"/>
          <w:highlight w:val="none"/>
          <w:lang w:val="en-US" w:eastAsia="zh-CN"/>
        </w:rPr>
      </w:pPr>
      <w:r>
        <w:rPr>
          <w:rFonts w:hint="default" w:ascii="Times New Roman" w:hAnsi="Times New Roman" w:eastAsia="方正公文小标宋" w:cs="Times New Roman"/>
          <w:sz w:val="32"/>
          <w:szCs w:val="32"/>
          <w:highlight w:val="none"/>
          <w:lang w:eastAsia="zh-CN"/>
        </w:rPr>
        <w:t>盐城市天孜食品有限公司</w:t>
      </w:r>
      <w:r>
        <w:rPr>
          <w:rFonts w:hint="default" w:ascii="Times New Roman" w:hAnsi="Times New Roman" w:eastAsia="方正公文小标宋" w:cs="Times New Roman"/>
          <w:sz w:val="32"/>
          <w:szCs w:val="32"/>
          <w:highlight w:val="none"/>
          <w:lang w:val="en-US" w:eastAsia="zh-CN"/>
        </w:rPr>
        <w:t>等3家公司实质合并重整案</w:t>
      </w:r>
    </w:p>
    <w:p w14:paraId="01C78275">
      <w:pPr>
        <w:adjustRightInd w:val="0"/>
        <w:snapToGrid w:val="0"/>
        <w:spacing w:after="326" w:afterLines="100" w:line="590" w:lineRule="exact"/>
        <w:jc w:val="center"/>
        <w:rPr>
          <w:rFonts w:hint="eastAsia" w:ascii="Times New Roman" w:hAnsi="Times New Roman" w:eastAsia="方正公文小标宋" w:cs="Times New Roman"/>
          <w:sz w:val="32"/>
          <w:szCs w:val="32"/>
          <w:highlight w:val="none"/>
          <w:lang w:eastAsia="zh-CN"/>
        </w:rPr>
      </w:pPr>
      <w:r>
        <w:rPr>
          <w:rFonts w:hint="eastAsia" w:eastAsia="方正公文小标宋" w:cs="Times New Roman"/>
          <w:sz w:val="32"/>
          <w:szCs w:val="32"/>
          <w:highlight w:val="none"/>
          <w:lang w:eastAsia="zh-CN"/>
        </w:rPr>
        <w:t>重整投资人</w:t>
      </w:r>
      <w:r>
        <w:rPr>
          <w:rFonts w:hint="eastAsia" w:eastAsia="方正公文小标宋" w:cs="Times New Roman"/>
          <w:sz w:val="32"/>
          <w:szCs w:val="32"/>
          <w:highlight w:val="none"/>
          <w:lang w:val="en-US" w:eastAsia="zh-CN"/>
        </w:rPr>
        <w:t>第二次</w:t>
      </w:r>
      <w:r>
        <w:rPr>
          <w:rFonts w:hint="default" w:ascii="Times New Roman" w:hAnsi="Times New Roman" w:eastAsia="方正公文小标宋" w:cs="Times New Roman"/>
          <w:sz w:val="32"/>
          <w:szCs w:val="32"/>
          <w:highlight w:val="none"/>
        </w:rPr>
        <w:t>招募公告</w:t>
      </w:r>
    </w:p>
    <w:p w14:paraId="35186DCF">
      <w:pPr>
        <w:adjustRightInd w:val="0"/>
        <w:spacing w:beforeLines="0" w:line="560" w:lineRule="exact"/>
        <w:ind w:left="0" w:leftChars="0" w:firstLine="560" w:firstLineChars="200"/>
        <w:textAlignment w:val="baseline"/>
        <w:rPr>
          <w:rFonts w:hint="default" w:eastAsia="仿宋_GB2312"/>
          <w:sz w:val="28"/>
          <w:szCs w:val="28"/>
          <w:highlight w:val="none"/>
          <w:lang w:val="en-US" w:eastAsia="zh-CN"/>
        </w:rPr>
      </w:pPr>
      <w:r>
        <w:rPr>
          <w:rFonts w:hint="default" w:ascii="Times New Roman" w:hAnsi="Times New Roman" w:eastAsia="仿宋_GB2312" w:cs="Times New Roman"/>
          <w:bCs/>
          <w:sz w:val="28"/>
          <w:szCs w:val="28"/>
          <w:highlight w:val="none"/>
        </w:rPr>
        <w:t>2025年</w:t>
      </w:r>
      <w:r>
        <w:rPr>
          <w:rFonts w:hint="default" w:ascii="Times New Roman" w:hAnsi="Times New Roman" w:eastAsia="仿宋_GB2312" w:cs="Times New Roman"/>
          <w:bCs/>
          <w:sz w:val="28"/>
          <w:szCs w:val="28"/>
          <w:highlight w:val="none"/>
          <w:lang w:val="en-US" w:eastAsia="zh-CN"/>
        </w:rPr>
        <w:t>8</w:t>
      </w:r>
      <w:r>
        <w:rPr>
          <w:rFonts w:hint="default" w:ascii="Times New Roman" w:hAnsi="Times New Roman" w:eastAsia="仿宋_GB2312" w:cs="Times New Roman"/>
          <w:bCs/>
          <w:sz w:val="28"/>
          <w:szCs w:val="28"/>
          <w:highlight w:val="none"/>
        </w:rPr>
        <w:t>月</w:t>
      </w:r>
      <w:r>
        <w:rPr>
          <w:rFonts w:hint="default" w:ascii="Times New Roman" w:hAnsi="Times New Roman" w:eastAsia="仿宋_GB2312" w:cs="Times New Roman"/>
          <w:bCs/>
          <w:sz w:val="28"/>
          <w:szCs w:val="28"/>
          <w:highlight w:val="none"/>
          <w:lang w:val="en-US" w:eastAsia="zh-CN"/>
        </w:rPr>
        <w:t>25</w:t>
      </w:r>
      <w:r>
        <w:rPr>
          <w:rFonts w:hint="default" w:ascii="Times New Roman" w:hAnsi="Times New Roman" w:eastAsia="仿宋_GB2312" w:cs="Times New Roman"/>
          <w:bCs/>
          <w:sz w:val="28"/>
          <w:szCs w:val="28"/>
          <w:highlight w:val="none"/>
        </w:rPr>
        <w:t>日，</w:t>
      </w:r>
      <w:r>
        <w:rPr>
          <w:rFonts w:hint="default" w:ascii="Times New Roman" w:hAnsi="Times New Roman" w:eastAsia="仿宋_GB2312" w:cs="Times New Roman"/>
          <w:sz w:val="28"/>
          <w:szCs w:val="28"/>
          <w:highlight w:val="none"/>
          <w:lang w:val="en-US" w:eastAsia="zh-CN"/>
        </w:rPr>
        <w:t>盐城经济技</w:t>
      </w:r>
      <w:bookmarkStart w:id="0" w:name="_GoBack"/>
      <w:bookmarkEnd w:id="0"/>
      <w:r>
        <w:rPr>
          <w:rFonts w:hint="default" w:ascii="Times New Roman" w:hAnsi="Times New Roman" w:eastAsia="仿宋_GB2312" w:cs="Times New Roman"/>
          <w:sz w:val="28"/>
          <w:szCs w:val="28"/>
          <w:highlight w:val="none"/>
          <w:lang w:val="en-US" w:eastAsia="zh-CN"/>
        </w:rPr>
        <w:t>术开发区人民法院</w:t>
      </w:r>
      <w:r>
        <w:rPr>
          <w:rFonts w:hint="default" w:ascii="Times New Roman" w:hAnsi="Times New Roman" w:eastAsia="仿宋_GB2312" w:cs="Times New Roman"/>
          <w:bCs/>
          <w:sz w:val="28"/>
          <w:szCs w:val="28"/>
          <w:highlight w:val="none"/>
        </w:rPr>
        <w:t>依法</w:t>
      </w:r>
      <w:r>
        <w:rPr>
          <w:rFonts w:hint="default" w:ascii="Times New Roman" w:hAnsi="Times New Roman" w:eastAsia="仿宋_GB2312" w:cs="Times New Roman"/>
          <w:bCs/>
          <w:sz w:val="28"/>
          <w:szCs w:val="28"/>
          <w:highlight w:val="none"/>
          <w:lang w:val="en-US" w:eastAsia="zh-CN"/>
        </w:rPr>
        <w:t>作出（2025）苏0991破申41号民事裁定书，</w:t>
      </w:r>
      <w:r>
        <w:rPr>
          <w:rFonts w:hint="default" w:ascii="Times New Roman" w:hAnsi="Times New Roman" w:eastAsia="仿宋_GB2312" w:cs="Times New Roman"/>
          <w:bCs/>
          <w:sz w:val="28"/>
          <w:szCs w:val="28"/>
          <w:highlight w:val="none"/>
        </w:rPr>
        <w:t>裁定受理</w:t>
      </w:r>
      <w:r>
        <w:rPr>
          <w:rFonts w:hint="default" w:ascii="Times New Roman" w:hAnsi="Times New Roman" w:eastAsia="仿宋_GB2312" w:cs="Times New Roman"/>
          <w:sz w:val="28"/>
          <w:szCs w:val="28"/>
          <w:highlight w:val="none"/>
          <w:lang w:val="en-US" w:eastAsia="zh-CN"/>
        </w:rPr>
        <w:t>盐城市天孜食品有限公司</w:t>
      </w:r>
      <w:r>
        <w:rPr>
          <w:rFonts w:ascii="Times New Roman" w:hAnsi="Times New Roman" w:eastAsia="仿宋_GB2312" w:cs="Times New Roman"/>
          <w:sz w:val="28"/>
          <w:szCs w:val="28"/>
          <w:highlight w:val="none"/>
        </w:rPr>
        <w:t>重整</w:t>
      </w:r>
      <w:r>
        <w:rPr>
          <w:rFonts w:hint="default" w:ascii="Times New Roman" w:hAnsi="Times New Roman" w:eastAsia="仿宋_GB2312" w:cs="Times New Roman"/>
          <w:sz w:val="28"/>
          <w:szCs w:val="28"/>
          <w:highlight w:val="none"/>
          <w:lang w:val="en-US" w:eastAsia="zh-CN"/>
        </w:rPr>
        <w:t>一案</w:t>
      </w:r>
      <w:r>
        <w:rPr>
          <w:rFonts w:ascii="Times New Roman" w:hAnsi="Times New Roman" w:eastAsia="仿宋_GB2312" w:cs="Times New Roman"/>
          <w:sz w:val="28"/>
          <w:szCs w:val="28"/>
          <w:highlight w:val="none"/>
        </w:rPr>
        <w:t>，并</w:t>
      </w:r>
      <w:r>
        <w:rPr>
          <w:rFonts w:hint="default" w:ascii="Times New Roman" w:hAnsi="Times New Roman" w:eastAsia="仿宋_GB2312" w:cs="Times New Roman"/>
          <w:sz w:val="28"/>
          <w:szCs w:val="28"/>
          <w:highlight w:val="none"/>
          <w:lang w:val="en-US" w:eastAsia="zh-CN"/>
        </w:rPr>
        <w:t>于2025年9月17日</w:t>
      </w:r>
      <w:r>
        <w:rPr>
          <w:rFonts w:ascii="Times New Roman" w:hAnsi="Times New Roman" w:eastAsia="仿宋_GB2312" w:cs="Times New Roman"/>
          <w:sz w:val="28"/>
          <w:szCs w:val="28"/>
          <w:highlight w:val="none"/>
        </w:rPr>
        <w:t>指定北京浩天（南京）律师事务所担任管理人</w:t>
      </w:r>
      <w:r>
        <w:rPr>
          <w:rFonts w:hint="default" w:eastAsia="仿宋_GB2312"/>
          <w:sz w:val="28"/>
          <w:szCs w:val="28"/>
          <w:highlight w:val="none"/>
          <w:lang w:val="en-US" w:eastAsia="zh-CN"/>
        </w:rPr>
        <w:t>。</w:t>
      </w:r>
    </w:p>
    <w:p w14:paraId="5AF584B1">
      <w:pPr>
        <w:adjustRightInd w:val="0"/>
        <w:spacing w:beforeLines="0" w:line="560" w:lineRule="exact"/>
        <w:ind w:left="0" w:leftChars="0" w:firstLine="560" w:firstLineChars="200"/>
        <w:textAlignment w:val="baseline"/>
        <w:rPr>
          <w:rFonts w:hint="default" w:eastAsia="仿宋_GB2312"/>
          <w:sz w:val="28"/>
          <w:szCs w:val="28"/>
          <w:highlight w:val="none"/>
          <w:lang w:val="en-US" w:eastAsia="zh-CN"/>
        </w:rPr>
      </w:pPr>
      <w:r>
        <w:rPr>
          <w:rFonts w:hint="default" w:ascii="Times New Roman" w:hAnsi="Times New Roman" w:eastAsia="仿宋_GB2312" w:cs="Times New Roman"/>
          <w:bCs/>
          <w:sz w:val="28"/>
          <w:szCs w:val="28"/>
          <w:highlight w:val="none"/>
        </w:rPr>
        <w:t>202</w:t>
      </w:r>
      <w:r>
        <w:rPr>
          <w:rFonts w:hint="default" w:eastAsia="仿宋_GB2312" w:cs="Times New Roman"/>
          <w:bCs/>
          <w:sz w:val="28"/>
          <w:szCs w:val="28"/>
          <w:highlight w:val="none"/>
          <w:lang w:val="en-US" w:eastAsia="zh-CN"/>
        </w:rPr>
        <w:t>6</w:t>
      </w:r>
      <w:r>
        <w:rPr>
          <w:rFonts w:hint="default" w:ascii="Times New Roman" w:hAnsi="Times New Roman" w:eastAsia="仿宋_GB2312" w:cs="Times New Roman"/>
          <w:bCs/>
          <w:sz w:val="28"/>
          <w:szCs w:val="28"/>
          <w:highlight w:val="none"/>
        </w:rPr>
        <w:t>年</w:t>
      </w:r>
      <w:r>
        <w:rPr>
          <w:rFonts w:hint="default" w:eastAsia="仿宋_GB2312" w:cs="Times New Roman"/>
          <w:bCs/>
          <w:sz w:val="28"/>
          <w:szCs w:val="28"/>
          <w:highlight w:val="none"/>
          <w:lang w:val="en-US" w:eastAsia="zh-CN"/>
        </w:rPr>
        <w:t>1</w:t>
      </w:r>
      <w:r>
        <w:rPr>
          <w:rFonts w:hint="default" w:ascii="Times New Roman" w:hAnsi="Times New Roman" w:eastAsia="仿宋_GB2312" w:cs="Times New Roman"/>
          <w:bCs/>
          <w:sz w:val="28"/>
          <w:szCs w:val="28"/>
          <w:highlight w:val="none"/>
        </w:rPr>
        <w:t>月</w:t>
      </w:r>
      <w:r>
        <w:rPr>
          <w:rFonts w:hint="default" w:eastAsia="仿宋_GB2312" w:cs="Times New Roman"/>
          <w:bCs/>
          <w:sz w:val="28"/>
          <w:szCs w:val="28"/>
          <w:highlight w:val="none"/>
          <w:lang w:val="en-US" w:eastAsia="zh-CN"/>
        </w:rPr>
        <w:t>22</w:t>
      </w:r>
      <w:r>
        <w:rPr>
          <w:rFonts w:hint="default" w:ascii="Times New Roman" w:hAnsi="Times New Roman" w:eastAsia="仿宋_GB2312" w:cs="Times New Roman"/>
          <w:bCs/>
          <w:sz w:val="28"/>
          <w:szCs w:val="28"/>
          <w:highlight w:val="none"/>
        </w:rPr>
        <w:t>日，</w:t>
      </w:r>
      <w:r>
        <w:rPr>
          <w:rFonts w:hint="default" w:ascii="Times New Roman" w:hAnsi="Times New Roman" w:eastAsia="仿宋_GB2312" w:cs="Times New Roman"/>
          <w:sz w:val="28"/>
          <w:szCs w:val="28"/>
          <w:highlight w:val="none"/>
          <w:lang w:val="en-US" w:eastAsia="zh-CN"/>
        </w:rPr>
        <w:t>盐城经济技术开发区人民法院</w:t>
      </w:r>
      <w:r>
        <w:rPr>
          <w:rFonts w:hint="default" w:ascii="Times New Roman" w:hAnsi="Times New Roman" w:eastAsia="仿宋_GB2312" w:cs="Times New Roman"/>
          <w:bCs/>
          <w:sz w:val="28"/>
          <w:szCs w:val="28"/>
          <w:highlight w:val="none"/>
        </w:rPr>
        <w:t>依法</w:t>
      </w:r>
      <w:r>
        <w:rPr>
          <w:rFonts w:hint="default" w:ascii="Times New Roman" w:hAnsi="Times New Roman" w:eastAsia="仿宋_GB2312" w:cs="Times New Roman"/>
          <w:bCs/>
          <w:sz w:val="28"/>
          <w:szCs w:val="28"/>
          <w:highlight w:val="none"/>
          <w:lang w:val="en-US" w:eastAsia="zh-CN"/>
        </w:rPr>
        <w:t>作出（2025）苏0991破</w:t>
      </w:r>
      <w:r>
        <w:rPr>
          <w:rFonts w:hint="default" w:eastAsia="仿宋_GB2312" w:cs="Times New Roman"/>
          <w:bCs/>
          <w:sz w:val="28"/>
          <w:szCs w:val="28"/>
          <w:highlight w:val="none"/>
          <w:lang w:val="en-US" w:eastAsia="zh-CN"/>
        </w:rPr>
        <w:t>42</w:t>
      </w:r>
      <w:r>
        <w:rPr>
          <w:rFonts w:hint="default" w:ascii="Times New Roman" w:hAnsi="Times New Roman" w:eastAsia="仿宋_GB2312" w:cs="Times New Roman"/>
          <w:bCs/>
          <w:sz w:val="28"/>
          <w:szCs w:val="28"/>
          <w:highlight w:val="none"/>
          <w:lang w:val="en-US" w:eastAsia="zh-CN"/>
        </w:rPr>
        <w:t>号民事裁定书，</w:t>
      </w:r>
      <w:r>
        <w:rPr>
          <w:rFonts w:hint="default" w:ascii="Times New Roman" w:hAnsi="Times New Roman" w:eastAsia="仿宋_GB2312" w:cs="Times New Roman"/>
          <w:bCs/>
          <w:sz w:val="28"/>
          <w:szCs w:val="28"/>
          <w:highlight w:val="none"/>
        </w:rPr>
        <w:t>裁定</w:t>
      </w:r>
      <w:r>
        <w:rPr>
          <w:rFonts w:hint="default" w:eastAsia="仿宋_GB2312" w:cs="Times New Roman"/>
          <w:color w:val="000000" w:themeColor="text1"/>
          <w:sz w:val="28"/>
          <w:szCs w:val="28"/>
          <w:highlight w:val="none"/>
          <w:lang w:val="en-US" w:eastAsia="zh-CN"/>
          <w14:textFill>
            <w14:solidFill>
              <w14:schemeClr w14:val="tx1"/>
            </w14:solidFill>
          </w14:textFill>
        </w:rPr>
        <w:t>对</w:t>
      </w:r>
      <w:r>
        <w:rPr>
          <w:rFonts w:hint="default" w:ascii="Times New Roman" w:hAnsi="Times New Roman" w:eastAsia="仿宋_GB2312" w:cs="Times New Roman"/>
          <w:sz w:val="28"/>
          <w:szCs w:val="28"/>
          <w:highlight w:val="none"/>
          <w:lang w:val="en-US" w:eastAsia="zh-CN"/>
        </w:rPr>
        <w:t>盐城市天孜食品有限公司</w:t>
      </w:r>
      <w:r>
        <w:rPr>
          <w:rFonts w:hint="default" w:eastAsia="仿宋_GB2312"/>
          <w:color w:val="000000" w:themeColor="text1"/>
          <w:sz w:val="28"/>
          <w:szCs w:val="28"/>
          <w:highlight w:val="none"/>
          <w:lang w:val="en-US" w:eastAsia="zh-CN"/>
          <w14:textFill>
            <w14:solidFill>
              <w14:schemeClr w14:val="tx1"/>
            </w14:solidFill>
          </w14:textFill>
        </w:rPr>
        <w:t>、</w:t>
      </w:r>
      <w:r>
        <w:rPr>
          <w:rFonts w:hint="default" w:eastAsia="仿宋_GB2312" w:cs="Times New Roman"/>
          <w:color w:val="000000" w:themeColor="text1"/>
          <w:sz w:val="28"/>
          <w:szCs w:val="28"/>
          <w:highlight w:val="none"/>
          <w:lang w:val="en-US" w:eastAsia="zh-CN"/>
          <w14:textFill>
            <w14:solidFill>
              <w14:schemeClr w14:val="tx1"/>
            </w14:solidFill>
          </w14:textFill>
        </w:rPr>
        <w:t>盐城市老周食品有限公司与盐城市老周豆制品有限公司（以下简称</w:t>
      </w:r>
      <w:r>
        <w:rPr>
          <w:rFonts w:hint="eastAsia" w:eastAsia="仿宋_GB2312" w:cs="Times New Roman"/>
          <w:color w:val="000000" w:themeColor="text1"/>
          <w:sz w:val="28"/>
          <w:szCs w:val="28"/>
          <w:highlight w:val="none"/>
          <w:lang w:val="en-US" w:eastAsia="zh-CN"/>
          <w14:textFill>
            <w14:solidFill>
              <w14:schemeClr w14:val="tx1"/>
            </w14:solidFill>
          </w14:textFill>
        </w:rPr>
        <w:t>“</w:t>
      </w:r>
      <w:r>
        <w:rPr>
          <w:rFonts w:hint="default" w:eastAsia="仿宋_GB2312" w:cs="Times New Roman"/>
          <w:color w:val="000000" w:themeColor="text1"/>
          <w:sz w:val="28"/>
          <w:szCs w:val="28"/>
          <w:highlight w:val="none"/>
          <w:lang w:val="en-US" w:eastAsia="zh-CN"/>
          <w14:textFill>
            <w14:solidFill>
              <w14:schemeClr w14:val="tx1"/>
            </w14:solidFill>
          </w14:textFill>
        </w:rPr>
        <w:t>天孜公司等3家公司</w:t>
      </w:r>
      <w:r>
        <w:rPr>
          <w:rFonts w:hint="eastAsia" w:eastAsia="仿宋_GB2312" w:cs="Times New Roman"/>
          <w:color w:val="000000" w:themeColor="text1"/>
          <w:sz w:val="28"/>
          <w:szCs w:val="28"/>
          <w:highlight w:val="none"/>
          <w:lang w:val="en-US" w:eastAsia="zh-CN"/>
          <w14:textFill>
            <w14:solidFill>
              <w14:schemeClr w14:val="tx1"/>
            </w14:solidFill>
          </w14:textFill>
        </w:rPr>
        <w:t>”</w:t>
      </w:r>
      <w:r>
        <w:rPr>
          <w:rFonts w:hint="default" w:eastAsia="仿宋_GB2312" w:cs="Times New Roman"/>
          <w:color w:val="000000" w:themeColor="text1"/>
          <w:sz w:val="28"/>
          <w:szCs w:val="28"/>
          <w:highlight w:val="none"/>
          <w:lang w:val="en-US" w:eastAsia="zh-CN"/>
          <w14:textFill>
            <w14:solidFill>
              <w14:schemeClr w14:val="tx1"/>
            </w14:solidFill>
          </w14:textFill>
        </w:rPr>
        <w:t>或</w:t>
      </w:r>
      <w:r>
        <w:rPr>
          <w:rFonts w:hint="eastAsia" w:eastAsia="仿宋_GB2312" w:cs="Times New Roman"/>
          <w:color w:val="000000" w:themeColor="text1"/>
          <w:sz w:val="28"/>
          <w:szCs w:val="28"/>
          <w:highlight w:val="none"/>
          <w:lang w:val="en-US" w:eastAsia="zh-CN"/>
          <w14:textFill>
            <w14:solidFill>
              <w14:schemeClr w14:val="tx1"/>
            </w14:solidFill>
          </w14:textFill>
        </w:rPr>
        <w:t>“</w:t>
      </w:r>
      <w:r>
        <w:rPr>
          <w:rFonts w:hint="default" w:eastAsia="仿宋_GB2312" w:cs="Times New Roman"/>
          <w:color w:val="000000" w:themeColor="text1"/>
          <w:sz w:val="28"/>
          <w:szCs w:val="28"/>
          <w:highlight w:val="none"/>
          <w:lang w:val="en-US" w:eastAsia="zh-CN"/>
          <w14:textFill>
            <w14:solidFill>
              <w14:schemeClr w14:val="tx1"/>
            </w14:solidFill>
          </w14:textFill>
        </w:rPr>
        <w:t>债务人</w:t>
      </w:r>
      <w:r>
        <w:rPr>
          <w:rFonts w:hint="eastAsia" w:eastAsia="仿宋_GB2312" w:cs="Times New Roman"/>
          <w:color w:val="000000" w:themeColor="text1"/>
          <w:sz w:val="28"/>
          <w:szCs w:val="28"/>
          <w:highlight w:val="none"/>
          <w:lang w:val="en-US" w:eastAsia="zh-CN"/>
          <w14:textFill>
            <w14:solidFill>
              <w14:schemeClr w14:val="tx1"/>
            </w14:solidFill>
          </w14:textFill>
        </w:rPr>
        <w:t>”</w:t>
      </w:r>
      <w:r>
        <w:rPr>
          <w:rFonts w:hint="default" w:eastAsia="仿宋_GB2312" w:cs="Times New Roman"/>
          <w:color w:val="000000" w:themeColor="text1"/>
          <w:sz w:val="28"/>
          <w:szCs w:val="28"/>
          <w:highlight w:val="none"/>
          <w:lang w:val="en-US" w:eastAsia="zh-CN"/>
          <w14:textFill>
            <w14:solidFill>
              <w14:schemeClr w14:val="tx1"/>
            </w14:solidFill>
          </w14:textFill>
        </w:rPr>
        <w:t>）进行实质合并重整</w:t>
      </w:r>
      <w:r>
        <w:rPr>
          <w:rFonts w:hint="default" w:ascii="Times New Roman" w:hAnsi="Times New Roman" w:eastAsia="仿宋_GB2312" w:cs="Times New Roman"/>
          <w:color w:val="000000" w:themeColor="text1"/>
          <w:sz w:val="28"/>
          <w:szCs w:val="28"/>
          <w:highlight w:val="none"/>
          <w14:textFill>
            <w14:solidFill>
              <w14:schemeClr w14:val="tx1"/>
            </w14:solidFill>
          </w14:textFill>
        </w:rPr>
        <w:t>，并指定</w:t>
      </w:r>
      <w:r>
        <w:rPr>
          <w:rFonts w:hint="default" w:ascii="Times New Roman" w:hAnsi="Times New Roman" w:eastAsia="仿宋_GB2312" w:cs="Times New Roman"/>
          <w:sz w:val="28"/>
          <w:szCs w:val="28"/>
          <w:highlight w:val="none"/>
          <w:lang w:val="en-US" w:eastAsia="zh-CN"/>
        </w:rPr>
        <w:t>盐城市天孜食品有限公司</w:t>
      </w:r>
      <w:r>
        <w:rPr>
          <w:rFonts w:hint="default" w:eastAsia="仿宋_GB2312" w:cs="Times New Roman"/>
          <w:bCs/>
          <w:sz w:val="28"/>
          <w:szCs w:val="28"/>
          <w:highlight w:val="none"/>
          <w:lang w:val="en-US" w:eastAsia="zh-CN"/>
        </w:rPr>
        <w:t>管理人</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担任</w:t>
      </w:r>
      <w:r>
        <w:rPr>
          <w:rFonts w:hint="default" w:eastAsia="仿宋_GB2312" w:cs="Times New Roman"/>
          <w:color w:val="000000" w:themeColor="text1"/>
          <w:sz w:val="28"/>
          <w:szCs w:val="28"/>
          <w:highlight w:val="none"/>
          <w:lang w:val="en-US" w:eastAsia="zh-CN"/>
          <w14:textFill>
            <w14:solidFill>
              <w14:schemeClr w14:val="tx1"/>
            </w14:solidFill>
          </w14:textFill>
        </w:rPr>
        <w:t>天孜公司等3家公司实质合并重整</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管理人</w:t>
      </w:r>
      <w:r>
        <w:rPr>
          <w:rFonts w:hint="default" w:eastAsia="仿宋_GB2312" w:cs="Times New Roman"/>
          <w:color w:val="000000" w:themeColor="text1"/>
          <w:sz w:val="28"/>
          <w:szCs w:val="28"/>
          <w:highlight w:val="none"/>
          <w:lang w:val="en-US" w:eastAsia="zh-CN"/>
          <w14:textFill>
            <w14:solidFill>
              <w14:schemeClr w14:val="tx1"/>
            </w14:solidFill>
          </w14:textFill>
        </w:rPr>
        <w:t>（以下简称</w:t>
      </w:r>
      <w:r>
        <w:rPr>
          <w:rFonts w:hint="eastAsia" w:eastAsia="仿宋_GB2312"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8"/>
          <w:szCs w:val="28"/>
          <w:highlight w:val="none"/>
          <w:lang w:val="en-US" w:eastAsia="zh-CN"/>
          <w14:textFill>
            <w14:solidFill>
              <w14:schemeClr w14:val="tx1"/>
            </w14:solidFill>
          </w14:textFill>
        </w:rPr>
        <w:t>管理人</w:t>
      </w:r>
      <w:r>
        <w:rPr>
          <w:rFonts w:hint="eastAsia" w:eastAsia="仿宋_GB2312" w:cs="Times New Roman"/>
          <w:color w:val="000000" w:themeColor="text1"/>
          <w:sz w:val="28"/>
          <w:szCs w:val="28"/>
          <w:highlight w:val="none"/>
          <w:lang w:val="en-US" w:eastAsia="zh-CN"/>
          <w14:textFill>
            <w14:solidFill>
              <w14:schemeClr w14:val="tx1"/>
            </w14:solidFill>
          </w14:textFill>
        </w:rPr>
        <w:t>”</w:t>
      </w:r>
      <w:r>
        <w:rPr>
          <w:rFonts w:hint="default" w:eastAsia="仿宋_GB2312" w:cs="Times New Roman"/>
          <w:color w:val="000000" w:themeColor="text1"/>
          <w:sz w:val="28"/>
          <w:szCs w:val="28"/>
          <w:highlight w:val="none"/>
          <w:lang w:val="en-US" w:eastAsia="zh-CN"/>
          <w14:textFill>
            <w14:solidFill>
              <w14:schemeClr w14:val="tx1"/>
            </w14:solidFill>
          </w14:textFill>
        </w:rPr>
        <w:t>）</w:t>
      </w:r>
      <w:r>
        <w:rPr>
          <w:rFonts w:hint="default" w:eastAsia="仿宋_GB2312"/>
          <w:sz w:val="28"/>
          <w:szCs w:val="28"/>
          <w:highlight w:val="none"/>
          <w:lang w:val="en-US" w:eastAsia="zh-CN"/>
        </w:rPr>
        <w:t>。</w:t>
      </w:r>
    </w:p>
    <w:p w14:paraId="20CB4D25">
      <w:pPr>
        <w:adjustRightInd w:val="0"/>
        <w:spacing w:beforeLines="0" w:line="560" w:lineRule="exact"/>
        <w:ind w:left="0" w:leftChars="0" w:firstLine="560" w:firstLineChars="200"/>
        <w:textAlignment w:val="baseline"/>
        <w:rPr>
          <w:rFonts w:eastAsia="仿宋_GB2312"/>
          <w:sz w:val="28"/>
          <w:szCs w:val="28"/>
          <w:highlight w:val="none"/>
        </w:rPr>
      </w:pPr>
      <w:r>
        <w:rPr>
          <w:rFonts w:hint="default" w:eastAsia="仿宋_GB2312"/>
          <w:sz w:val="28"/>
          <w:szCs w:val="28"/>
          <w:highlight w:val="none"/>
        </w:rPr>
        <w:t>为有效推进重整进程，通过市场化机制充分发现和识别</w:t>
      </w:r>
      <w:r>
        <w:rPr>
          <w:rFonts w:hint="default" w:eastAsia="仿宋_GB2312"/>
          <w:sz w:val="28"/>
          <w:szCs w:val="28"/>
          <w:highlight w:val="none"/>
          <w:lang w:val="en-US" w:eastAsia="zh-CN"/>
        </w:rPr>
        <w:t>债务人</w:t>
      </w:r>
      <w:r>
        <w:rPr>
          <w:rFonts w:hint="default" w:eastAsia="仿宋_GB2312"/>
          <w:sz w:val="28"/>
          <w:szCs w:val="28"/>
          <w:highlight w:val="none"/>
        </w:rPr>
        <w:t>的</w:t>
      </w:r>
      <w:r>
        <w:rPr>
          <w:rFonts w:hint="default" w:eastAsia="仿宋_GB2312"/>
          <w:sz w:val="28"/>
          <w:szCs w:val="28"/>
          <w:highlight w:val="none"/>
          <w:lang w:val="en-US" w:eastAsia="zh-CN"/>
        </w:rPr>
        <w:t>重整</w:t>
      </w:r>
      <w:r>
        <w:rPr>
          <w:rFonts w:hint="default" w:eastAsia="仿宋_GB2312"/>
          <w:sz w:val="28"/>
          <w:szCs w:val="28"/>
          <w:highlight w:val="none"/>
        </w:rPr>
        <w:t>价值，最大限度地保障债权人、债务人以及其他各方当事人的合法权益，管理人</w:t>
      </w:r>
      <w:r>
        <w:rPr>
          <w:rFonts w:hint="default" w:eastAsia="仿宋_GB2312"/>
          <w:sz w:val="28"/>
          <w:szCs w:val="28"/>
          <w:highlight w:val="none"/>
          <w:lang w:val="en-US" w:eastAsia="zh-CN"/>
        </w:rPr>
        <w:t>根据《中华人民共和国企业破产法》及相关法律法规、司法解释等规定，</w:t>
      </w:r>
      <w:r>
        <w:rPr>
          <w:rFonts w:hint="eastAsia" w:eastAsia="仿宋_GB2312"/>
          <w:sz w:val="28"/>
          <w:szCs w:val="28"/>
          <w:highlight w:val="none"/>
          <w:lang w:val="en-US" w:eastAsia="zh-CN"/>
        </w:rPr>
        <w:t>第二次</w:t>
      </w:r>
      <w:r>
        <w:rPr>
          <w:rFonts w:hint="default" w:eastAsia="仿宋_GB2312"/>
          <w:sz w:val="28"/>
          <w:szCs w:val="28"/>
          <w:highlight w:val="none"/>
        </w:rPr>
        <w:t>公开招募</w:t>
      </w:r>
      <w:r>
        <w:rPr>
          <w:rFonts w:hint="eastAsia" w:eastAsia="仿宋_GB2312"/>
          <w:sz w:val="28"/>
          <w:szCs w:val="28"/>
          <w:highlight w:val="none"/>
          <w:lang w:val="en-US" w:eastAsia="zh-CN"/>
        </w:rPr>
        <w:t>重整</w:t>
      </w:r>
      <w:r>
        <w:rPr>
          <w:rFonts w:hint="default" w:eastAsia="仿宋_GB2312"/>
          <w:sz w:val="28"/>
          <w:szCs w:val="28"/>
          <w:highlight w:val="none"/>
        </w:rPr>
        <w:t>投资人，并就</w:t>
      </w:r>
      <w:r>
        <w:rPr>
          <w:rFonts w:hint="default" w:eastAsia="仿宋_GB2312"/>
          <w:sz w:val="28"/>
          <w:szCs w:val="28"/>
          <w:highlight w:val="none"/>
          <w:lang w:val="en-US" w:eastAsia="zh-CN"/>
        </w:rPr>
        <w:t>有关</w:t>
      </w:r>
      <w:r>
        <w:rPr>
          <w:rFonts w:hint="default" w:eastAsia="仿宋_GB2312"/>
          <w:sz w:val="28"/>
          <w:szCs w:val="28"/>
          <w:highlight w:val="none"/>
        </w:rPr>
        <w:t>事项公告如下</w:t>
      </w:r>
      <w:r>
        <w:rPr>
          <w:rFonts w:hint="default" w:eastAsia="仿宋_GB2312"/>
          <w:sz w:val="28"/>
          <w:szCs w:val="28"/>
          <w:highlight w:val="none"/>
          <w:lang w:eastAsia="zh-CN"/>
        </w:rPr>
        <w:t>：</w:t>
      </w:r>
    </w:p>
    <w:p w14:paraId="38483A0F">
      <w:pPr>
        <w:numPr>
          <w:ilvl w:val="0"/>
          <w:numId w:val="1"/>
        </w:numPr>
        <w:adjustRightInd w:val="0"/>
        <w:spacing w:beforeLines="0" w:line="560" w:lineRule="exact"/>
        <w:ind w:left="0" w:leftChars="0" w:firstLine="560" w:firstLineChars="200"/>
        <w:textAlignment w:val="baseline"/>
        <w:rPr>
          <w:rFonts w:hint="default" w:ascii="Times New Roman" w:hAnsi="Times New Roman" w:eastAsia="黑体"/>
          <w:sz w:val="28"/>
          <w:szCs w:val="28"/>
          <w:highlight w:val="none"/>
        </w:rPr>
      </w:pPr>
      <w:r>
        <w:rPr>
          <w:rFonts w:hint="default" w:ascii="Times New Roman" w:hAnsi="Times New Roman" w:eastAsia="黑体"/>
          <w:sz w:val="28"/>
          <w:szCs w:val="28"/>
          <w:highlight w:val="none"/>
        </w:rPr>
        <w:t>公司概况</w:t>
      </w:r>
    </w:p>
    <w:p w14:paraId="304F09C1">
      <w:pPr>
        <w:numPr>
          <w:ilvl w:val="0"/>
          <w:numId w:val="2"/>
        </w:numPr>
        <w:adjustRightInd w:val="0"/>
        <w:spacing w:beforeLines="0" w:line="560" w:lineRule="exact"/>
        <w:ind w:left="0" w:leftChars="0" w:firstLine="420" w:firstLineChars="0"/>
        <w:textAlignment w:val="baseline"/>
        <w:rPr>
          <w:rFonts w:hint="eastAsia" w:ascii="楷体_GB2312" w:hAnsi="楷体_GB2312" w:eastAsia="楷体_GB2312" w:cs="楷体_GB2312"/>
          <w:sz w:val="28"/>
          <w:szCs w:val="28"/>
          <w:highlight w:val="none"/>
        </w:rPr>
      </w:pPr>
      <w:r>
        <w:rPr>
          <w:rFonts w:hint="eastAsia" w:ascii="楷体_GB2312" w:hAnsi="楷体_GB2312" w:eastAsia="楷体_GB2312" w:cs="楷体_GB2312"/>
          <w:sz w:val="28"/>
          <w:szCs w:val="28"/>
          <w:highlight w:val="none"/>
          <w:lang w:val="en-US" w:eastAsia="zh-CN"/>
        </w:rPr>
        <w:t>基本情况</w:t>
      </w:r>
    </w:p>
    <w:p w14:paraId="6D09773F">
      <w:p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ascii="Times New Roman" w:hAnsi="Times New Roman" w:eastAsia="仿宋_GB2312" w:cs="Times New Roman"/>
          <w:sz w:val="28"/>
          <w:szCs w:val="28"/>
          <w:highlight w:val="none"/>
          <w:lang w:val="en-US" w:eastAsia="zh-CN"/>
        </w:rPr>
        <w:t>盐城市天孜食品有限公司</w:t>
      </w:r>
      <w:r>
        <w:rPr>
          <w:rFonts w:hint="default" w:eastAsia="仿宋_GB2312"/>
          <w:sz w:val="28"/>
          <w:szCs w:val="28"/>
          <w:highlight w:val="none"/>
        </w:rPr>
        <w:t>成立于20</w:t>
      </w:r>
      <w:r>
        <w:rPr>
          <w:rFonts w:hint="default" w:eastAsia="仿宋_GB2312"/>
          <w:sz w:val="28"/>
          <w:szCs w:val="28"/>
          <w:highlight w:val="none"/>
          <w:lang w:val="en-US" w:eastAsia="zh-CN"/>
        </w:rPr>
        <w:t>15</w:t>
      </w:r>
      <w:r>
        <w:rPr>
          <w:rFonts w:hint="default" w:eastAsia="仿宋_GB2312"/>
          <w:sz w:val="28"/>
          <w:szCs w:val="28"/>
          <w:highlight w:val="none"/>
        </w:rPr>
        <w:t>年</w:t>
      </w:r>
      <w:r>
        <w:rPr>
          <w:rFonts w:hint="default" w:eastAsia="仿宋_GB2312"/>
          <w:sz w:val="28"/>
          <w:szCs w:val="28"/>
          <w:highlight w:val="none"/>
          <w:lang w:val="en-US" w:eastAsia="zh-CN"/>
        </w:rPr>
        <w:t>9</w:t>
      </w:r>
      <w:r>
        <w:rPr>
          <w:rFonts w:hint="default" w:eastAsia="仿宋_GB2312"/>
          <w:sz w:val="28"/>
          <w:szCs w:val="28"/>
          <w:highlight w:val="none"/>
        </w:rPr>
        <w:t>月19日，注册资本</w:t>
      </w:r>
      <w:r>
        <w:rPr>
          <w:rFonts w:hint="default" w:eastAsia="仿宋_GB2312"/>
          <w:sz w:val="28"/>
          <w:szCs w:val="28"/>
          <w:highlight w:val="none"/>
          <w:lang w:val="en-US" w:eastAsia="zh-CN"/>
        </w:rPr>
        <w:t>10</w:t>
      </w:r>
      <w:r>
        <w:rPr>
          <w:rFonts w:hint="default" w:eastAsia="仿宋_GB2312"/>
          <w:sz w:val="28"/>
          <w:szCs w:val="28"/>
          <w:highlight w:val="none"/>
        </w:rPr>
        <w:t>00</w:t>
      </w:r>
      <w:r>
        <w:rPr>
          <w:rFonts w:hint="default" w:eastAsia="仿宋_GB2312"/>
          <w:sz w:val="28"/>
          <w:szCs w:val="28"/>
          <w:highlight w:val="none"/>
          <w:lang w:eastAsia="zh-CN"/>
        </w:rPr>
        <w:t>万元人民币</w:t>
      </w:r>
      <w:r>
        <w:rPr>
          <w:rFonts w:hint="default" w:eastAsia="仿宋_GB2312"/>
          <w:sz w:val="28"/>
          <w:szCs w:val="28"/>
          <w:highlight w:val="none"/>
        </w:rPr>
        <w:t>，法定代表人为张</w:t>
      </w:r>
      <w:r>
        <w:rPr>
          <w:rFonts w:hint="default" w:eastAsia="仿宋_GB2312"/>
          <w:sz w:val="28"/>
          <w:szCs w:val="28"/>
          <w:highlight w:val="none"/>
          <w:lang w:val="en-US" w:eastAsia="zh-CN"/>
        </w:rPr>
        <w:t>爱清</w:t>
      </w:r>
      <w:r>
        <w:rPr>
          <w:rFonts w:hint="default" w:eastAsia="仿宋_GB2312"/>
          <w:sz w:val="28"/>
          <w:szCs w:val="28"/>
          <w:highlight w:val="none"/>
        </w:rPr>
        <w:t>，注册地址为</w:t>
      </w:r>
      <w:r>
        <w:rPr>
          <w:rFonts w:hint="default" w:eastAsia="仿宋_GB2312"/>
          <w:sz w:val="28"/>
          <w:szCs w:val="28"/>
          <w:highlight w:val="none"/>
          <w:lang w:val="en-US" w:eastAsia="zh-CN"/>
        </w:rPr>
        <w:t>盐城经济技术开发区盐渎东路79号6幢2</w:t>
      </w:r>
      <w:r>
        <w:rPr>
          <w:rFonts w:hint="default" w:eastAsia="仿宋_GB2312"/>
          <w:sz w:val="28"/>
          <w:szCs w:val="28"/>
          <w:highlight w:val="none"/>
        </w:rPr>
        <w:t>，经营范围为糕点（烘烤类糕点、油炸类糕点、蒸煮类糕点、熟粉类糕点、月饼）、糖果制品（糖果）、豆制品（非发酵性豆制品）制造；预包装食品批发与零售（食盐限零售）；农产品（除粮食、鲜茧）收购、销售；床上用品、纺织品销售；自营和代理各类商品及技术的进出口业务（国家限制和禁止企业经营的商品及技术除外）。</w:t>
      </w:r>
    </w:p>
    <w:p w14:paraId="39540F91">
      <w:pPr>
        <w:adjustRightInd w:val="0"/>
        <w:spacing w:beforeLines="0" w:line="560" w:lineRule="exact"/>
        <w:ind w:left="0" w:leftChars="0" w:firstLine="560" w:firstLineChars="200"/>
        <w:textAlignment w:val="baseline"/>
        <w:rPr>
          <w:rFonts w:hint="default" w:eastAsia="仿宋_GB2312" w:cs="Times New Roman"/>
          <w:color w:val="000000"/>
          <w:kern w:val="0"/>
          <w:sz w:val="28"/>
          <w:szCs w:val="28"/>
          <w:highlight w:val="none"/>
          <w:lang w:val="en-US" w:eastAsia="zh-CN" w:bidi="ar"/>
        </w:rPr>
      </w:pPr>
      <w:r>
        <w:rPr>
          <w:rFonts w:hint="default" w:eastAsia="仿宋_GB2312" w:cs="Times New Roman"/>
          <w:color w:val="000000" w:themeColor="text1"/>
          <w:sz w:val="28"/>
          <w:szCs w:val="28"/>
          <w:highlight w:val="none"/>
          <w:lang w:val="en-US" w:eastAsia="zh-CN"/>
          <w14:textFill>
            <w14:solidFill>
              <w14:schemeClr w14:val="tx1"/>
            </w14:solidFill>
          </w14:textFill>
        </w:rPr>
        <w:t>盐城市老周食品有限公司</w:t>
      </w:r>
      <w:r>
        <w:rPr>
          <w:rFonts w:hint="default" w:eastAsia="仿宋_GB2312" w:cs="Times New Roman"/>
          <w:color w:val="000000"/>
          <w:kern w:val="0"/>
          <w:sz w:val="28"/>
          <w:szCs w:val="28"/>
          <w:highlight w:val="none"/>
          <w:lang w:val="en-US" w:eastAsia="zh-CN" w:bidi="ar"/>
        </w:rPr>
        <w:t>成立于1997年7月25日，注册资本1000万元人民币，法定代表人为周学诚，注册地址为江苏省盐城经济技术开发区盐渎东路79号，经营范围为糕点（烘烤类糕点、油炸类糕点、蒸煮类糕点、熟粉类糕点、月饼）、糖果制品（糖果）、饼干制造；预包装食品批发与零售（食盐限零售）；农产品（除非包装种子）销售；农产品（除粮食、鲜茧）收购。</w:t>
      </w:r>
    </w:p>
    <w:p w14:paraId="2D614D6C">
      <w:pPr>
        <w:adjustRightInd w:val="0"/>
        <w:spacing w:beforeLines="0" w:line="560" w:lineRule="exact"/>
        <w:ind w:left="0" w:leftChars="0" w:firstLine="560" w:firstLineChars="200"/>
        <w:textAlignment w:val="baseline"/>
        <w:rPr>
          <w:rFonts w:hint="default" w:eastAsia="仿宋_GB2312" w:cs="Times New Roman"/>
          <w:color w:val="000000"/>
          <w:kern w:val="0"/>
          <w:sz w:val="28"/>
          <w:szCs w:val="28"/>
          <w:highlight w:val="none"/>
          <w:lang w:val="en-US" w:eastAsia="zh-CN" w:bidi="ar"/>
        </w:rPr>
      </w:pPr>
      <w:r>
        <w:rPr>
          <w:rFonts w:hint="default" w:eastAsia="仿宋_GB2312" w:cs="Times New Roman"/>
          <w:color w:val="000000" w:themeColor="text1"/>
          <w:sz w:val="28"/>
          <w:szCs w:val="28"/>
          <w:highlight w:val="none"/>
          <w:lang w:val="en-US" w:eastAsia="zh-CN"/>
          <w14:textFill>
            <w14:solidFill>
              <w14:schemeClr w14:val="tx1"/>
            </w14:solidFill>
          </w14:textFill>
        </w:rPr>
        <w:t>盐城市老周豆制品有限公司</w:t>
      </w:r>
      <w:r>
        <w:rPr>
          <w:rFonts w:hint="default" w:eastAsia="仿宋_GB2312" w:cs="Times New Roman"/>
          <w:color w:val="000000"/>
          <w:kern w:val="0"/>
          <w:sz w:val="28"/>
          <w:szCs w:val="28"/>
          <w:highlight w:val="none"/>
          <w:lang w:val="en-US" w:eastAsia="zh-CN" w:bidi="ar"/>
        </w:rPr>
        <w:t>成立于2006年9月1日，注册资本800万元人民币，法定代表人为周学诚，注册地址为江苏省盐城经济技术开发区盐渎东路79号，经营范围为豆制品（非发酵性豆制品）制造；农产品（除粮食、鲜茧）收购；食品生产专用设备、汽车租赁。</w:t>
      </w:r>
    </w:p>
    <w:p w14:paraId="61B274FB">
      <w:pPr>
        <w:numPr>
          <w:ilvl w:val="0"/>
          <w:numId w:val="2"/>
        </w:numPr>
        <w:adjustRightInd w:val="0"/>
        <w:spacing w:beforeLines="0" w:line="560" w:lineRule="exact"/>
        <w:ind w:left="0" w:leftChars="0" w:firstLine="420" w:firstLineChars="0"/>
        <w:textAlignment w:val="baseline"/>
        <w:rPr>
          <w:rFonts w:hint="eastAsia" w:ascii="楷体_GB2312" w:hAnsi="楷体_GB2312" w:eastAsia="楷体_GB2312" w:cs="楷体_GB2312"/>
          <w:kern w:val="2"/>
          <w:sz w:val="28"/>
          <w:szCs w:val="28"/>
          <w:highlight w:val="none"/>
          <w:lang w:val="en-US" w:eastAsia="zh-CN" w:bidi="ar"/>
        </w:rPr>
      </w:pPr>
      <w:r>
        <w:rPr>
          <w:rFonts w:hint="eastAsia" w:ascii="楷体_GB2312" w:hAnsi="楷体_GB2312" w:eastAsia="楷体_GB2312" w:cs="楷体_GB2312"/>
          <w:color w:val="auto"/>
          <w:kern w:val="2"/>
          <w:sz w:val="28"/>
          <w:szCs w:val="28"/>
          <w:highlight w:val="none"/>
          <w:lang w:val="en-US" w:eastAsia="zh-CN" w:bidi="ar"/>
        </w:rPr>
        <w:t>公司优势</w:t>
      </w:r>
    </w:p>
    <w:p w14:paraId="65989315">
      <w:pPr>
        <w:adjustRightInd w:val="0"/>
        <w:spacing w:beforeLines="0" w:line="560" w:lineRule="exact"/>
        <w:ind w:left="0" w:leftChars="0" w:firstLine="560" w:firstLineChars="200"/>
        <w:textAlignment w:val="baseline"/>
        <w:rPr>
          <w:rFonts w:hint="eastAsia" w:ascii="Times New Roman" w:hAnsi="Times New Roman" w:eastAsia="仿宋_GB2312" w:cs="Times New Roman"/>
          <w:color w:val="000000"/>
          <w:kern w:val="2"/>
          <w:sz w:val="28"/>
          <w:szCs w:val="28"/>
          <w:lang w:val="en-US" w:eastAsia="zh-CN" w:bidi="ar"/>
          <w:woUserID w:val="4"/>
        </w:rPr>
      </w:pPr>
      <w:r>
        <w:rPr>
          <w:rFonts w:hint="default" w:ascii="Times New Roman" w:hAnsi="Times New Roman" w:eastAsia="仿宋_GB2312" w:cs="Times New Roman"/>
          <w:color w:val="000000"/>
          <w:kern w:val="0"/>
          <w:sz w:val="28"/>
          <w:szCs w:val="28"/>
          <w:highlight w:val="none"/>
          <w:lang w:val="en-US" w:eastAsia="zh-CN" w:bidi="ar"/>
        </w:rPr>
        <w:t>债务人作为盐城本土培育</w:t>
      </w:r>
      <w:r>
        <w:rPr>
          <w:rFonts w:hint="eastAsia" w:ascii="Times New Roman" w:hAnsi="Times New Roman" w:eastAsia="仿宋_GB2312" w:cs="Times New Roman"/>
          <w:color w:val="000000"/>
          <w:kern w:val="0"/>
          <w:sz w:val="28"/>
          <w:szCs w:val="28"/>
          <w:highlight w:val="none"/>
          <w:lang w:val="en-US" w:eastAsia="zh-CN" w:bidi="ar"/>
        </w:rPr>
        <w:t>数</w:t>
      </w:r>
      <w:r>
        <w:rPr>
          <w:rFonts w:hint="default" w:ascii="Times New Roman" w:hAnsi="Times New Roman" w:eastAsia="仿宋_GB2312" w:cs="Times New Roman"/>
          <w:color w:val="000000"/>
          <w:kern w:val="0"/>
          <w:sz w:val="28"/>
          <w:szCs w:val="28"/>
          <w:highlight w:val="none"/>
          <w:lang w:val="en-US" w:eastAsia="zh-CN" w:bidi="ar"/>
        </w:rPr>
        <w:t>十年的综合型食品企业，自</w:t>
      </w:r>
      <w:r>
        <w:rPr>
          <w:rFonts w:hint="eastAsia" w:ascii="Times New Roman" w:hAnsi="Times New Roman" w:eastAsia="仿宋_GB2312" w:cs="Times New Roman"/>
          <w:color w:val="000000"/>
          <w:kern w:val="0"/>
          <w:sz w:val="28"/>
          <w:szCs w:val="28"/>
          <w:highlight w:val="none"/>
          <w:lang w:val="en-US" w:eastAsia="zh-CN" w:bidi="ar"/>
        </w:rPr>
        <w:t>成立</w:t>
      </w:r>
      <w:r>
        <w:rPr>
          <w:rFonts w:hint="default" w:ascii="Times New Roman" w:hAnsi="Times New Roman" w:eastAsia="仿宋_GB2312" w:cs="Times New Roman"/>
          <w:color w:val="000000"/>
          <w:kern w:val="0"/>
          <w:sz w:val="28"/>
          <w:szCs w:val="28"/>
          <w:highlight w:val="none"/>
          <w:lang w:val="en-US" w:eastAsia="zh-CN" w:bidi="ar"/>
        </w:rPr>
        <w:t>以来，始终深耕大豆产业链，是苏北地区豆制品行业标杆企业。</w:t>
      </w:r>
      <w:r>
        <w:rPr>
          <w:rFonts w:hint="eastAsia" w:ascii="Times New Roman" w:hAnsi="Times New Roman" w:eastAsia="仿宋_GB2312" w:cs="Times New Roman"/>
          <w:color w:val="000000"/>
          <w:kern w:val="0"/>
          <w:sz w:val="28"/>
          <w:szCs w:val="28"/>
          <w:highlight w:val="none"/>
          <w:lang w:val="en-US" w:eastAsia="zh-CN" w:bidi="ar"/>
        </w:rPr>
        <w:t>债务人拥</w:t>
      </w:r>
      <w:r>
        <w:rPr>
          <w:rFonts w:hint="default" w:ascii="Times New Roman" w:hAnsi="Times New Roman" w:eastAsia="仿宋_GB2312" w:cs="Times New Roman"/>
          <w:color w:val="000000"/>
          <w:kern w:val="0"/>
          <w:sz w:val="28"/>
          <w:szCs w:val="28"/>
          <w:highlight w:val="none"/>
          <w:lang w:val="en-US" w:eastAsia="zh-CN" w:bidi="ar"/>
        </w:rPr>
        <w:t>有“</w:t>
      </w:r>
      <w:r>
        <w:rPr>
          <w:rFonts w:hint="eastAsia" w:ascii="Times New Roman" w:hAnsi="Times New Roman" w:eastAsia="仿宋_GB2312" w:cs="Times New Roman"/>
          <w:color w:val="000000"/>
          <w:kern w:val="0"/>
          <w:sz w:val="28"/>
          <w:szCs w:val="28"/>
          <w:highlight w:val="none"/>
          <w:lang w:val="en-US" w:eastAsia="zh-CN" w:bidi="ar"/>
        </w:rPr>
        <w:t>老周”</w:t>
      </w:r>
      <w:r>
        <w:rPr>
          <w:rFonts w:hint="default" w:ascii="Times New Roman" w:hAnsi="Times New Roman" w:eastAsia="仿宋_GB2312" w:cs="Times New Roman"/>
          <w:color w:val="000000"/>
          <w:kern w:val="0"/>
          <w:sz w:val="28"/>
          <w:szCs w:val="28"/>
          <w:highlight w:val="none"/>
          <w:lang w:val="en-US" w:eastAsia="zh-CN" w:bidi="ar"/>
        </w:rPr>
        <w:t>驰名商标</w:t>
      </w:r>
      <w:r>
        <w:rPr>
          <w:rFonts w:hint="eastAsia" w:ascii="Times New Roman" w:hAnsi="Times New Roman" w:eastAsia="仿宋_GB2312" w:cs="Times New Roman"/>
          <w:color w:val="000000"/>
          <w:kern w:val="0"/>
          <w:sz w:val="28"/>
          <w:szCs w:val="28"/>
          <w:highlight w:val="none"/>
          <w:lang w:val="en-US" w:eastAsia="zh-CN" w:bidi="ar"/>
        </w:rPr>
        <w:t>，并以此为依托生产</w:t>
      </w:r>
      <w:r>
        <w:rPr>
          <w:rFonts w:hint="eastAsia" w:ascii="Times New Roman" w:hAnsi="Times New Roman" w:eastAsia="仿宋_GB2312" w:cs="Times New Roman"/>
          <w:sz w:val="28"/>
          <w:szCs w:val="28"/>
          <w:lang w:val="en-US" w:eastAsia="zh-CN"/>
        </w:rPr>
        <w:t>“老周月饼”及“老周豆干”等产品覆盖盐城及周边地区</w:t>
      </w:r>
      <w:r>
        <w:rPr>
          <w:rFonts w:hint="eastAsia" w:ascii="Times New Roman" w:hAnsi="Times New Roman" w:eastAsia="仿宋_GB2312" w:cs="Times New Roman"/>
          <w:color w:val="000000"/>
          <w:kern w:val="0"/>
          <w:sz w:val="28"/>
          <w:szCs w:val="28"/>
          <w:highlight w:val="none"/>
          <w:lang w:val="en-US" w:eastAsia="zh-CN" w:bidi="ar"/>
        </w:rPr>
        <w:t>。多年来</w:t>
      </w:r>
      <w:r>
        <w:rPr>
          <w:rFonts w:hint="default" w:ascii="Times New Roman" w:hAnsi="Times New Roman" w:eastAsia="仿宋_GB2312" w:cs="Times New Roman"/>
          <w:kern w:val="2"/>
          <w:sz w:val="28"/>
          <w:szCs w:val="28"/>
          <w:lang w:val="en-US" w:eastAsia="zh-CN" w:bidi="ar"/>
          <w:woUserID w:val="4"/>
        </w:rPr>
        <w:t>，</w:t>
      </w:r>
      <w:r>
        <w:rPr>
          <w:rFonts w:hint="default" w:ascii="Times New Roman" w:hAnsi="Times New Roman" w:eastAsia="仿宋_GB2312" w:cs="Times New Roman"/>
          <w:color w:val="000000"/>
          <w:kern w:val="2"/>
          <w:sz w:val="28"/>
          <w:szCs w:val="28"/>
          <w:lang w:val="en-US" w:eastAsia="zh" w:bidi="ar"/>
          <w:woUserID w:val="4"/>
        </w:rPr>
        <w:t>公司</w:t>
      </w:r>
      <w:r>
        <w:rPr>
          <w:rFonts w:hint="default" w:ascii="Times New Roman" w:hAnsi="Times New Roman" w:eastAsia="仿宋_GB2312" w:cs="Times New Roman"/>
          <w:color w:val="000000"/>
          <w:kern w:val="2"/>
          <w:sz w:val="28"/>
          <w:szCs w:val="28"/>
          <w:lang w:val="en-US" w:eastAsia="zh-CN" w:bidi="ar"/>
          <w:woUserID w:val="4"/>
        </w:rPr>
        <w:t>产品除主销盐城本市、县、区外还销售到周边地区，</w:t>
      </w:r>
      <w:r>
        <w:rPr>
          <w:rFonts w:hint="eastAsia" w:ascii="Times New Roman" w:hAnsi="Times New Roman" w:eastAsia="仿宋_GB2312" w:cs="Times New Roman"/>
          <w:color w:val="000000"/>
          <w:kern w:val="2"/>
          <w:sz w:val="28"/>
          <w:szCs w:val="28"/>
          <w:lang w:val="en-US" w:eastAsia="zh-CN" w:bidi="ar"/>
          <w:woUserID w:val="4"/>
        </w:rPr>
        <w:t>常年与</w:t>
      </w:r>
      <w:r>
        <w:rPr>
          <w:rFonts w:hint="eastAsia" w:ascii="Times New Roman" w:hAnsi="Times New Roman" w:eastAsia="仿宋_GB2312" w:cs="Times New Roman"/>
          <w:sz w:val="28"/>
          <w:szCs w:val="28"/>
          <w:lang w:val="en-US" w:eastAsia="zh-CN"/>
        </w:rPr>
        <w:t>来伊份、功德林、大润发等多家知名商超连锁及中央厨房企业进行合作，拥有众多直营店、加盟店及丰富的商超渠道</w:t>
      </w:r>
      <w:r>
        <w:rPr>
          <w:rFonts w:hint="eastAsia" w:ascii="Times New Roman" w:hAnsi="Times New Roman" w:eastAsia="仿宋_GB2312" w:cs="Times New Roman"/>
          <w:color w:val="000000"/>
          <w:kern w:val="2"/>
          <w:sz w:val="28"/>
          <w:szCs w:val="28"/>
          <w:lang w:val="en-US" w:eastAsia="zh-CN" w:bidi="ar"/>
          <w:woUserID w:val="4"/>
        </w:rPr>
        <w:t>。</w:t>
      </w:r>
    </w:p>
    <w:p w14:paraId="386A623B">
      <w:pPr>
        <w:numPr>
          <w:ilvl w:val="0"/>
          <w:numId w:val="2"/>
        </w:numPr>
        <w:adjustRightInd w:val="0"/>
        <w:spacing w:beforeLines="0" w:line="560" w:lineRule="exact"/>
        <w:ind w:left="0" w:leftChars="0" w:firstLine="420" w:firstLineChars="0"/>
        <w:textAlignment w:val="baseline"/>
        <w:rPr>
          <w:rFonts w:hint="default" w:ascii="楷体_GB2312" w:hAnsi="楷体_GB2312" w:eastAsia="楷体_GB2312" w:cs="楷体_GB2312"/>
          <w:kern w:val="2"/>
          <w:sz w:val="28"/>
          <w:szCs w:val="28"/>
          <w:highlight w:val="none"/>
          <w:lang w:val="en-US" w:eastAsia="zh-CN" w:bidi="ar"/>
        </w:rPr>
      </w:pPr>
      <w:r>
        <w:rPr>
          <w:rFonts w:hint="eastAsia" w:ascii="楷体_GB2312" w:hAnsi="楷体_GB2312" w:eastAsia="楷体_GB2312" w:cs="楷体_GB2312"/>
          <w:color w:val="auto"/>
          <w:kern w:val="2"/>
          <w:sz w:val="28"/>
          <w:szCs w:val="28"/>
          <w:highlight w:val="none"/>
          <w:lang w:val="en-US" w:eastAsia="zh-CN" w:bidi="ar"/>
          <w:woUserID w:val="0"/>
        </w:rPr>
        <w:t>主要资产情况</w:t>
      </w:r>
    </w:p>
    <w:p w14:paraId="402ED755">
      <w:pPr>
        <w:adjustRightInd w:val="0"/>
        <w:spacing w:beforeLines="0" w:line="560" w:lineRule="exact"/>
        <w:ind w:left="0" w:leftChars="0" w:firstLine="560" w:firstLineChars="200"/>
        <w:textAlignment w:val="baseline"/>
        <w:rPr>
          <w:rFonts w:hint="default" w:eastAsia="仿宋_GB2312" w:cs="Times New Roman"/>
          <w:color w:val="000000"/>
          <w:kern w:val="2"/>
          <w:sz w:val="28"/>
          <w:szCs w:val="28"/>
          <w:highlight w:val="none"/>
          <w:lang w:val="en-US" w:eastAsia="zh-CN" w:bidi="ar"/>
          <w:woUserID w:val="4"/>
        </w:rPr>
      </w:pPr>
      <w:r>
        <w:rPr>
          <w:rFonts w:hint="default" w:ascii="Times New Roman" w:hAnsi="Times New Roman" w:eastAsia="仿宋_GB2312" w:cs="Times New Roman"/>
          <w:color w:val="000000"/>
          <w:kern w:val="2"/>
          <w:sz w:val="28"/>
          <w:szCs w:val="28"/>
          <w:highlight w:val="none"/>
          <w:lang w:val="en-US" w:eastAsia="zh-CN" w:bidi="ar"/>
          <w:woUserID w:val="4"/>
        </w:rPr>
        <w:t>经管理人初步调查，</w:t>
      </w:r>
      <w:r>
        <w:rPr>
          <w:rFonts w:hint="eastAsia" w:ascii="Times New Roman" w:hAnsi="Times New Roman" w:eastAsia="仿宋_GB2312" w:cs="Times New Roman"/>
          <w:color w:val="000000"/>
          <w:kern w:val="2"/>
          <w:sz w:val="28"/>
          <w:szCs w:val="28"/>
          <w:lang w:val="en-US" w:eastAsia="zh-CN" w:bidi="ar"/>
          <w:woUserID w:val="4"/>
        </w:rPr>
        <w:t>债务人主要资产情况如下：</w:t>
      </w:r>
      <w:r>
        <w:rPr>
          <w:rFonts w:hint="default" w:ascii="Times New Roman" w:hAnsi="Times New Roman" w:eastAsia="仿宋_GB2312" w:cs="Times New Roman"/>
          <w:b w:val="0"/>
          <w:bCs w:val="0"/>
          <w:kern w:val="2"/>
          <w:sz w:val="28"/>
          <w:szCs w:val="28"/>
          <w:lang w:val="en-US" w:eastAsia="zh-CN" w:bidi="ar"/>
          <w:woUserID w:val="4"/>
        </w:rPr>
        <w:t>债务人</w:t>
      </w:r>
      <w:r>
        <w:rPr>
          <w:rFonts w:hint="eastAsia" w:ascii="Times New Roman" w:hAnsi="Times New Roman" w:eastAsia="仿宋_GB2312" w:cs="Times New Roman"/>
          <w:b w:val="0"/>
          <w:bCs w:val="0"/>
          <w:kern w:val="2"/>
          <w:sz w:val="28"/>
          <w:szCs w:val="28"/>
          <w:lang w:val="en-US" w:eastAsia="zh-CN" w:bidi="ar"/>
          <w:woUserID w:val="4"/>
        </w:rPr>
        <w:t>拥有十余件商标、专利等知识产权，其中</w:t>
      </w:r>
      <w:r>
        <w:rPr>
          <w:rFonts w:hint="eastAsia" w:ascii="Times New Roman" w:hAnsi="Times New Roman" w:eastAsia="仿宋_GB2312" w:cs="Times New Roman"/>
          <w:b w:val="0"/>
          <w:bCs w:val="0"/>
          <w:kern w:val="2"/>
          <w:sz w:val="28"/>
          <w:szCs w:val="28"/>
          <w:highlight w:val="none"/>
          <w:lang w:val="en-US" w:eastAsia="zh-CN" w:bidi="ar"/>
          <w:woUserID w:val="4"/>
        </w:rPr>
        <w:t>“老周”于2014年被国家工商总局商标局认定为驰名商标，“优太”商标在苏北亦享有广泛知名度；</w:t>
      </w:r>
      <w:r>
        <w:rPr>
          <w:rFonts w:hint="eastAsia" w:ascii="Times New Roman" w:hAnsi="Times New Roman" w:eastAsia="仿宋_GB2312" w:cs="Times New Roman"/>
          <w:b w:val="0"/>
          <w:bCs w:val="0"/>
          <w:kern w:val="2"/>
          <w:sz w:val="28"/>
          <w:szCs w:val="28"/>
          <w:lang w:val="en-US" w:eastAsia="zh-CN" w:bidi="ar"/>
          <w:woUserID w:val="4"/>
        </w:rPr>
        <w:t>债务人名下土地使用权所涉宗地面积</w:t>
      </w:r>
      <w:r>
        <w:rPr>
          <w:rFonts w:hint="default" w:ascii="Times New Roman" w:hAnsi="Times New Roman" w:eastAsia="仿宋_GB2312" w:cs="Times New Roman"/>
          <w:b w:val="0"/>
          <w:bCs w:val="0"/>
          <w:kern w:val="2"/>
          <w:sz w:val="28"/>
          <w:szCs w:val="28"/>
          <w:lang w:val="en-US" w:eastAsia="zh-CN" w:bidi="ar"/>
          <w:woUserID w:val="4"/>
        </w:rPr>
        <w:t>共</w:t>
      </w:r>
      <w:r>
        <w:rPr>
          <w:rFonts w:hint="default" w:ascii="Times New Roman" w:hAnsi="Times New Roman" w:eastAsia="仿宋_GB2312" w:cs="Times New Roman"/>
          <w:b w:val="0"/>
          <w:bCs w:val="0"/>
          <w:kern w:val="2"/>
          <w:sz w:val="28"/>
          <w:szCs w:val="28"/>
          <w:lang w:val="en-US" w:eastAsia="zh" w:bidi="ar"/>
          <w:woUserID w:val="4"/>
        </w:rPr>
        <w:t>33</w:t>
      </w:r>
      <w:r>
        <w:rPr>
          <w:rFonts w:hint="eastAsia" w:ascii="Times New Roman" w:hAnsi="Times New Roman" w:eastAsia="仿宋_GB2312" w:cs="Times New Roman"/>
          <w:b w:val="0"/>
          <w:bCs w:val="0"/>
          <w:kern w:val="2"/>
          <w:sz w:val="28"/>
          <w:szCs w:val="28"/>
          <w:lang w:val="en-US" w:eastAsia="zh-CN" w:bidi="ar"/>
          <w:woUserID w:val="4"/>
        </w:rPr>
        <w:t>,</w:t>
      </w:r>
      <w:r>
        <w:rPr>
          <w:rFonts w:hint="default" w:ascii="Times New Roman" w:hAnsi="Times New Roman" w:eastAsia="仿宋_GB2312" w:cs="Times New Roman"/>
          <w:b w:val="0"/>
          <w:bCs w:val="0"/>
          <w:kern w:val="2"/>
          <w:sz w:val="28"/>
          <w:szCs w:val="28"/>
          <w:lang w:val="en-US" w:eastAsia="zh" w:bidi="ar"/>
          <w:woUserID w:val="4"/>
        </w:rPr>
        <w:t>114</w:t>
      </w:r>
      <w:r>
        <w:rPr>
          <w:rFonts w:hint="default" w:ascii="Times New Roman" w:hAnsi="Times New Roman" w:eastAsia="仿宋_GB2312" w:cs="Times New Roman"/>
          <w:b w:val="0"/>
          <w:bCs w:val="0"/>
          <w:kern w:val="2"/>
          <w:sz w:val="28"/>
          <w:szCs w:val="28"/>
          <w:lang w:val="en-US" w:eastAsia="zh-CN" w:bidi="ar"/>
          <w:woUserID w:val="4"/>
        </w:rPr>
        <w:t>平方米</w:t>
      </w:r>
      <w:r>
        <w:rPr>
          <w:rFonts w:hint="eastAsia" w:ascii="Times New Roman" w:hAnsi="Times New Roman" w:eastAsia="仿宋_GB2312" w:cs="Times New Roman"/>
          <w:b w:val="0"/>
          <w:bCs w:val="0"/>
          <w:kern w:val="2"/>
          <w:sz w:val="28"/>
          <w:szCs w:val="28"/>
          <w:lang w:val="en-US" w:eastAsia="zh-CN" w:bidi="ar"/>
          <w:woUserID w:val="4"/>
        </w:rPr>
        <w:t>，房屋</w:t>
      </w:r>
      <w:r>
        <w:rPr>
          <w:rFonts w:hint="default" w:ascii="Times New Roman" w:hAnsi="Times New Roman" w:eastAsia="仿宋_GB2312" w:cs="Times New Roman"/>
          <w:b w:val="0"/>
          <w:bCs w:val="0"/>
          <w:kern w:val="2"/>
          <w:sz w:val="28"/>
          <w:szCs w:val="28"/>
          <w:lang w:val="en-US" w:eastAsia="zh-CN" w:bidi="ar"/>
          <w:woUserID w:val="4"/>
        </w:rPr>
        <w:t>总建筑面积</w:t>
      </w:r>
      <w:r>
        <w:rPr>
          <w:rFonts w:hint="eastAsia" w:ascii="Times New Roman" w:hAnsi="Times New Roman" w:eastAsia="仿宋_GB2312" w:cs="Times New Roman"/>
          <w:b w:val="0"/>
          <w:bCs w:val="0"/>
          <w:kern w:val="2"/>
          <w:sz w:val="28"/>
          <w:szCs w:val="28"/>
          <w:lang w:val="en-US" w:eastAsia="zh-CN" w:bidi="ar"/>
          <w:woUserID w:val="4"/>
        </w:rPr>
        <w:t>共</w:t>
      </w:r>
      <w:r>
        <w:rPr>
          <w:rFonts w:hint="default" w:ascii="Times New Roman" w:hAnsi="Times New Roman" w:eastAsia="仿宋_GB2312" w:cs="Times New Roman"/>
          <w:b w:val="0"/>
          <w:bCs w:val="0"/>
          <w:kern w:val="2"/>
          <w:sz w:val="28"/>
          <w:szCs w:val="28"/>
          <w:lang w:val="en-US" w:eastAsia="zh" w:bidi="ar"/>
          <w:woUserID w:val="4"/>
        </w:rPr>
        <w:t>14</w:t>
      </w:r>
      <w:r>
        <w:rPr>
          <w:rFonts w:hint="eastAsia" w:ascii="Times New Roman" w:hAnsi="Times New Roman" w:eastAsia="仿宋_GB2312" w:cs="Times New Roman"/>
          <w:b w:val="0"/>
          <w:bCs w:val="0"/>
          <w:kern w:val="2"/>
          <w:sz w:val="28"/>
          <w:szCs w:val="28"/>
          <w:lang w:val="en-US" w:eastAsia="zh-CN" w:bidi="ar"/>
          <w:woUserID w:val="4"/>
        </w:rPr>
        <w:t>,</w:t>
      </w:r>
      <w:r>
        <w:rPr>
          <w:rFonts w:hint="default" w:ascii="Times New Roman" w:hAnsi="Times New Roman" w:eastAsia="仿宋_GB2312" w:cs="Times New Roman"/>
          <w:b w:val="0"/>
          <w:bCs w:val="0"/>
          <w:kern w:val="2"/>
          <w:sz w:val="28"/>
          <w:szCs w:val="28"/>
          <w:lang w:val="en-US" w:eastAsia="zh" w:bidi="ar"/>
          <w:woUserID w:val="4"/>
        </w:rPr>
        <w:t>385.48</w:t>
      </w:r>
      <w:r>
        <w:rPr>
          <w:rFonts w:hint="default" w:ascii="Times New Roman" w:hAnsi="Times New Roman" w:eastAsia="仿宋_GB2312" w:cs="Times New Roman"/>
          <w:b w:val="0"/>
          <w:bCs w:val="0"/>
          <w:kern w:val="2"/>
          <w:sz w:val="28"/>
          <w:szCs w:val="28"/>
          <w:lang w:val="en-US" w:eastAsia="zh-CN" w:bidi="ar"/>
          <w:woUserID w:val="4"/>
        </w:rPr>
        <w:t>平方米</w:t>
      </w:r>
      <w:r>
        <w:rPr>
          <w:rFonts w:hint="default" w:ascii="Times New Roman" w:hAnsi="Times New Roman" w:eastAsia="仿宋_GB2312" w:cs="Times New Roman"/>
          <w:b w:val="0"/>
          <w:bCs w:val="0"/>
          <w:kern w:val="2"/>
          <w:sz w:val="28"/>
          <w:szCs w:val="28"/>
          <w:lang w:val="en-US" w:eastAsia="zh" w:bidi="ar"/>
          <w:woUserID w:val="4"/>
        </w:rPr>
        <w:t>，另有地上构筑物及附属设施、绿化等</w:t>
      </w:r>
      <w:r>
        <w:rPr>
          <w:rFonts w:hint="eastAsia" w:eastAsia="仿宋_GB2312"/>
          <w:sz w:val="28"/>
          <w:szCs w:val="28"/>
          <w:lang w:val="en-US" w:eastAsia="zh-CN"/>
        </w:rPr>
        <w:t>。此外，</w:t>
      </w:r>
      <w:r>
        <w:rPr>
          <w:rFonts w:hint="default" w:ascii="Times New Roman" w:hAnsi="Times New Roman" w:eastAsia="仿宋_GB2312" w:cs="Times New Roman"/>
          <w:b w:val="0"/>
          <w:bCs w:val="0"/>
          <w:kern w:val="2"/>
          <w:sz w:val="28"/>
          <w:szCs w:val="28"/>
          <w:lang w:val="en-US" w:eastAsia="zh-CN" w:bidi="ar"/>
          <w:woUserID w:val="4"/>
        </w:rPr>
        <w:t>债务人厂区内</w:t>
      </w:r>
      <w:r>
        <w:rPr>
          <w:rFonts w:hint="eastAsia" w:ascii="Times New Roman" w:hAnsi="Times New Roman" w:eastAsia="仿宋_GB2312" w:cs="Times New Roman"/>
          <w:b w:val="0"/>
          <w:bCs w:val="0"/>
          <w:kern w:val="2"/>
          <w:sz w:val="28"/>
          <w:szCs w:val="28"/>
          <w:lang w:val="en-US" w:eastAsia="zh-CN" w:bidi="ar"/>
          <w:woUserID w:val="4"/>
        </w:rPr>
        <w:t>还存在相应配套</w:t>
      </w:r>
      <w:r>
        <w:rPr>
          <w:rFonts w:hint="default" w:ascii="Times New Roman" w:hAnsi="Times New Roman" w:eastAsia="仿宋_GB2312" w:cs="Times New Roman"/>
          <w:b w:val="0"/>
          <w:bCs w:val="0"/>
          <w:kern w:val="2"/>
          <w:sz w:val="28"/>
          <w:szCs w:val="28"/>
          <w:lang w:val="en-US" w:eastAsia="zh-CN" w:bidi="ar"/>
          <w:woUserID w:val="4"/>
        </w:rPr>
        <w:t>机器设备、</w:t>
      </w:r>
      <w:r>
        <w:rPr>
          <w:rFonts w:hint="eastAsia" w:ascii="Times New Roman" w:hAnsi="Times New Roman" w:eastAsia="仿宋_GB2312" w:cs="Times New Roman"/>
          <w:b w:val="0"/>
          <w:bCs w:val="0"/>
          <w:kern w:val="2"/>
          <w:sz w:val="28"/>
          <w:szCs w:val="28"/>
          <w:lang w:val="en-US" w:eastAsia="zh-CN" w:bidi="ar"/>
          <w:woUserID w:val="4"/>
        </w:rPr>
        <w:t>若干</w:t>
      </w:r>
      <w:r>
        <w:rPr>
          <w:rFonts w:hint="default" w:ascii="Times New Roman" w:hAnsi="Times New Roman" w:eastAsia="仿宋_GB2312" w:cs="Times New Roman"/>
          <w:b w:val="0"/>
          <w:bCs w:val="0"/>
          <w:kern w:val="2"/>
          <w:sz w:val="28"/>
          <w:szCs w:val="28"/>
          <w:lang w:val="en-US" w:eastAsia="zh-CN" w:bidi="ar"/>
          <w:woUserID w:val="4"/>
        </w:rPr>
        <w:t>存货等</w:t>
      </w:r>
      <w:r>
        <w:rPr>
          <w:rFonts w:hint="eastAsia" w:ascii="Times New Roman" w:hAnsi="Times New Roman" w:eastAsia="仿宋_GB2312" w:cs="Times New Roman"/>
          <w:b w:val="0"/>
          <w:bCs w:val="0"/>
          <w:kern w:val="2"/>
          <w:sz w:val="28"/>
          <w:szCs w:val="28"/>
          <w:lang w:val="en-US" w:eastAsia="zh-CN" w:bidi="ar"/>
          <w:woUserID w:val="4"/>
        </w:rPr>
        <w:t>实物</w:t>
      </w:r>
      <w:r>
        <w:rPr>
          <w:rFonts w:hint="default" w:ascii="Times New Roman" w:hAnsi="Times New Roman" w:eastAsia="仿宋_GB2312" w:cs="Times New Roman"/>
          <w:b w:val="0"/>
          <w:bCs w:val="0"/>
          <w:kern w:val="2"/>
          <w:sz w:val="28"/>
          <w:szCs w:val="28"/>
          <w:lang w:val="en-US" w:eastAsia="zh-CN" w:bidi="ar"/>
          <w:woUserID w:val="4"/>
        </w:rPr>
        <w:t>资产</w:t>
      </w:r>
      <w:r>
        <w:rPr>
          <w:rFonts w:hint="eastAsia" w:ascii="Times New Roman" w:hAnsi="Times New Roman" w:eastAsia="仿宋_GB2312" w:cs="Times New Roman"/>
          <w:b w:val="0"/>
          <w:bCs w:val="0"/>
          <w:kern w:val="2"/>
          <w:sz w:val="28"/>
          <w:szCs w:val="28"/>
          <w:lang w:val="en-US" w:eastAsia="zh-CN" w:bidi="ar"/>
          <w:woUserID w:val="4"/>
        </w:rPr>
        <w:t>。</w:t>
      </w:r>
    </w:p>
    <w:p w14:paraId="2B501B11">
      <w:pPr>
        <w:numPr>
          <w:ilvl w:val="0"/>
          <w:numId w:val="1"/>
        </w:numPr>
        <w:adjustRightInd w:val="0"/>
        <w:spacing w:beforeLines="0" w:line="560" w:lineRule="exact"/>
        <w:ind w:left="0" w:leftChars="0" w:firstLine="560" w:firstLineChars="200"/>
        <w:textAlignment w:val="baseline"/>
        <w:rPr>
          <w:rFonts w:hint="default" w:ascii="Times New Roman" w:hAnsi="Times New Roman" w:eastAsia="黑体"/>
          <w:sz w:val="28"/>
          <w:szCs w:val="28"/>
          <w:highlight w:val="none"/>
        </w:rPr>
      </w:pPr>
      <w:r>
        <w:rPr>
          <w:rFonts w:hint="default" w:ascii="Times New Roman" w:hAnsi="Times New Roman" w:eastAsia="黑体"/>
          <w:sz w:val="28"/>
          <w:szCs w:val="28"/>
          <w:highlight w:val="none"/>
          <w:lang w:val="en-US" w:eastAsia="zh-CN"/>
        </w:rPr>
        <w:t>招募目的及原则</w:t>
      </w:r>
    </w:p>
    <w:p w14:paraId="794F1FDC">
      <w:pPr>
        <w:numPr>
          <w:ilvl w:val="-1"/>
          <w:numId w:val="0"/>
        </w:numPr>
        <w:adjustRightInd w:val="0"/>
        <w:spacing w:beforeLines="0" w:line="560" w:lineRule="exact"/>
        <w:ind w:left="0" w:leftChars="0" w:firstLine="560" w:firstLineChars="200"/>
        <w:textAlignment w:val="baseline"/>
        <w:rPr>
          <w:rFonts w:hint="default" w:ascii="Times New Roman" w:hAnsi="Times New Roman" w:eastAsia="仿宋_GB2312"/>
          <w:color w:val="000000" w:themeColor="text1"/>
          <w:sz w:val="28"/>
          <w:szCs w:val="28"/>
          <w:highlight w:val="none"/>
          <w14:textFill>
            <w14:solidFill>
              <w14:schemeClr w14:val="tx1"/>
            </w14:solidFill>
          </w14:textFill>
        </w:rPr>
      </w:pPr>
      <w:r>
        <w:rPr>
          <w:rFonts w:hint="default" w:ascii="Times New Roman" w:hAnsi="Times New Roman" w:eastAsia="仿宋_GB2312"/>
          <w:color w:val="000000" w:themeColor="text1"/>
          <w:sz w:val="28"/>
          <w:szCs w:val="28"/>
          <w:highlight w:val="none"/>
          <w14:textFill>
            <w14:solidFill>
              <w14:schemeClr w14:val="tx1"/>
            </w14:solidFill>
          </w14:textFill>
        </w:rPr>
        <w:t>本次招募旨在引入有实力的重整投资人参与债务人的重整工作，向债务人提供资金及资源支持、助力债务人整合现有资产和资源，盘活及释放资产价值，实现债务人业务重组、产业重构。通过重整，最终打造治理架构完善、具备持续经营能力和盈利能力的公司，实现债权人、职工、重整投资人、债务人等各方共赢。</w:t>
      </w:r>
    </w:p>
    <w:p w14:paraId="4CE325D1">
      <w:pPr>
        <w:numPr>
          <w:ilvl w:val="-1"/>
          <w:numId w:val="0"/>
        </w:numPr>
        <w:adjustRightInd w:val="0"/>
        <w:spacing w:beforeLines="0" w:line="560" w:lineRule="exact"/>
        <w:ind w:left="0" w:leftChars="0" w:firstLine="560" w:firstLineChars="200"/>
        <w:textAlignment w:val="baseline"/>
        <w:rPr>
          <w:rFonts w:hint="default" w:ascii="Times New Roman" w:hAnsi="Times New Roman" w:eastAsia="黑体"/>
          <w:sz w:val="28"/>
          <w:szCs w:val="28"/>
          <w:highlight w:val="none"/>
        </w:rPr>
      </w:pPr>
      <w:r>
        <w:rPr>
          <w:rFonts w:hint="default" w:ascii="Times New Roman" w:hAnsi="Times New Roman" w:eastAsia="仿宋_GB2312"/>
          <w:color w:val="000000" w:themeColor="text1"/>
          <w:sz w:val="28"/>
          <w:szCs w:val="28"/>
          <w:highlight w:val="none"/>
          <w14:textFill>
            <w14:solidFill>
              <w14:schemeClr w14:val="tx1"/>
            </w14:solidFill>
          </w14:textFill>
        </w:rPr>
        <w:t>本次重整投资人招募工作将以市场化、法治化为原则，公平、公正、公开的进行。</w:t>
      </w:r>
    </w:p>
    <w:p w14:paraId="325B44A8">
      <w:pPr>
        <w:numPr>
          <w:ilvl w:val="0"/>
          <w:numId w:val="1"/>
        </w:numPr>
        <w:adjustRightInd w:val="0"/>
        <w:spacing w:beforeLines="0" w:line="560" w:lineRule="exact"/>
        <w:ind w:left="0" w:leftChars="0" w:firstLine="560" w:firstLineChars="200"/>
        <w:textAlignment w:val="baseline"/>
        <w:rPr>
          <w:rFonts w:hint="default" w:ascii="Times New Roman" w:hAnsi="Times New Roman" w:eastAsia="黑体"/>
          <w:sz w:val="28"/>
          <w:szCs w:val="28"/>
          <w:highlight w:val="none"/>
        </w:rPr>
      </w:pPr>
      <w:r>
        <w:rPr>
          <w:rFonts w:hint="default" w:ascii="Times New Roman" w:hAnsi="Times New Roman" w:eastAsia="黑体"/>
          <w:sz w:val="28"/>
          <w:szCs w:val="28"/>
          <w:highlight w:val="none"/>
        </w:rPr>
        <w:t>招募须知</w:t>
      </w:r>
    </w:p>
    <w:p w14:paraId="7265AE0E">
      <w:pPr>
        <w:numPr>
          <w:ilvl w:val="0"/>
          <w:numId w:val="3"/>
        </w:numPr>
        <w:adjustRightInd w:val="0"/>
        <w:spacing w:beforeLines="0" w:line="560" w:lineRule="exact"/>
        <w:ind w:firstLine="560" w:firstLineChars="200"/>
        <w:textAlignment w:val="baseline"/>
        <w:rPr>
          <w:rFonts w:eastAsia="仿宋_GB2312"/>
          <w:sz w:val="28"/>
          <w:szCs w:val="28"/>
          <w:highlight w:val="none"/>
        </w:rPr>
      </w:pPr>
      <w:r>
        <w:rPr>
          <w:rFonts w:hint="default" w:eastAsia="仿宋_GB2312"/>
          <w:sz w:val="28"/>
          <w:szCs w:val="28"/>
          <w:highlight w:val="none"/>
        </w:rPr>
        <w:t>管理人采取在全国企业重整案件信息网公开方式发布本招募公告，同时接受各方监督。</w:t>
      </w:r>
    </w:p>
    <w:p w14:paraId="41D344CC">
      <w:pPr>
        <w:numPr>
          <w:ilvl w:val="0"/>
          <w:numId w:val="3"/>
        </w:numPr>
        <w:adjustRightInd w:val="0"/>
        <w:spacing w:beforeLines="0" w:line="560" w:lineRule="exact"/>
        <w:ind w:firstLine="560" w:firstLineChars="200"/>
        <w:textAlignment w:val="baseline"/>
        <w:rPr>
          <w:rFonts w:eastAsia="仿宋_GB2312"/>
          <w:sz w:val="28"/>
          <w:szCs w:val="28"/>
          <w:highlight w:val="none"/>
        </w:rPr>
      </w:pPr>
      <w:r>
        <w:rPr>
          <w:rFonts w:hint="eastAsia" w:eastAsia="仿宋_GB2312"/>
          <w:sz w:val="28"/>
          <w:szCs w:val="28"/>
          <w:highlight w:val="none"/>
          <w:lang w:eastAsia="zh-CN"/>
        </w:rPr>
        <w:t>意向重整投资人</w:t>
      </w:r>
      <w:r>
        <w:rPr>
          <w:rFonts w:hint="default" w:eastAsia="仿宋_GB2312"/>
          <w:sz w:val="28"/>
          <w:szCs w:val="28"/>
          <w:highlight w:val="none"/>
        </w:rPr>
        <w:t>应仔细阅读本招募公告，严格按照本招募公告规定的条件、规则、流程等履行各项手续</w:t>
      </w:r>
      <w:r>
        <w:rPr>
          <w:rFonts w:hint="eastAsia" w:eastAsia="仿宋_GB2312"/>
          <w:sz w:val="28"/>
          <w:szCs w:val="28"/>
          <w:highlight w:val="none"/>
          <w:lang w:val="en-US" w:eastAsia="zh-CN"/>
        </w:rPr>
        <w:t>及开展尽职调查工作</w:t>
      </w:r>
      <w:r>
        <w:rPr>
          <w:rFonts w:hint="default" w:eastAsia="仿宋_GB2312"/>
          <w:sz w:val="28"/>
          <w:szCs w:val="28"/>
          <w:highlight w:val="none"/>
        </w:rPr>
        <w:t>。</w:t>
      </w:r>
    </w:p>
    <w:p w14:paraId="61032DBC">
      <w:pPr>
        <w:numPr>
          <w:ilvl w:val="0"/>
          <w:numId w:val="3"/>
        </w:numPr>
        <w:adjustRightInd w:val="0"/>
        <w:spacing w:beforeLines="0" w:line="560" w:lineRule="exact"/>
        <w:ind w:firstLine="560" w:firstLineChars="200"/>
        <w:textAlignment w:val="baseline"/>
        <w:rPr>
          <w:rFonts w:hint="default" w:eastAsia="仿宋_GB2312"/>
          <w:sz w:val="28"/>
          <w:szCs w:val="28"/>
          <w:highlight w:val="none"/>
        </w:rPr>
      </w:pPr>
      <w:r>
        <w:rPr>
          <w:rFonts w:hint="default" w:eastAsia="仿宋_GB2312"/>
          <w:sz w:val="28"/>
          <w:szCs w:val="28"/>
          <w:highlight w:val="none"/>
        </w:rPr>
        <w:t>本公告之内容对全体</w:t>
      </w:r>
      <w:r>
        <w:rPr>
          <w:rFonts w:hint="eastAsia" w:eastAsia="仿宋_GB2312"/>
          <w:sz w:val="28"/>
          <w:szCs w:val="28"/>
          <w:highlight w:val="none"/>
          <w:lang w:eastAsia="zh-CN"/>
        </w:rPr>
        <w:t>意向重整投资人</w:t>
      </w:r>
      <w:r>
        <w:rPr>
          <w:rFonts w:hint="default" w:eastAsia="仿宋_GB2312"/>
          <w:sz w:val="28"/>
          <w:szCs w:val="28"/>
          <w:highlight w:val="none"/>
        </w:rPr>
        <w:t>平等适用，具有相同效力。</w:t>
      </w:r>
    </w:p>
    <w:p w14:paraId="57C05B9B">
      <w:pPr>
        <w:numPr>
          <w:ilvl w:val="0"/>
          <w:numId w:val="3"/>
        </w:numPr>
        <w:adjustRightInd w:val="0"/>
        <w:spacing w:beforeLines="0" w:line="560" w:lineRule="exact"/>
        <w:ind w:left="0" w:leftChars="0" w:firstLine="560" w:firstLineChars="200"/>
        <w:textAlignment w:val="baseline"/>
        <w:rPr>
          <w:rFonts w:eastAsia="仿宋_GB2312"/>
          <w:sz w:val="28"/>
          <w:szCs w:val="28"/>
          <w:highlight w:val="none"/>
        </w:rPr>
      </w:pPr>
      <w:r>
        <w:rPr>
          <w:rFonts w:hint="default" w:eastAsia="仿宋_GB2312"/>
          <w:sz w:val="28"/>
          <w:szCs w:val="28"/>
          <w:highlight w:val="none"/>
        </w:rPr>
        <w:t>本公告不适用《</w:t>
      </w:r>
      <w:r>
        <w:rPr>
          <w:rFonts w:hint="default" w:eastAsia="仿宋_GB2312"/>
          <w:sz w:val="28"/>
          <w:szCs w:val="28"/>
          <w:highlight w:val="none"/>
          <w:lang w:val="en-US" w:eastAsia="zh-CN"/>
        </w:rPr>
        <w:t>中华人民共和国招标投标法</w:t>
      </w:r>
      <w:r>
        <w:rPr>
          <w:rFonts w:hint="default" w:eastAsia="仿宋_GB2312"/>
          <w:sz w:val="28"/>
          <w:szCs w:val="28"/>
          <w:highlight w:val="none"/>
        </w:rPr>
        <w:t>》，也</w:t>
      </w:r>
      <w:r>
        <w:rPr>
          <w:rFonts w:hint="default" w:eastAsia="仿宋_GB2312"/>
          <w:sz w:val="28"/>
          <w:szCs w:val="28"/>
          <w:highlight w:val="none"/>
          <w:lang w:val="en-US" w:eastAsia="zh-CN"/>
        </w:rPr>
        <w:t>不构成</w:t>
      </w:r>
      <w:r>
        <w:rPr>
          <w:rFonts w:hint="default" w:eastAsia="仿宋_GB2312"/>
          <w:sz w:val="28"/>
          <w:szCs w:val="28"/>
          <w:highlight w:val="none"/>
        </w:rPr>
        <w:t>要约，不具有重整投资协议的约束性效力，只作为参考资料使用</w:t>
      </w:r>
      <w:r>
        <w:rPr>
          <w:rFonts w:hint="default" w:eastAsia="仿宋_GB2312"/>
          <w:sz w:val="28"/>
          <w:szCs w:val="28"/>
          <w:highlight w:val="none"/>
          <w:lang w:eastAsia="zh-CN"/>
        </w:rPr>
        <w:t>，</w:t>
      </w:r>
      <w:r>
        <w:rPr>
          <w:rFonts w:hint="default" w:eastAsia="仿宋_GB2312"/>
          <w:sz w:val="28"/>
          <w:szCs w:val="28"/>
          <w:highlight w:val="none"/>
          <w:lang w:val="en-US" w:eastAsia="zh-CN"/>
        </w:rPr>
        <w:t>最终解释权归管理人所有</w:t>
      </w:r>
      <w:r>
        <w:rPr>
          <w:rFonts w:hint="default" w:eastAsia="仿宋_GB2312"/>
          <w:sz w:val="28"/>
          <w:szCs w:val="28"/>
          <w:highlight w:val="none"/>
        </w:rPr>
        <w:t>。</w:t>
      </w:r>
    </w:p>
    <w:p w14:paraId="445558A8">
      <w:pPr>
        <w:numPr>
          <w:ilvl w:val="0"/>
          <w:numId w:val="3"/>
        </w:numPr>
        <w:adjustRightInd w:val="0"/>
        <w:spacing w:beforeLines="0" w:line="560" w:lineRule="exact"/>
        <w:ind w:left="0" w:leftChars="0" w:firstLine="560" w:firstLineChars="200"/>
        <w:textAlignment w:val="baseline"/>
        <w:rPr>
          <w:rFonts w:eastAsia="仿宋_GB2312"/>
          <w:sz w:val="28"/>
          <w:szCs w:val="28"/>
          <w:highlight w:val="none"/>
        </w:rPr>
      </w:pPr>
      <w:r>
        <w:rPr>
          <w:rFonts w:hint="default" w:eastAsia="仿宋_GB2312"/>
          <w:sz w:val="28"/>
          <w:szCs w:val="28"/>
          <w:highlight w:val="none"/>
        </w:rPr>
        <w:t>管理人有权根据本重整案件的进展情况、实际需求临时决定调整、继续、中止或终止本次</w:t>
      </w:r>
      <w:r>
        <w:rPr>
          <w:rFonts w:hint="eastAsia" w:eastAsia="仿宋_GB2312"/>
          <w:sz w:val="28"/>
          <w:szCs w:val="28"/>
          <w:highlight w:val="none"/>
          <w:lang w:eastAsia="zh-CN"/>
        </w:rPr>
        <w:t>意向重整投资人</w:t>
      </w:r>
      <w:r>
        <w:rPr>
          <w:rFonts w:hint="default" w:eastAsia="仿宋_GB2312"/>
          <w:sz w:val="28"/>
          <w:szCs w:val="28"/>
          <w:highlight w:val="none"/>
        </w:rPr>
        <w:t>的招募和遴选，管理人对此不承担违约或赔偿责任。</w:t>
      </w:r>
    </w:p>
    <w:p w14:paraId="209301C4">
      <w:pPr>
        <w:numPr>
          <w:ilvl w:val="0"/>
          <w:numId w:val="3"/>
        </w:numPr>
        <w:adjustRightInd w:val="0"/>
        <w:spacing w:beforeLines="0" w:line="560" w:lineRule="exact"/>
        <w:ind w:left="0" w:leftChars="0" w:firstLine="560" w:firstLineChars="200"/>
        <w:textAlignment w:val="baseline"/>
        <w:rPr>
          <w:rFonts w:eastAsia="仿宋_GB2312"/>
          <w:sz w:val="28"/>
          <w:szCs w:val="28"/>
          <w:highlight w:val="none"/>
        </w:rPr>
      </w:pPr>
      <w:r>
        <w:rPr>
          <w:rFonts w:hint="eastAsia" w:eastAsia="仿宋_GB2312"/>
          <w:sz w:val="28"/>
          <w:szCs w:val="28"/>
          <w:highlight w:val="none"/>
          <w:lang w:eastAsia="zh-CN"/>
        </w:rPr>
        <w:t>意向重整投资人</w:t>
      </w:r>
      <w:r>
        <w:rPr>
          <w:rFonts w:hint="default" w:eastAsia="仿宋_GB2312"/>
          <w:sz w:val="28"/>
          <w:szCs w:val="28"/>
          <w:highlight w:val="none"/>
        </w:rPr>
        <w:t>自行负担参与本次招募所产生的全部费用。</w:t>
      </w:r>
    </w:p>
    <w:p w14:paraId="3D6782EA">
      <w:pPr>
        <w:numPr>
          <w:ilvl w:val="0"/>
          <w:numId w:val="3"/>
        </w:numPr>
        <w:adjustRightInd w:val="0"/>
        <w:spacing w:beforeLines="0" w:line="560" w:lineRule="exact"/>
        <w:ind w:leftChars="0" w:firstLine="560" w:firstLineChars="200"/>
        <w:textAlignment w:val="baseline"/>
        <w:rPr>
          <w:rFonts w:eastAsia="仿宋_GB2312"/>
          <w:sz w:val="28"/>
          <w:szCs w:val="28"/>
          <w:highlight w:val="none"/>
        </w:rPr>
      </w:pPr>
      <w:r>
        <w:rPr>
          <w:rFonts w:hint="default" w:eastAsia="仿宋_GB2312"/>
          <w:sz w:val="28"/>
          <w:szCs w:val="28"/>
          <w:highlight w:val="none"/>
        </w:rPr>
        <w:t>本公告所述之公司概况及管理人提供的资料仅供</w:t>
      </w:r>
      <w:r>
        <w:rPr>
          <w:rFonts w:hint="eastAsia" w:eastAsia="仿宋_GB2312"/>
          <w:sz w:val="28"/>
          <w:szCs w:val="28"/>
          <w:highlight w:val="none"/>
          <w:lang w:eastAsia="zh-CN"/>
        </w:rPr>
        <w:t>意向重整投资人</w:t>
      </w:r>
      <w:r>
        <w:rPr>
          <w:rFonts w:hint="default" w:eastAsia="仿宋_GB2312"/>
          <w:sz w:val="28"/>
          <w:szCs w:val="28"/>
          <w:highlight w:val="none"/>
        </w:rPr>
        <w:t>参考，不</w:t>
      </w:r>
      <w:r>
        <w:rPr>
          <w:rFonts w:hint="default" w:eastAsia="仿宋_GB2312"/>
          <w:sz w:val="28"/>
          <w:szCs w:val="28"/>
          <w:highlight w:val="none"/>
          <w:lang w:val="en-US" w:eastAsia="zh-CN"/>
        </w:rPr>
        <w:t>能</w:t>
      </w:r>
      <w:r>
        <w:rPr>
          <w:rFonts w:hint="default" w:eastAsia="仿宋_GB2312"/>
          <w:sz w:val="28"/>
          <w:szCs w:val="28"/>
          <w:highlight w:val="none"/>
        </w:rPr>
        <w:t>替代</w:t>
      </w:r>
      <w:r>
        <w:rPr>
          <w:rFonts w:hint="eastAsia" w:eastAsia="仿宋_GB2312"/>
          <w:sz w:val="28"/>
          <w:szCs w:val="28"/>
          <w:highlight w:val="none"/>
          <w:lang w:eastAsia="zh-CN"/>
        </w:rPr>
        <w:t>意向重整投资人</w:t>
      </w:r>
      <w:r>
        <w:rPr>
          <w:rFonts w:hint="eastAsia" w:eastAsia="仿宋_GB2312"/>
          <w:sz w:val="28"/>
          <w:szCs w:val="28"/>
          <w:highlight w:val="none"/>
          <w:lang w:val="en-US" w:eastAsia="zh-CN"/>
        </w:rPr>
        <w:t>的</w:t>
      </w:r>
      <w:r>
        <w:rPr>
          <w:rFonts w:hint="default" w:eastAsia="仿宋_GB2312"/>
          <w:sz w:val="28"/>
          <w:szCs w:val="28"/>
          <w:highlight w:val="none"/>
        </w:rPr>
        <w:t>尽职调查。</w:t>
      </w:r>
      <w:r>
        <w:rPr>
          <w:rFonts w:hint="eastAsia" w:eastAsia="仿宋_GB2312"/>
          <w:sz w:val="28"/>
          <w:szCs w:val="28"/>
          <w:highlight w:val="none"/>
          <w:lang w:eastAsia="zh-CN"/>
        </w:rPr>
        <w:t>意向重整投资人</w:t>
      </w:r>
      <w:r>
        <w:rPr>
          <w:rFonts w:hint="eastAsia" w:eastAsia="仿宋_GB2312"/>
          <w:sz w:val="28"/>
          <w:szCs w:val="28"/>
          <w:highlight w:val="none"/>
          <w:lang w:val="en-US" w:eastAsia="zh-CN"/>
        </w:rPr>
        <w:t>应自行承担投资风险，</w:t>
      </w:r>
      <w:r>
        <w:rPr>
          <w:rFonts w:hint="default" w:eastAsia="仿宋_GB2312"/>
          <w:sz w:val="28"/>
          <w:szCs w:val="28"/>
          <w:highlight w:val="none"/>
          <w:lang w:val="en-US" w:eastAsia="zh-CN"/>
        </w:rPr>
        <w:t>以自行尽职调查的结果作为投资决策依据</w:t>
      </w:r>
      <w:r>
        <w:rPr>
          <w:rFonts w:hint="eastAsia" w:eastAsia="仿宋_GB2312"/>
          <w:sz w:val="28"/>
          <w:szCs w:val="28"/>
          <w:highlight w:val="none"/>
          <w:lang w:val="en-US" w:eastAsia="zh-CN"/>
        </w:rPr>
        <w:t>。对债务人实际状况、财产瑕疵情况及投资风险，</w:t>
      </w:r>
      <w:r>
        <w:rPr>
          <w:rFonts w:hint="default" w:eastAsia="仿宋_GB2312"/>
          <w:sz w:val="28"/>
          <w:szCs w:val="28"/>
          <w:highlight w:val="none"/>
        </w:rPr>
        <w:t>管理人不承担任何保证责任</w:t>
      </w:r>
      <w:r>
        <w:rPr>
          <w:rFonts w:hint="eastAsia" w:eastAsia="仿宋_GB2312"/>
          <w:sz w:val="28"/>
          <w:szCs w:val="28"/>
          <w:highlight w:val="none"/>
          <w:lang w:eastAsia="zh-CN"/>
        </w:rPr>
        <w:t>，</w:t>
      </w:r>
      <w:r>
        <w:rPr>
          <w:rFonts w:hint="default" w:eastAsia="仿宋_GB2312"/>
          <w:sz w:val="28"/>
          <w:szCs w:val="28"/>
          <w:highlight w:val="none"/>
        </w:rPr>
        <w:t>提交报名材料即视为</w:t>
      </w:r>
      <w:r>
        <w:rPr>
          <w:rFonts w:hint="eastAsia" w:eastAsia="仿宋_GB2312"/>
          <w:sz w:val="28"/>
          <w:szCs w:val="28"/>
          <w:highlight w:val="none"/>
          <w:lang w:val="en-US" w:eastAsia="zh-CN"/>
        </w:rPr>
        <w:t>接受本公告及相关</w:t>
      </w:r>
      <w:r>
        <w:rPr>
          <w:rFonts w:hint="default" w:eastAsia="仿宋_GB2312"/>
          <w:sz w:val="28"/>
          <w:szCs w:val="28"/>
          <w:highlight w:val="none"/>
        </w:rPr>
        <w:t>招募</w:t>
      </w:r>
      <w:r>
        <w:rPr>
          <w:rFonts w:hint="eastAsia" w:eastAsia="仿宋_GB2312"/>
          <w:sz w:val="28"/>
          <w:szCs w:val="28"/>
          <w:highlight w:val="none"/>
          <w:lang w:val="en-US" w:eastAsia="zh-CN"/>
        </w:rPr>
        <w:t>文件</w:t>
      </w:r>
      <w:r>
        <w:rPr>
          <w:rFonts w:hint="default" w:eastAsia="仿宋_GB2312"/>
          <w:sz w:val="28"/>
          <w:szCs w:val="28"/>
          <w:highlight w:val="none"/>
        </w:rPr>
        <w:t>的</w:t>
      </w:r>
      <w:r>
        <w:rPr>
          <w:rFonts w:hint="eastAsia" w:eastAsia="仿宋_GB2312"/>
          <w:sz w:val="28"/>
          <w:szCs w:val="28"/>
          <w:highlight w:val="none"/>
          <w:lang w:val="en-US" w:eastAsia="zh-CN"/>
        </w:rPr>
        <w:t>各项要求</w:t>
      </w:r>
      <w:r>
        <w:rPr>
          <w:rFonts w:hint="eastAsia" w:eastAsia="仿宋_GB2312"/>
          <w:sz w:val="28"/>
          <w:szCs w:val="28"/>
          <w:highlight w:val="none"/>
          <w:lang w:eastAsia="zh-CN"/>
        </w:rPr>
        <w:t>，</w:t>
      </w:r>
      <w:r>
        <w:rPr>
          <w:rFonts w:hint="default" w:eastAsia="仿宋_GB2312"/>
          <w:sz w:val="28"/>
          <w:szCs w:val="28"/>
          <w:highlight w:val="none"/>
        </w:rPr>
        <w:t>并同意</w:t>
      </w:r>
      <w:r>
        <w:rPr>
          <w:rFonts w:hint="eastAsia" w:eastAsia="仿宋_GB2312"/>
          <w:sz w:val="28"/>
          <w:szCs w:val="28"/>
          <w:highlight w:val="none"/>
          <w:lang w:val="en-US" w:eastAsia="zh-CN"/>
        </w:rPr>
        <w:t>按现状进行投资</w:t>
      </w:r>
      <w:r>
        <w:rPr>
          <w:rFonts w:hint="default" w:eastAsia="仿宋_GB2312"/>
          <w:sz w:val="28"/>
          <w:szCs w:val="28"/>
          <w:highlight w:val="none"/>
        </w:rPr>
        <w:t>。</w:t>
      </w:r>
    </w:p>
    <w:p w14:paraId="48DEC5E7">
      <w:pPr>
        <w:numPr>
          <w:ilvl w:val="0"/>
          <w:numId w:val="1"/>
        </w:numPr>
        <w:adjustRightInd w:val="0"/>
        <w:spacing w:beforeLines="0" w:line="560" w:lineRule="exact"/>
        <w:ind w:firstLine="560" w:firstLineChars="200"/>
        <w:textAlignment w:val="baseline"/>
        <w:rPr>
          <w:rFonts w:hint="default" w:ascii="Times New Roman" w:eastAsia="黑体"/>
          <w:sz w:val="28"/>
          <w:szCs w:val="28"/>
          <w:highlight w:val="none"/>
        </w:rPr>
      </w:pPr>
      <w:r>
        <w:rPr>
          <w:rFonts w:hint="eastAsia" w:eastAsia="黑体"/>
          <w:sz w:val="28"/>
          <w:szCs w:val="28"/>
          <w:highlight w:val="none"/>
          <w:lang w:val="en-US" w:eastAsia="zh-CN"/>
        </w:rPr>
        <w:t>意向重整投资人</w:t>
      </w:r>
      <w:r>
        <w:rPr>
          <w:rFonts w:hint="default" w:ascii="Times New Roman" w:hAnsi="Times New Roman" w:eastAsia="黑体"/>
          <w:sz w:val="28"/>
          <w:szCs w:val="28"/>
          <w:highlight w:val="none"/>
        </w:rPr>
        <w:t>报名</w:t>
      </w:r>
      <w:r>
        <w:rPr>
          <w:rFonts w:hint="default" w:ascii="Times New Roman" w:eastAsia="黑体"/>
          <w:sz w:val="28"/>
          <w:szCs w:val="28"/>
          <w:highlight w:val="none"/>
        </w:rPr>
        <w:t>条件</w:t>
      </w:r>
    </w:p>
    <w:p w14:paraId="2863B34E">
      <w:pPr>
        <w:numPr>
          <w:ilvl w:val="0"/>
          <w:numId w:val="4"/>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eastAsia" w:eastAsia="仿宋_GB2312"/>
          <w:sz w:val="28"/>
          <w:szCs w:val="28"/>
          <w:highlight w:val="none"/>
          <w:lang w:eastAsia="zh-CN"/>
        </w:rPr>
        <w:t>意向重整投资人</w:t>
      </w:r>
      <w:r>
        <w:rPr>
          <w:rFonts w:hint="default" w:eastAsia="仿宋_GB2312"/>
          <w:sz w:val="28"/>
          <w:szCs w:val="28"/>
          <w:highlight w:val="none"/>
        </w:rPr>
        <w:t>应当是依照中华人民共和国法律设立</w:t>
      </w:r>
      <w:r>
        <w:rPr>
          <w:rFonts w:hint="default" w:eastAsia="仿宋_GB2312"/>
          <w:sz w:val="28"/>
          <w:szCs w:val="28"/>
          <w:highlight w:val="none"/>
          <w:lang w:val="en-US" w:eastAsia="zh-CN"/>
        </w:rPr>
        <w:t>并有效存续</w:t>
      </w:r>
      <w:r>
        <w:rPr>
          <w:rFonts w:hint="default" w:eastAsia="仿宋_GB2312"/>
          <w:sz w:val="28"/>
          <w:szCs w:val="28"/>
          <w:highlight w:val="none"/>
        </w:rPr>
        <w:t>的企业法人或非法人组织</w:t>
      </w:r>
      <w:r>
        <w:rPr>
          <w:rFonts w:hint="default" w:eastAsia="仿宋_GB2312"/>
          <w:sz w:val="28"/>
          <w:szCs w:val="28"/>
          <w:highlight w:val="none"/>
          <w:lang w:eastAsia="zh-CN"/>
        </w:rPr>
        <w:t>，</w:t>
      </w:r>
      <w:r>
        <w:rPr>
          <w:rFonts w:hint="default" w:eastAsia="仿宋_GB2312"/>
          <w:sz w:val="28"/>
          <w:szCs w:val="28"/>
          <w:highlight w:val="none"/>
          <w:lang w:val="en-US" w:eastAsia="zh-CN"/>
        </w:rPr>
        <w:t>且</w:t>
      </w:r>
      <w:r>
        <w:rPr>
          <w:rFonts w:hint="default" w:eastAsia="仿宋_GB2312"/>
          <w:sz w:val="28"/>
          <w:szCs w:val="28"/>
          <w:highlight w:val="none"/>
        </w:rPr>
        <w:t>具有较高的社会责任感和良好的商业信誉。</w:t>
      </w:r>
    </w:p>
    <w:p w14:paraId="13E28EB5">
      <w:pPr>
        <w:numPr>
          <w:ilvl w:val="0"/>
          <w:numId w:val="4"/>
        </w:numPr>
        <w:adjustRightInd w:val="0"/>
        <w:spacing w:beforeLines="0" w:line="560" w:lineRule="exact"/>
        <w:ind w:left="0" w:leftChars="0" w:firstLine="560" w:firstLineChars="200"/>
        <w:textAlignment w:val="baseline"/>
        <w:rPr>
          <w:rFonts w:eastAsia="仿宋_GB2312"/>
          <w:sz w:val="28"/>
          <w:szCs w:val="28"/>
          <w:highlight w:val="none"/>
        </w:rPr>
      </w:pPr>
      <w:r>
        <w:rPr>
          <w:rFonts w:hint="default" w:eastAsia="仿宋_GB2312"/>
          <w:sz w:val="28"/>
          <w:szCs w:val="28"/>
          <w:highlight w:val="none"/>
          <w:lang w:val="en-US" w:eastAsia="zh-CN"/>
        </w:rPr>
        <w:t>最</w:t>
      </w:r>
      <w:r>
        <w:rPr>
          <w:rFonts w:hint="default" w:eastAsia="仿宋_GB2312"/>
          <w:sz w:val="28"/>
          <w:szCs w:val="28"/>
          <w:highlight w:val="none"/>
        </w:rPr>
        <w:t>近三年</w:t>
      </w:r>
      <w:r>
        <w:rPr>
          <w:rFonts w:hint="default" w:eastAsia="仿宋_GB2312"/>
          <w:sz w:val="28"/>
          <w:szCs w:val="28"/>
          <w:highlight w:val="none"/>
          <w:lang w:val="en-US" w:eastAsia="zh-CN"/>
        </w:rPr>
        <w:t>或设立以来（如设立至今不足三年）</w:t>
      </w:r>
      <w:r>
        <w:rPr>
          <w:rFonts w:hint="default" w:eastAsia="仿宋_GB2312"/>
          <w:sz w:val="28"/>
          <w:szCs w:val="28"/>
          <w:highlight w:val="none"/>
        </w:rPr>
        <w:t>没有重大违法、违规行为，未被人民法院列入失信被执行人名单，不属于失信联合惩戒对象，不存在经营异常行为，不存在被限制高消费或被强制执行情况。</w:t>
      </w:r>
    </w:p>
    <w:p w14:paraId="0420FC04">
      <w:pPr>
        <w:numPr>
          <w:ilvl w:val="0"/>
          <w:numId w:val="4"/>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eastAsia" w:eastAsia="仿宋_GB2312"/>
          <w:sz w:val="28"/>
          <w:szCs w:val="28"/>
          <w:highlight w:val="none"/>
          <w:lang w:eastAsia="zh-CN"/>
        </w:rPr>
        <w:t>意向重整投资人</w:t>
      </w:r>
      <w:r>
        <w:rPr>
          <w:rFonts w:hint="default" w:eastAsia="仿宋_GB2312"/>
          <w:sz w:val="28"/>
          <w:szCs w:val="28"/>
          <w:highlight w:val="none"/>
        </w:rPr>
        <w:t>应具有良好的公司治理</w:t>
      </w:r>
      <w:r>
        <w:rPr>
          <w:rFonts w:hint="default" w:eastAsia="仿宋_GB2312"/>
          <w:sz w:val="28"/>
          <w:szCs w:val="28"/>
          <w:highlight w:val="none"/>
          <w:lang w:eastAsia="zh-CN"/>
        </w:rPr>
        <w:t>结构</w:t>
      </w:r>
      <w:r>
        <w:rPr>
          <w:rFonts w:hint="default" w:eastAsia="仿宋_GB2312"/>
          <w:sz w:val="28"/>
          <w:szCs w:val="28"/>
          <w:highlight w:val="none"/>
        </w:rPr>
        <w:t>，能够高效完成相应的谈判和决策工作，实现各方在合理的时间内完成本次交易。</w:t>
      </w:r>
    </w:p>
    <w:p w14:paraId="75896149">
      <w:pPr>
        <w:numPr>
          <w:ilvl w:val="0"/>
          <w:numId w:val="4"/>
        </w:numPr>
        <w:adjustRightInd w:val="0"/>
        <w:spacing w:beforeLines="0" w:line="560" w:lineRule="exact"/>
        <w:ind w:left="0" w:leftChars="0" w:firstLine="560" w:firstLineChars="200"/>
        <w:textAlignment w:val="baseline"/>
        <w:rPr>
          <w:rFonts w:eastAsia="仿宋_GB2312"/>
          <w:sz w:val="28"/>
          <w:szCs w:val="28"/>
          <w:highlight w:val="none"/>
        </w:rPr>
      </w:pPr>
      <w:r>
        <w:rPr>
          <w:rFonts w:hint="eastAsia" w:eastAsia="仿宋_GB2312"/>
          <w:sz w:val="28"/>
          <w:szCs w:val="28"/>
          <w:highlight w:val="none"/>
          <w:lang w:eastAsia="zh-CN"/>
        </w:rPr>
        <w:t>意向重整投资人</w:t>
      </w:r>
      <w:r>
        <w:rPr>
          <w:rFonts w:hint="default" w:eastAsia="仿宋_GB2312"/>
          <w:sz w:val="28"/>
          <w:szCs w:val="28"/>
          <w:highlight w:val="none"/>
        </w:rPr>
        <w:t>应拥有足够的资金实力进行本次重整投资，且能出具相应的资信证明、存款证明或其他履约能力证明</w:t>
      </w:r>
      <w:r>
        <w:rPr>
          <w:rFonts w:hint="default" w:eastAsia="仿宋_GB2312"/>
          <w:sz w:val="28"/>
          <w:szCs w:val="28"/>
          <w:highlight w:val="none"/>
          <w:lang w:eastAsia="zh-CN"/>
        </w:rPr>
        <w:t>，</w:t>
      </w:r>
      <w:r>
        <w:rPr>
          <w:rFonts w:hint="default" w:eastAsia="仿宋_GB2312"/>
          <w:sz w:val="28"/>
          <w:szCs w:val="28"/>
          <w:highlight w:val="none"/>
          <w:lang w:val="en-US" w:eastAsia="zh-CN"/>
        </w:rPr>
        <w:t>保证资金来源合法合规</w:t>
      </w:r>
      <w:r>
        <w:rPr>
          <w:rFonts w:hint="default" w:eastAsia="仿宋_GB2312"/>
          <w:sz w:val="28"/>
          <w:szCs w:val="28"/>
          <w:highlight w:val="none"/>
        </w:rPr>
        <w:t>。</w:t>
      </w:r>
    </w:p>
    <w:p w14:paraId="32661BD1">
      <w:pPr>
        <w:numPr>
          <w:ilvl w:val="0"/>
          <w:numId w:val="4"/>
        </w:numPr>
        <w:adjustRightInd w:val="0"/>
        <w:spacing w:beforeLines="0" w:line="560" w:lineRule="exact"/>
        <w:ind w:left="0" w:leftChars="0" w:firstLine="560" w:firstLineChars="200"/>
        <w:textAlignment w:val="baseline"/>
        <w:rPr>
          <w:rFonts w:eastAsia="仿宋_GB2312"/>
          <w:sz w:val="28"/>
          <w:szCs w:val="28"/>
          <w:highlight w:val="none"/>
        </w:rPr>
      </w:pPr>
      <w:r>
        <w:rPr>
          <w:rFonts w:hint="default" w:eastAsia="仿宋_GB2312"/>
          <w:sz w:val="28"/>
          <w:szCs w:val="28"/>
          <w:highlight w:val="none"/>
        </w:rPr>
        <w:t>本次招募可由两个或多个</w:t>
      </w:r>
      <w:r>
        <w:rPr>
          <w:rFonts w:hint="eastAsia" w:eastAsia="仿宋_GB2312"/>
          <w:sz w:val="28"/>
          <w:szCs w:val="28"/>
          <w:highlight w:val="none"/>
          <w:lang w:eastAsia="zh-CN"/>
        </w:rPr>
        <w:t>意向重整投资人</w:t>
      </w:r>
      <w:r>
        <w:rPr>
          <w:rFonts w:hint="default" w:eastAsia="仿宋_GB2312"/>
          <w:sz w:val="28"/>
          <w:szCs w:val="28"/>
          <w:highlight w:val="none"/>
        </w:rPr>
        <w:t>联合参与，</w:t>
      </w:r>
      <w:r>
        <w:rPr>
          <w:rFonts w:hint="default" w:eastAsia="仿宋_GB2312"/>
          <w:sz w:val="28"/>
          <w:szCs w:val="28"/>
          <w:highlight w:val="none"/>
          <w:lang w:val="en-US" w:eastAsia="zh-CN"/>
        </w:rPr>
        <w:t>联合投资人</w:t>
      </w:r>
      <w:r>
        <w:rPr>
          <w:rFonts w:hint="default" w:eastAsia="仿宋_GB2312"/>
          <w:sz w:val="28"/>
          <w:szCs w:val="28"/>
          <w:highlight w:val="none"/>
        </w:rPr>
        <w:t>中至少有一个</w:t>
      </w:r>
      <w:r>
        <w:rPr>
          <w:rFonts w:hint="default" w:eastAsia="仿宋_GB2312"/>
          <w:sz w:val="28"/>
          <w:szCs w:val="28"/>
          <w:highlight w:val="none"/>
          <w:lang w:val="en-US" w:eastAsia="zh-CN"/>
        </w:rPr>
        <w:t>联合体成员</w:t>
      </w:r>
      <w:r>
        <w:rPr>
          <w:rFonts w:hint="default" w:eastAsia="仿宋_GB2312"/>
          <w:sz w:val="28"/>
          <w:szCs w:val="28"/>
          <w:highlight w:val="none"/>
        </w:rPr>
        <w:t>应符合全部资格条件。</w:t>
      </w:r>
    </w:p>
    <w:p w14:paraId="3724E96D">
      <w:pPr>
        <w:numPr>
          <w:ilvl w:val="0"/>
          <w:numId w:val="4"/>
        </w:numPr>
        <w:adjustRightInd w:val="0"/>
        <w:spacing w:beforeLines="0" w:line="560" w:lineRule="exact"/>
        <w:ind w:left="0" w:leftChars="0" w:firstLine="560" w:firstLineChars="200"/>
        <w:textAlignment w:val="baseline"/>
        <w:rPr>
          <w:rFonts w:eastAsia="仿宋_GB2312"/>
          <w:sz w:val="28"/>
          <w:szCs w:val="28"/>
          <w:highlight w:val="none"/>
        </w:rPr>
      </w:pPr>
      <w:r>
        <w:rPr>
          <w:rFonts w:hint="eastAsia" w:eastAsia="仿宋_GB2312"/>
          <w:sz w:val="28"/>
          <w:szCs w:val="28"/>
          <w:highlight w:val="none"/>
          <w:lang w:eastAsia="zh-CN"/>
        </w:rPr>
        <w:t>意向重整投资人</w:t>
      </w:r>
      <w:r>
        <w:rPr>
          <w:rFonts w:hint="default" w:eastAsia="仿宋_GB2312"/>
          <w:sz w:val="28"/>
          <w:szCs w:val="28"/>
          <w:highlight w:val="none"/>
        </w:rPr>
        <w:t>或其控股股东、实际控制人财务状况或信用记录不良的，管理人有权认定其不具备</w:t>
      </w:r>
      <w:r>
        <w:rPr>
          <w:rFonts w:hint="eastAsia" w:eastAsia="仿宋_GB2312"/>
          <w:sz w:val="28"/>
          <w:szCs w:val="28"/>
          <w:highlight w:val="none"/>
          <w:lang w:eastAsia="zh-CN"/>
        </w:rPr>
        <w:t>意向重整投资人</w:t>
      </w:r>
      <w:r>
        <w:rPr>
          <w:rFonts w:hint="default" w:eastAsia="仿宋_GB2312"/>
          <w:sz w:val="28"/>
          <w:szCs w:val="28"/>
          <w:highlight w:val="none"/>
        </w:rPr>
        <w:t>资格。</w:t>
      </w:r>
    </w:p>
    <w:p w14:paraId="4EC2E336">
      <w:pPr>
        <w:numPr>
          <w:ilvl w:val="0"/>
          <w:numId w:val="1"/>
        </w:numPr>
        <w:adjustRightInd w:val="0"/>
        <w:spacing w:beforeLines="0" w:line="560" w:lineRule="exact"/>
        <w:ind w:left="0" w:leftChars="0" w:firstLine="560" w:firstLineChars="200"/>
        <w:textAlignment w:val="baseline"/>
        <w:rPr>
          <w:rFonts w:hint="default" w:eastAsia="黑体"/>
          <w:sz w:val="28"/>
          <w:szCs w:val="28"/>
          <w:highlight w:val="none"/>
        </w:rPr>
      </w:pPr>
      <w:r>
        <w:rPr>
          <w:rFonts w:hint="default" w:eastAsia="黑体"/>
          <w:sz w:val="28"/>
          <w:szCs w:val="28"/>
          <w:highlight w:val="none"/>
          <w:lang w:val="en-US" w:eastAsia="zh-CN"/>
        </w:rPr>
        <w:t>招募流程</w:t>
      </w:r>
    </w:p>
    <w:p w14:paraId="099A9789">
      <w:pPr>
        <w:numPr>
          <w:ilvl w:val="0"/>
          <w:numId w:val="5"/>
        </w:numPr>
        <w:adjustRightInd w:val="0"/>
        <w:spacing w:beforeLines="0" w:line="560" w:lineRule="exact"/>
        <w:ind w:firstLine="420" w:firstLineChars="0"/>
        <w:textAlignment w:val="baseline"/>
        <w:rPr>
          <w:rFonts w:ascii="Times New Roman" w:eastAsia="楷体_GB2312"/>
          <w:sz w:val="28"/>
          <w:szCs w:val="28"/>
          <w:highlight w:val="none"/>
        </w:rPr>
      </w:pPr>
      <w:r>
        <w:rPr>
          <w:rFonts w:hint="default" w:ascii="Times New Roman" w:eastAsia="楷体_GB2312"/>
          <w:sz w:val="28"/>
          <w:szCs w:val="28"/>
          <w:highlight w:val="none"/>
        </w:rPr>
        <w:t>报名</w:t>
      </w:r>
    </w:p>
    <w:p w14:paraId="373A67E9">
      <w:pPr>
        <w:numPr>
          <w:ilvl w:val="0"/>
          <w:numId w:val="6"/>
        </w:numPr>
        <w:adjustRightInd w:val="0"/>
        <w:spacing w:beforeLines="0" w:line="560" w:lineRule="exact"/>
        <w:ind w:left="0" w:firstLine="560" w:firstLineChars="200"/>
        <w:textAlignment w:val="baseline"/>
        <w:rPr>
          <w:rFonts w:ascii="Times New Roman" w:eastAsia="楷体_GB2312"/>
          <w:sz w:val="28"/>
          <w:szCs w:val="28"/>
          <w:highlight w:val="none"/>
        </w:rPr>
      </w:pPr>
      <w:r>
        <w:rPr>
          <w:rFonts w:hint="default" w:ascii="Times New Roman" w:eastAsia="楷体_GB2312"/>
          <w:sz w:val="28"/>
          <w:szCs w:val="28"/>
          <w:highlight w:val="none"/>
          <w:lang w:val="en-US" w:eastAsia="zh-CN"/>
        </w:rPr>
        <w:t>报名期限</w:t>
      </w:r>
    </w:p>
    <w:p w14:paraId="4B64CB85">
      <w:pPr>
        <w:numPr>
          <w:ilvl w:val="-1"/>
          <w:numId w:val="0"/>
        </w:numPr>
        <w:adjustRightInd w:val="0"/>
        <w:spacing w:beforeLines="0" w:line="560" w:lineRule="exact"/>
        <w:ind w:left="0" w:leftChars="0" w:firstLine="560" w:firstLineChars="200"/>
        <w:textAlignment w:val="baseline"/>
        <w:rPr>
          <w:rFonts w:hint="default" w:eastAsia="仿宋_GB2312"/>
          <w:sz w:val="28"/>
          <w:szCs w:val="28"/>
          <w:highlight w:val="none"/>
          <w:lang w:eastAsia="zh-CN"/>
        </w:rPr>
      </w:pPr>
      <w:r>
        <w:rPr>
          <w:rFonts w:hint="default" w:eastAsia="仿宋_GB2312"/>
          <w:sz w:val="28"/>
          <w:szCs w:val="28"/>
          <w:highlight w:val="none"/>
        </w:rPr>
        <w:t>自本公告发布之日起至202</w:t>
      </w:r>
      <w:r>
        <w:rPr>
          <w:rFonts w:hint="default" w:eastAsia="仿宋_GB2312"/>
          <w:sz w:val="28"/>
          <w:szCs w:val="28"/>
          <w:highlight w:val="none"/>
          <w:lang w:eastAsia="zh-CN"/>
        </w:rPr>
        <w:t>6</w:t>
      </w:r>
      <w:r>
        <w:rPr>
          <w:rFonts w:hint="default" w:eastAsia="仿宋_GB2312"/>
          <w:sz w:val="28"/>
          <w:szCs w:val="28"/>
          <w:highlight w:val="none"/>
        </w:rPr>
        <w:t>年</w:t>
      </w:r>
      <w:r>
        <w:rPr>
          <w:rFonts w:hint="eastAsia" w:eastAsia="仿宋_GB2312"/>
          <w:sz w:val="28"/>
          <w:szCs w:val="28"/>
          <w:highlight w:val="none"/>
          <w:lang w:val="en-US" w:eastAsia="zh-CN"/>
        </w:rPr>
        <w:t>4</w:t>
      </w:r>
      <w:r>
        <w:rPr>
          <w:rFonts w:hint="default" w:eastAsia="仿宋_GB2312"/>
          <w:sz w:val="28"/>
          <w:szCs w:val="28"/>
          <w:highlight w:val="none"/>
        </w:rPr>
        <w:t>月</w:t>
      </w:r>
      <w:r>
        <w:rPr>
          <w:rFonts w:hint="eastAsia" w:eastAsia="仿宋_GB2312"/>
          <w:sz w:val="28"/>
          <w:szCs w:val="28"/>
          <w:highlight w:val="none"/>
          <w:lang w:val="en-US" w:eastAsia="zh-CN"/>
        </w:rPr>
        <w:t>23</w:t>
      </w:r>
      <w:r>
        <w:rPr>
          <w:rFonts w:hint="default" w:eastAsia="仿宋_GB2312"/>
          <w:sz w:val="28"/>
          <w:szCs w:val="28"/>
          <w:highlight w:val="none"/>
        </w:rPr>
        <w:t>日</w:t>
      </w:r>
      <w:r>
        <w:rPr>
          <w:rFonts w:hint="default" w:eastAsia="仿宋_GB2312"/>
          <w:sz w:val="28"/>
          <w:szCs w:val="28"/>
          <w:highlight w:val="none"/>
          <w:lang w:val="en-US" w:eastAsia="zh-CN"/>
        </w:rPr>
        <w:t>17:00</w:t>
      </w:r>
      <w:r>
        <w:rPr>
          <w:rFonts w:hint="default" w:eastAsia="仿宋_GB2312"/>
          <w:sz w:val="28"/>
          <w:szCs w:val="28"/>
          <w:highlight w:val="none"/>
        </w:rPr>
        <w:t>止</w:t>
      </w:r>
      <w:r>
        <w:rPr>
          <w:rFonts w:hint="default" w:eastAsia="仿宋_GB2312"/>
          <w:sz w:val="28"/>
          <w:szCs w:val="28"/>
          <w:highlight w:val="none"/>
          <w:lang w:eastAsia="zh-CN"/>
        </w:rPr>
        <w:t>，报名期限届满后，管理人有权视情况决定是否延长报名期限，并予以公告。</w:t>
      </w:r>
    </w:p>
    <w:p w14:paraId="0256B07A">
      <w:pPr>
        <w:numPr>
          <w:ilvl w:val="0"/>
          <w:numId w:val="6"/>
        </w:numPr>
        <w:adjustRightInd w:val="0"/>
        <w:spacing w:beforeLines="0" w:line="560" w:lineRule="exact"/>
        <w:ind w:left="0" w:firstLine="560" w:firstLineChars="200"/>
        <w:textAlignment w:val="baseline"/>
        <w:rPr>
          <w:rFonts w:hint="default" w:ascii="Times New Roman" w:eastAsia="楷体_GB2312"/>
          <w:sz w:val="28"/>
          <w:szCs w:val="28"/>
          <w:highlight w:val="none"/>
          <w:lang w:val="en-US" w:eastAsia="zh-CN"/>
        </w:rPr>
      </w:pPr>
      <w:r>
        <w:rPr>
          <w:rFonts w:hint="default" w:eastAsia="楷体_GB2312"/>
          <w:sz w:val="28"/>
          <w:szCs w:val="28"/>
          <w:highlight w:val="none"/>
          <w:lang w:val="en-US" w:eastAsia="zh-CN"/>
        </w:rPr>
        <w:t>报名方式</w:t>
      </w:r>
    </w:p>
    <w:p w14:paraId="71391B33">
      <w:pPr>
        <w:adjustRightInd w:val="0"/>
        <w:spacing w:beforeLines="0" w:line="560" w:lineRule="exact"/>
        <w:ind w:left="0" w:leftChars="0" w:firstLine="560" w:firstLineChars="200"/>
        <w:textAlignment w:val="baseline"/>
        <w:rPr>
          <w:rFonts w:hint="default" w:eastAsia="仿宋_GB2312"/>
          <w:sz w:val="28"/>
          <w:szCs w:val="28"/>
          <w:highlight w:val="none"/>
          <w:lang w:val="en-US" w:eastAsia="zh-CN"/>
        </w:rPr>
      </w:pPr>
      <w:r>
        <w:rPr>
          <w:rFonts w:hint="eastAsia" w:eastAsia="仿宋_GB2312"/>
          <w:sz w:val="28"/>
          <w:szCs w:val="28"/>
          <w:highlight w:val="none"/>
          <w:lang w:val="en-US" w:eastAsia="zh-CN"/>
        </w:rPr>
        <w:t>意向重整投资人</w:t>
      </w:r>
      <w:r>
        <w:rPr>
          <w:rFonts w:hint="default" w:eastAsia="仿宋_GB2312"/>
          <w:sz w:val="28"/>
          <w:szCs w:val="28"/>
          <w:highlight w:val="none"/>
          <w:lang w:val="en-US" w:eastAsia="zh-CN"/>
        </w:rPr>
        <w:t>应在报名期限内通过现场提交或邮寄方式向管理人送达纸质版报名材料，报名材料一式</w:t>
      </w:r>
      <w:r>
        <w:rPr>
          <w:rFonts w:hint="default" w:eastAsia="仿宋_GB2312"/>
          <w:sz w:val="28"/>
          <w:szCs w:val="28"/>
          <w:highlight w:val="none"/>
        </w:rPr>
        <w:t>四</w:t>
      </w:r>
      <w:r>
        <w:rPr>
          <w:rFonts w:hint="default" w:eastAsia="仿宋_GB2312"/>
          <w:sz w:val="28"/>
          <w:szCs w:val="28"/>
          <w:highlight w:val="none"/>
          <w:lang w:val="en-US" w:eastAsia="zh-CN"/>
        </w:rPr>
        <w:t>份（以邮寄方式送达的，送达时间以邮件回执上注明的收件时间为准）。</w:t>
      </w:r>
      <w:r>
        <w:rPr>
          <w:rFonts w:hint="default" w:eastAsia="仿宋_GB2312"/>
          <w:sz w:val="28"/>
          <w:szCs w:val="28"/>
          <w:highlight w:val="none"/>
        </w:rPr>
        <w:t>报名文件须提供有效的电子邮箱，</w:t>
      </w:r>
      <w:r>
        <w:rPr>
          <w:rFonts w:hint="default" w:eastAsia="仿宋_GB2312"/>
          <w:sz w:val="28"/>
          <w:szCs w:val="28"/>
          <w:highlight w:val="none"/>
          <w:lang w:val="en-US" w:eastAsia="zh-CN"/>
        </w:rPr>
        <w:t>同时将报名材料电子版（纸质版的彩色扫描件，需注明与纸质版内容一致）发送至管理人邮箱，</w:t>
      </w:r>
      <w:r>
        <w:rPr>
          <w:rFonts w:hint="eastAsia" w:eastAsia="仿宋_GB2312"/>
          <w:sz w:val="28"/>
          <w:szCs w:val="28"/>
          <w:highlight w:val="none"/>
          <w:lang w:val="en-US" w:eastAsia="zh-CN"/>
        </w:rPr>
        <w:t>意向重整投资人</w:t>
      </w:r>
      <w:r>
        <w:rPr>
          <w:rFonts w:hint="default" w:eastAsia="仿宋_GB2312"/>
          <w:sz w:val="28"/>
          <w:szCs w:val="28"/>
          <w:highlight w:val="none"/>
          <w:lang w:val="en-US" w:eastAsia="zh-CN"/>
        </w:rPr>
        <w:t>应确保电子版和纸质版内容一致</w:t>
      </w:r>
      <w:r>
        <w:rPr>
          <w:rFonts w:hint="default" w:eastAsia="仿宋_GB2312"/>
          <w:sz w:val="28"/>
          <w:szCs w:val="28"/>
          <w:highlight w:val="none"/>
        </w:rPr>
        <w:t>。</w:t>
      </w:r>
      <w:r>
        <w:rPr>
          <w:rFonts w:hint="default" w:eastAsia="仿宋_GB2312"/>
          <w:sz w:val="28"/>
          <w:szCs w:val="28"/>
          <w:highlight w:val="none"/>
          <w:lang w:val="en-US" w:eastAsia="zh-CN"/>
        </w:rPr>
        <w:t>报名地址及联系方式为：</w:t>
      </w:r>
    </w:p>
    <w:p w14:paraId="0619680E">
      <w:pPr>
        <w:adjustRightInd w:val="0"/>
        <w:spacing w:beforeLines="0" w:line="560" w:lineRule="exact"/>
        <w:ind w:left="0" w:leftChars="0" w:firstLine="560" w:firstLineChars="200"/>
        <w:textAlignment w:val="baseline"/>
        <w:rPr>
          <w:rFonts w:hint="default" w:eastAsia="仿宋_GB2312"/>
          <w:sz w:val="28"/>
          <w:szCs w:val="28"/>
          <w:highlight w:val="none"/>
          <w:lang w:eastAsia="zh-CN"/>
        </w:rPr>
      </w:pPr>
      <w:r>
        <w:rPr>
          <w:rFonts w:hint="default" w:eastAsia="仿宋_GB2312"/>
          <w:sz w:val="28"/>
          <w:szCs w:val="28"/>
          <w:highlight w:val="none"/>
        </w:rPr>
        <w:t>报名地址：南京市秦淮区龙蟠中路216号金城大厦18楼</w:t>
      </w:r>
    </w:p>
    <w:p w14:paraId="5FD51A86">
      <w:pPr>
        <w:adjustRightInd w:val="0"/>
        <w:spacing w:beforeLines="0" w:line="560" w:lineRule="exact"/>
        <w:ind w:left="0" w:leftChars="0" w:firstLine="560" w:firstLineChars="200"/>
        <w:textAlignment w:val="baseline"/>
        <w:rPr>
          <w:rFonts w:hint="default" w:eastAsia="仿宋_GB2312"/>
          <w:sz w:val="28"/>
          <w:szCs w:val="28"/>
          <w:highlight w:val="none"/>
          <w:lang w:val="en-US" w:eastAsia="zh-CN"/>
        </w:rPr>
      </w:pPr>
      <w:r>
        <w:rPr>
          <w:rFonts w:hint="default" w:eastAsia="仿宋_GB2312"/>
          <w:sz w:val="28"/>
          <w:szCs w:val="28"/>
          <w:highlight w:val="none"/>
          <w:lang w:val="en-US" w:eastAsia="zh-CN"/>
        </w:rPr>
        <w:t>电子邮箱：</w:t>
      </w:r>
      <w:r>
        <w:rPr>
          <w:color w:val="auto"/>
          <w:highlight w:val="none"/>
        </w:rPr>
        <w:fldChar w:fldCharType="begin"/>
      </w:r>
      <w:r>
        <w:rPr>
          <w:color w:val="auto"/>
          <w:highlight w:val="none"/>
        </w:rPr>
        <w:instrText xml:space="preserve"> HYPERLINK "mailto:chenjian@hylandslaw.com" </w:instrText>
      </w:r>
      <w:r>
        <w:rPr>
          <w:color w:val="auto"/>
          <w:highlight w:val="none"/>
        </w:rPr>
        <w:fldChar w:fldCharType="separate"/>
      </w:r>
      <w:r>
        <w:rPr>
          <w:rStyle w:val="7"/>
          <w:rFonts w:hint="default" w:ascii="Times New Roman" w:hAnsi="Times New Roman" w:eastAsia="仿宋_GB2312" w:cs="Times New Roman"/>
          <w:color w:val="auto"/>
          <w:sz w:val="28"/>
          <w:szCs w:val="28"/>
          <w:highlight w:val="none"/>
          <w:lang w:val="en-US" w:eastAsia="zh-CN"/>
        </w:rPr>
        <w:t>dengfan</w:t>
      </w:r>
      <w:r>
        <w:rPr>
          <w:rStyle w:val="7"/>
          <w:rFonts w:hint="default" w:eastAsia="仿宋_GB2312"/>
          <w:color w:val="auto"/>
          <w:sz w:val="28"/>
          <w:szCs w:val="28"/>
          <w:highlight w:val="none"/>
        </w:rPr>
        <w:t>@hylandslaw.com</w:t>
      </w:r>
      <w:r>
        <w:rPr>
          <w:rStyle w:val="7"/>
          <w:rFonts w:hint="default" w:eastAsia="仿宋_GB2312"/>
          <w:color w:val="auto"/>
          <w:sz w:val="28"/>
          <w:szCs w:val="28"/>
          <w:highlight w:val="none"/>
        </w:rPr>
        <w:fldChar w:fldCharType="end"/>
      </w:r>
    </w:p>
    <w:p w14:paraId="69F5F6B9">
      <w:pPr>
        <w:adjustRightInd w:val="0"/>
        <w:spacing w:beforeLines="0" w:line="560" w:lineRule="exact"/>
        <w:ind w:left="0" w:leftChars="0" w:firstLine="560" w:firstLineChars="200"/>
        <w:textAlignment w:val="baseline"/>
        <w:rPr>
          <w:rFonts w:hint="default" w:eastAsia="仿宋_GB2312"/>
          <w:sz w:val="28"/>
          <w:szCs w:val="28"/>
          <w:highlight w:val="none"/>
          <w:lang w:val="en-US" w:eastAsia="zh-CN"/>
        </w:rPr>
      </w:pPr>
      <w:r>
        <w:rPr>
          <w:rFonts w:hint="default" w:eastAsia="仿宋_GB2312"/>
          <w:sz w:val="28"/>
          <w:szCs w:val="28"/>
          <w:highlight w:val="none"/>
        </w:rPr>
        <w:t>联系人：</w:t>
      </w:r>
      <w:r>
        <w:rPr>
          <w:rFonts w:hint="eastAsia" w:eastAsia="仿宋_GB2312"/>
          <w:sz w:val="28"/>
          <w:szCs w:val="28"/>
          <w:highlight w:val="none"/>
          <w:lang w:val="en-US" w:eastAsia="zh-CN"/>
        </w:rPr>
        <w:t>邓律师</w:t>
      </w:r>
    </w:p>
    <w:p w14:paraId="63FDC0CE">
      <w:pPr>
        <w:adjustRightInd w:val="0"/>
        <w:spacing w:beforeLines="0" w:line="560" w:lineRule="exact"/>
        <w:ind w:left="0" w:leftChars="0" w:firstLine="560" w:firstLineChars="200"/>
        <w:textAlignment w:val="baseline"/>
        <w:rPr>
          <w:rFonts w:hint="default" w:eastAsia="仿宋_GB2312"/>
          <w:sz w:val="28"/>
          <w:szCs w:val="28"/>
          <w:highlight w:val="none"/>
          <w:lang w:val="en-US" w:eastAsia="zh-CN"/>
        </w:rPr>
      </w:pPr>
      <w:r>
        <w:rPr>
          <w:rFonts w:hint="default" w:eastAsia="仿宋_GB2312"/>
          <w:sz w:val="28"/>
          <w:szCs w:val="28"/>
          <w:highlight w:val="none"/>
        </w:rPr>
        <w:t>联系电话：</w:t>
      </w:r>
      <w:r>
        <w:rPr>
          <w:rFonts w:hint="eastAsia" w:eastAsia="仿宋_GB2312"/>
          <w:sz w:val="28"/>
          <w:szCs w:val="28"/>
          <w:highlight w:val="none"/>
          <w:lang w:val="en-US" w:eastAsia="zh-CN"/>
        </w:rPr>
        <w:t>13115177731</w:t>
      </w:r>
    </w:p>
    <w:p w14:paraId="7011DB21">
      <w:pPr>
        <w:numPr>
          <w:ilvl w:val="0"/>
          <w:numId w:val="6"/>
        </w:numPr>
        <w:adjustRightInd w:val="0"/>
        <w:spacing w:beforeLines="0" w:line="560" w:lineRule="exact"/>
        <w:ind w:left="0" w:firstLine="560" w:firstLineChars="200"/>
        <w:textAlignment w:val="baseline"/>
        <w:rPr>
          <w:rFonts w:hint="default" w:eastAsia="楷体_GB2312"/>
          <w:sz w:val="28"/>
          <w:szCs w:val="28"/>
          <w:highlight w:val="none"/>
          <w:lang w:val="en-US" w:eastAsia="zh-CN"/>
        </w:rPr>
      </w:pPr>
      <w:r>
        <w:rPr>
          <w:rFonts w:hint="default" w:ascii="Times New Roman" w:eastAsia="楷体_GB2312"/>
          <w:sz w:val="28"/>
          <w:szCs w:val="28"/>
          <w:highlight w:val="none"/>
          <w:lang w:val="en-US" w:eastAsia="zh-CN"/>
        </w:rPr>
        <w:t>报名时需提交的材料</w:t>
      </w:r>
    </w:p>
    <w:p w14:paraId="4AC541F5">
      <w:pPr>
        <w:adjustRightInd w:val="0"/>
        <w:spacing w:beforeLines="0" w:line="560" w:lineRule="exact"/>
        <w:ind w:left="0" w:leftChars="0" w:firstLine="560" w:firstLineChars="200"/>
        <w:textAlignment w:val="baseline"/>
        <w:rPr>
          <w:rFonts w:eastAsia="仿宋_GB2312"/>
          <w:sz w:val="28"/>
          <w:szCs w:val="28"/>
          <w:highlight w:val="none"/>
        </w:rPr>
      </w:pPr>
      <w:r>
        <w:rPr>
          <w:rFonts w:hint="default" w:eastAsia="仿宋_GB2312"/>
          <w:sz w:val="28"/>
          <w:szCs w:val="28"/>
          <w:highlight w:val="none"/>
        </w:rPr>
        <w:t>报名材料一式四份，均需加盖</w:t>
      </w:r>
      <w:r>
        <w:rPr>
          <w:rFonts w:hint="eastAsia" w:eastAsia="仿宋_GB2312"/>
          <w:sz w:val="28"/>
          <w:szCs w:val="28"/>
          <w:highlight w:val="none"/>
          <w:lang w:eastAsia="zh-CN"/>
        </w:rPr>
        <w:t>意向重整投资人</w:t>
      </w:r>
      <w:r>
        <w:rPr>
          <w:rFonts w:hint="default" w:eastAsia="仿宋_GB2312"/>
          <w:sz w:val="28"/>
          <w:szCs w:val="28"/>
          <w:highlight w:val="none"/>
        </w:rPr>
        <w:t>的公章。包括但不限于：</w:t>
      </w:r>
    </w:p>
    <w:p w14:paraId="01485DEF">
      <w:pPr>
        <w:numPr>
          <w:ilvl w:val="1"/>
          <w:numId w:val="7"/>
        </w:numPr>
        <w:adjustRightInd w:val="0"/>
        <w:spacing w:beforeLines="0" w:line="560" w:lineRule="exact"/>
        <w:ind w:left="0" w:leftChars="0" w:firstLine="560" w:firstLineChars="200"/>
        <w:textAlignment w:val="baseline"/>
        <w:rPr>
          <w:rFonts w:eastAsia="仿宋_GB2312"/>
          <w:sz w:val="28"/>
          <w:szCs w:val="28"/>
          <w:highlight w:val="none"/>
        </w:rPr>
      </w:pPr>
      <w:r>
        <w:rPr>
          <w:rFonts w:hint="default" w:eastAsia="仿宋_GB2312"/>
          <w:sz w:val="28"/>
          <w:szCs w:val="28"/>
          <w:highlight w:val="none"/>
        </w:rPr>
        <w:t>报名意向书（详见附件</w:t>
      </w:r>
      <w:r>
        <w:rPr>
          <w:rFonts w:hint="default" w:eastAsia="仿宋_GB2312"/>
          <w:sz w:val="28"/>
          <w:szCs w:val="28"/>
          <w:highlight w:val="none"/>
          <w:lang w:val="en-US" w:eastAsia="zh-CN"/>
        </w:rPr>
        <w:t>1</w:t>
      </w:r>
      <w:r>
        <w:rPr>
          <w:rFonts w:hint="default" w:eastAsia="仿宋_GB2312"/>
          <w:sz w:val="28"/>
          <w:szCs w:val="28"/>
          <w:highlight w:val="none"/>
        </w:rPr>
        <w:t>）。</w:t>
      </w:r>
    </w:p>
    <w:p w14:paraId="6D28CE3A">
      <w:pPr>
        <w:numPr>
          <w:ilvl w:val="1"/>
          <w:numId w:val="7"/>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rPr>
        <w:t>报名承诺函（详见附件</w:t>
      </w:r>
      <w:r>
        <w:rPr>
          <w:rFonts w:hint="default" w:eastAsia="仿宋_GB2312"/>
          <w:sz w:val="28"/>
          <w:szCs w:val="28"/>
          <w:highlight w:val="none"/>
          <w:lang w:val="en-US" w:eastAsia="zh-CN"/>
        </w:rPr>
        <w:t>2</w:t>
      </w:r>
      <w:r>
        <w:rPr>
          <w:rFonts w:hint="default" w:eastAsia="仿宋_GB2312"/>
          <w:sz w:val="28"/>
          <w:szCs w:val="28"/>
          <w:highlight w:val="none"/>
        </w:rPr>
        <w:t>）。</w:t>
      </w:r>
    </w:p>
    <w:p w14:paraId="035FE3DF">
      <w:pPr>
        <w:numPr>
          <w:ilvl w:val="1"/>
          <w:numId w:val="7"/>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lang w:val="en-US" w:eastAsia="zh-CN"/>
        </w:rPr>
        <w:t>资质证明及授权委托材料，包括但不限于</w:t>
      </w:r>
      <w:r>
        <w:rPr>
          <w:rFonts w:hint="default" w:eastAsia="仿宋_GB2312"/>
          <w:sz w:val="28"/>
          <w:szCs w:val="28"/>
          <w:highlight w:val="none"/>
        </w:rPr>
        <w:t>营业执照复印件</w:t>
      </w:r>
      <w:r>
        <w:rPr>
          <w:rFonts w:hint="default" w:eastAsia="仿宋_GB2312"/>
          <w:sz w:val="28"/>
          <w:szCs w:val="28"/>
          <w:highlight w:val="none"/>
          <w:lang w:val="en-US" w:eastAsia="zh-CN"/>
        </w:rPr>
        <w:t>或其他主体资格证明材料</w:t>
      </w:r>
      <w:r>
        <w:rPr>
          <w:rFonts w:hint="default" w:eastAsia="仿宋_GB2312"/>
          <w:sz w:val="28"/>
          <w:szCs w:val="28"/>
          <w:highlight w:val="none"/>
        </w:rPr>
        <w:t>、法定代表人或负责人身份证明文件、授权委托书（详见附件</w:t>
      </w:r>
      <w:r>
        <w:rPr>
          <w:rFonts w:hint="default" w:eastAsia="仿宋_GB2312"/>
          <w:sz w:val="28"/>
          <w:szCs w:val="28"/>
          <w:highlight w:val="none"/>
          <w:lang w:val="en-US" w:eastAsia="zh-CN"/>
        </w:rPr>
        <w:t>3</w:t>
      </w:r>
      <w:r>
        <w:rPr>
          <w:rFonts w:hint="default" w:eastAsia="仿宋_GB2312"/>
          <w:sz w:val="28"/>
          <w:szCs w:val="28"/>
          <w:highlight w:val="none"/>
        </w:rPr>
        <w:t>）及代理人身份证明</w:t>
      </w:r>
      <w:r>
        <w:rPr>
          <w:rFonts w:hint="default" w:eastAsia="仿宋_GB2312"/>
          <w:sz w:val="28"/>
          <w:szCs w:val="28"/>
          <w:highlight w:val="none"/>
          <w:lang w:eastAsia="zh-CN"/>
        </w:rPr>
        <w:t>（如代理人为员工需提供劳动合同复印件、律师需提供所函及律师证复印件）</w:t>
      </w:r>
      <w:r>
        <w:rPr>
          <w:rFonts w:hint="default" w:eastAsia="仿宋_GB2312"/>
          <w:sz w:val="28"/>
          <w:szCs w:val="28"/>
          <w:highlight w:val="none"/>
        </w:rPr>
        <w:t>；联合报名的，各主体均需提供。</w:t>
      </w:r>
    </w:p>
    <w:p w14:paraId="69D5F224">
      <w:pPr>
        <w:numPr>
          <w:ilvl w:val="1"/>
          <w:numId w:val="7"/>
        </w:numPr>
        <w:adjustRightInd w:val="0"/>
        <w:spacing w:beforeLines="0" w:line="560" w:lineRule="exact"/>
        <w:ind w:left="0" w:leftChars="0" w:firstLine="560" w:firstLineChars="200"/>
        <w:textAlignment w:val="baseline"/>
        <w:rPr>
          <w:rFonts w:hint="default" w:eastAsia="仿宋_GB2312"/>
          <w:sz w:val="28"/>
          <w:szCs w:val="28"/>
          <w:highlight w:val="none"/>
          <w:lang w:eastAsia="zh-CN"/>
        </w:rPr>
      </w:pPr>
      <w:r>
        <w:rPr>
          <w:rFonts w:hint="default" w:eastAsia="仿宋_GB2312"/>
          <w:sz w:val="28"/>
          <w:szCs w:val="28"/>
          <w:highlight w:val="none"/>
        </w:rPr>
        <w:t>基本情况介绍</w:t>
      </w:r>
      <w:r>
        <w:rPr>
          <w:rFonts w:hint="default" w:eastAsia="仿宋_GB2312"/>
          <w:sz w:val="28"/>
          <w:szCs w:val="28"/>
          <w:highlight w:val="none"/>
          <w:lang w:eastAsia="zh-CN"/>
        </w:rPr>
        <w:t>，</w:t>
      </w:r>
      <w:r>
        <w:rPr>
          <w:rFonts w:hint="default" w:eastAsia="仿宋_GB2312"/>
          <w:sz w:val="28"/>
          <w:szCs w:val="28"/>
          <w:highlight w:val="none"/>
          <w:lang w:val="en-US" w:eastAsia="zh-CN"/>
        </w:rPr>
        <w:t>包括但不限于</w:t>
      </w:r>
      <w:r>
        <w:rPr>
          <w:rFonts w:hint="eastAsia" w:eastAsia="仿宋_GB2312"/>
          <w:sz w:val="28"/>
          <w:szCs w:val="28"/>
          <w:highlight w:val="none"/>
          <w:lang w:eastAsia="zh-CN"/>
        </w:rPr>
        <w:t>意向重整投资人</w:t>
      </w:r>
      <w:r>
        <w:rPr>
          <w:rFonts w:hint="default" w:eastAsia="仿宋_GB2312"/>
          <w:sz w:val="28"/>
          <w:szCs w:val="28"/>
          <w:highlight w:val="none"/>
        </w:rPr>
        <w:t>的主体资格、股权结构、</w:t>
      </w:r>
      <w:r>
        <w:rPr>
          <w:rFonts w:hint="default" w:eastAsia="仿宋_GB2312"/>
          <w:sz w:val="28"/>
          <w:szCs w:val="28"/>
          <w:highlight w:val="none"/>
          <w:lang w:val="en-US" w:eastAsia="zh-CN"/>
        </w:rPr>
        <w:t>控股股东、实际控制人、</w:t>
      </w:r>
      <w:r>
        <w:rPr>
          <w:rFonts w:hint="default" w:eastAsia="仿宋_GB2312"/>
          <w:sz w:val="28"/>
          <w:szCs w:val="28"/>
          <w:highlight w:val="none"/>
        </w:rPr>
        <w:t>主营业务、历史沿革、组织</w:t>
      </w:r>
      <w:r>
        <w:rPr>
          <w:rFonts w:hint="default" w:eastAsia="仿宋_GB2312"/>
          <w:sz w:val="28"/>
          <w:szCs w:val="28"/>
          <w:highlight w:val="none"/>
          <w:lang w:val="en-US" w:eastAsia="zh-CN"/>
        </w:rPr>
        <w:t>架构</w:t>
      </w:r>
      <w:r>
        <w:rPr>
          <w:rFonts w:hint="default" w:eastAsia="仿宋_GB2312"/>
          <w:sz w:val="28"/>
          <w:szCs w:val="28"/>
          <w:highlight w:val="none"/>
        </w:rPr>
        <w:t>、</w:t>
      </w:r>
      <w:r>
        <w:rPr>
          <w:rFonts w:hint="default" w:eastAsia="仿宋_GB2312"/>
          <w:sz w:val="28"/>
          <w:szCs w:val="28"/>
          <w:highlight w:val="none"/>
          <w:lang w:val="en-US" w:eastAsia="zh-CN"/>
        </w:rPr>
        <w:t>主要财务指标</w:t>
      </w:r>
      <w:r>
        <w:rPr>
          <w:rFonts w:hint="default" w:eastAsia="仿宋_GB2312"/>
          <w:sz w:val="28"/>
          <w:szCs w:val="28"/>
          <w:highlight w:val="none"/>
        </w:rPr>
        <w:t>等信息</w:t>
      </w:r>
      <w:r>
        <w:rPr>
          <w:rFonts w:hint="default" w:eastAsia="仿宋_GB2312"/>
          <w:sz w:val="28"/>
          <w:szCs w:val="28"/>
          <w:highlight w:val="none"/>
          <w:lang w:eastAsia="zh-CN"/>
        </w:rPr>
        <w:t>。若</w:t>
      </w:r>
      <w:r>
        <w:rPr>
          <w:rFonts w:hint="eastAsia" w:eastAsia="仿宋_GB2312"/>
          <w:sz w:val="28"/>
          <w:szCs w:val="28"/>
          <w:highlight w:val="none"/>
          <w:lang w:eastAsia="zh-CN"/>
        </w:rPr>
        <w:t>意向重整投资人</w:t>
      </w:r>
      <w:r>
        <w:rPr>
          <w:rFonts w:hint="default" w:eastAsia="仿宋_GB2312"/>
          <w:sz w:val="28"/>
          <w:szCs w:val="28"/>
          <w:highlight w:val="none"/>
          <w:lang w:eastAsia="zh-CN"/>
        </w:rPr>
        <w:t>的控股股东或实际控制人为自然人，需提供控股股东或实际控制人背景情况介绍；若</w:t>
      </w:r>
      <w:r>
        <w:rPr>
          <w:rFonts w:hint="eastAsia" w:eastAsia="仿宋_GB2312"/>
          <w:sz w:val="28"/>
          <w:szCs w:val="28"/>
          <w:highlight w:val="none"/>
          <w:lang w:eastAsia="zh-CN"/>
        </w:rPr>
        <w:t>意向重整投资人</w:t>
      </w:r>
      <w:r>
        <w:rPr>
          <w:rFonts w:hint="default" w:eastAsia="仿宋_GB2312"/>
          <w:sz w:val="28"/>
          <w:szCs w:val="28"/>
          <w:highlight w:val="none"/>
          <w:lang w:eastAsia="zh-CN"/>
        </w:rPr>
        <w:t>为私募股权投资基金，需提供基金管理人的背景情况介绍。若</w:t>
      </w:r>
      <w:r>
        <w:rPr>
          <w:rFonts w:hint="eastAsia" w:eastAsia="仿宋_GB2312"/>
          <w:sz w:val="28"/>
          <w:szCs w:val="28"/>
          <w:highlight w:val="none"/>
          <w:lang w:eastAsia="zh-CN"/>
        </w:rPr>
        <w:t>意向重整投资人</w:t>
      </w:r>
      <w:r>
        <w:rPr>
          <w:rFonts w:hint="default" w:eastAsia="仿宋_GB2312"/>
          <w:sz w:val="28"/>
          <w:szCs w:val="28"/>
          <w:highlight w:val="none"/>
          <w:lang w:eastAsia="zh-CN"/>
        </w:rPr>
        <w:t>拟在实施投资过程中新设SPV作为持股平台的，简要说明拟新设SPV的安排，包括但不限于股权结构、设立方式等。</w:t>
      </w:r>
    </w:p>
    <w:p w14:paraId="37C89BC1">
      <w:pPr>
        <w:numPr>
          <w:ilvl w:val="1"/>
          <w:numId w:val="7"/>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rPr>
        <w:t>如以组成联合体的形式进行投资，应提供联合体成员间就组建联合体签署的相关协议或说明文件的复印件</w:t>
      </w:r>
      <w:r>
        <w:rPr>
          <w:rFonts w:hint="default" w:eastAsia="仿宋_GB2312"/>
          <w:sz w:val="28"/>
          <w:szCs w:val="28"/>
          <w:highlight w:val="none"/>
          <w:lang w:eastAsia="zh-CN"/>
        </w:rPr>
        <w:t>（</w:t>
      </w:r>
      <w:r>
        <w:rPr>
          <w:rFonts w:hint="default" w:eastAsia="仿宋_GB2312"/>
          <w:sz w:val="28"/>
          <w:szCs w:val="28"/>
          <w:highlight w:val="none"/>
        </w:rPr>
        <w:t>由全体联合体成员加盖公章</w:t>
      </w:r>
      <w:r>
        <w:rPr>
          <w:rFonts w:hint="default" w:eastAsia="仿宋_GB2312"/>
          <w:sz w:val="28"/>
          <w:szCs w:val="28"/>
          <w:highlight w:val="none"/>
          <w:lang w:eastAsia="zh-CN"/>
        </w:rPr>
        <w:t>），</w:t>
      </w:r>
      <w:r>
        <w:rPr>
          <w:rFonts w:hint="default" w:eastAsia="仿宋_GB2312"/>
          <w:sz w:val="28"/>
          <w:szCs w:val="28"/>
          <w:highlight w:val="none"/>
        </w:rPr>
        <w:t>介绍联合体各成员的前述基本情况以及联合体各成员的角色分工及职责、权利义务安排等，承诺相互承担连带责任</w:t>
      </w:r>
      <w:r>
        <w:rPr>
          <w:rFonts w:hint="default" w:eastAsia="仿宋_GB2312"/>
          <w:sz w:val="28"/>
          <w:szCs w:val="28"/>
          <w:highlight w:val="none"/>
          <w:lang w:eastAsia="zh-CN"/>
        </w:rPr>
        <w:t>，</w:t>
      </w:r>
      <w:r>
        <w:rPr>
          <w:rFonts w:hint="default" w:eastAsia="仿宋_GB2312"/>
          <w:sz w:val="28"/>
          <w:szCs w:val="28"/>
          <w:highlight w:val="none"/>
        </w:rPr>
        <w:t>并明确联合体牵头</w:t>
      </w:r>
      <w:r>
        <w:rPr>
          <w:rFonts w:hint="eastAsia" w:eastAsia="仿宋_GB2312"/>
          <w:sz w:val="28"/>
          <w:szCs w:val="28"/>
          <w:highlight w:val="none"/>
          <w:lang w:eastAsia="zh-CN"/>
        </w:rPr>
        <w:t>意向重整投资人</w:t>
      </w:r>
      <w:r>
        <w:rPr>
          <w:rFonts w:hint="default" w:eastAsia="仿宋_GB2312"/>
          <w:sz w:val="28"/>
          <w:szCs w:val="28"/>
          <w:highlight w:val="none"/>
        </w:rPr>
        <w:t>，由牵头</w:t>
      </w:r>
      <w:r>
        <w:rPr>
          <w:rFonts w:hint="eastAsia" w:eastAsia="仿宋_GB2312"/>
          <w:sz w:val="28"/>
          <w:szCs w:val="28"/>
          <w:highlight w:val="none"/>
          <w:lang w:eastAsia="zh-CN"/>
        </w:rPr>
        <w:t>意向重整投资人</w:t>
      </w:r>
      <w:r>
        <w:rPr>
          <w:rFonts w:hint="default" w:eastAsia="仿宋_GB2312"/>
          <w:sz w:val="28"/>
          <w:szCs w:val="28"/>
          <w:highlight w:val="none"/>
        </w:rPr>
        <w:t>提交报名材料、缴纳投资保证金、投资款等。管理人的相关通知等发送至牵头</w:t>
      </w:r>
      <w:r>
        <w:rPr>
          <w:rFonts w:hint="eastAsia" w:eastAsia="仿宋_GB2312"/>
          <w:sz w:val="28"/>
          <w:szCs w:val="28"/>
          <w:highlight w:val="none"/>
          <w:lang w:eastAsia="zh-CN"/>
        </w:rPr>
        <w:t>意向重整投资人</w:t>
      </w:r>
      <w:r>
        <w:rPr>
          <w:rFonts w:hint="default" w:eastAsia="仿宋_GB2312"/>
          <w:sz w:val="28"/>
          <w:szCs w:val="28"/>
          <w:highlight w:val="none"/>
        </w:rPr>
        <w:t>，即视为已通知联合体投资人。</w:t>
      </w:r>
    </w:p>
    <w:p w14:paraId="27CDA2E9">
      <w:pPr>
        <w:numPr>
          <w:ilvl w:val="1"/>
          <w:numId w:val="7"/>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rPr>
        <w:t>应提供最近三个月内的征信报告</w:t>
      </w:r>
      <w:r>
        <w:rPr>
          <w:rFonts w:hint="eastAsia" w:eastAsia="仿宋_GB2312"/>
          <w:sz w:val="28"/>
          <w:szCs w:val="28"/>
          <w:highlight w:val="none"/>
          <w:lang w:eastAsia="zh-CN"/>
        </w:rPr>
        <w:t>、</w:t>
      </w:r>
      <w:r>
        <w:rPr>
          <w:rFonts w:hint="default" w:eastAsia="仿宋_GB2312"/>
          <w:sz w:val="28"/>
          <w:szCs w:val="28"/>
          <w:highlight w:val="none"/>
        </w:rPr>
        <w:t>最近三个会计年度的财务报告/审计报告</w:t>
      </w:r>
      <w:r>
        <w:rPr>
          <w:rFonts w:hint="eastAsia" w:eastAsia="仿宋_GB2312"/>
          <w:sz w:val="28"/>
          <w:szCs w:val="28"/>
          <w:highlight w:val="none"/>
          <w:lang w:eastAsia="zh-CN"/>
        </w:rPr>
        <w:t>，</w:t>
      </w:r>
      <w:r>
        <w:rPr>
          <w:rFonts w:hint="default" w:eastAsia="仿宋_GB2312"/>
          <w:sz w:val="28"/>
          <w:szCs w:val="28"/>
          <w:highlight w:val="none"/>
        </w:rPr>
        <w:t>若</w:t>
      </w:r>
      <w:r>
        <w:rPr>
          <w:rFonts w:hint="eastAsia" w:eastAsia="仿宋_GB2312"/>
          <w:sz w:val="28"/>
          <w:szCs w:val="28"/>
          <w:highlight w:val="none"/>
          <w:lang w:eastAsia="zh-CN"/>
        </w:rPr>
        <w:t>意向重整投资人</w:t>
      </w:r>
      <w:r>
        <w:rPr>
          <w:rFonts w:hint="default" w:eastAsia="仿宋_GB2312"/>
          <w:sz w:val="28"/>
          <w:szCs w:val="28"/>
          <w:highlight w:val="none"/>
        </w:rPr>
        <w:t>存续时间不足三年，应提供存续期间全部会计年度的财务报告/审计报告或其他与本次重整投资规模相匹配的资产证明或其他履约能力证明，例如银行存款证明等。</w:t>
      </w:r>
    </w:p>
    <w:p w14:paraId="2EE7FE26">
      <w:pPr>
        <w:numPr>
          <w:ilvl w:val="1"/>
          <w:numId w:val="7"/>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rPr>
        <w:t>保密承诺函及送达地址确认书</w:t>
      </w:r>
      <w:r>
        <w:rPr>
          <w:rFonts w:hint="default" w:eastAsia="仿宋_GB2312"/>
          <w:sz w:val="28"/>
          <w:szCs w:val="28"/>
          <w:highlight w:val="none"/>
          <w:lang w:eastAsia="zh-CN"/>
        </w:rPr>
        <w:t>（</w:t>
      </w:r>
      <w:r>
        <w:rPr>
          <w:rFonts w:hint="default" w:eastAsia="仿宋_GB2312"/>
          <w:sz w:val="28"/>
          <w:szCs w:val="28"/>
          <w:highlight w:val="none"/>
        </w:rPr>
        <w:t>详见附件4与附件5</w:t>
      </w:r>
      <w:r>
        <w:rPr>
          <w:rFonts w:hint="default" w:eastAsia="仿宋_GB2312"/>
          <w:sz w:val="28"/>
          <w:szCs w:val="28"/>
          <w:highlight w:val="none"/>
          <w:lang w:eastAsia="zh-CN"/>
        </w:rPr>
        <w:t>）</w:t>
      </w:r>
      <w:r>
        <w:rPr>
          <w:rFonts w:hint="default" w:eastAsia="仿宋_GB2312"/>
          <w:sz w:val="28"/>
          <w:szCs w:val="28"/>
          <w:highlight w:val="none"/>
        </w:rPr>
        <w:t>。</w:t>
      </w:r>
    </w:p>
    <w:p w14:paraId="294394C4">
      <w:pPr>
        <w:numPr>
          <w:ilvl w:val="-1"/>
          <w:numId w:val="0"/>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rPr>
        <w:t>上述报名材料纸质版应装订成册，提交一式四份，每份均应加盖</w:t>
      </w:r>
      <w:r>
        <w:rPr>
          <w:rFonts w:hint="eastAsia" w:eastAsia="仿宋_GB2312"/>
          <w:sz w:val="28"/>
          <w:szCs w:val="28"/>
          <w:highlight w:val="none"/>
          <w:lang w:eastAsia="zh-CN"/>
        </w:rPr>
        <w:t>意向重整投资人</w:t>
      </w:r>
      <w:r>
        <w:rPr>
          <w:rFonts w:hint="default" w:eastAsia="仿宋_GB2312"/>
          <w:sz w:val="28"/>
          <w:szCs w:val="28"/>
          <w:highlight w:val="none"/>
        </w:rPr>
        <w:t>公章和骑缝章；如</w:t>
      </w:r>
      <w:r>
        <w:rPr>
          <w:rFonts w:hint="eastAsia" w:eastAsia="仿宋_GB2312"/>
          <w:sz w:val="28"/>
          <w:szCs w:val="28"/>
          <w:highlight w:val="none"/>
          <w:lang w:eastAsia="zh-CN"/>
        </w:rPr>
        <w:t>意向重整投资人</w:t>
      </w:r>
      <w:r>
        <w:rPr>
          <w:rFonts w:hint="default" w:eastAsia="仿宋_GB2312"/>
          <w:sz w:val="28"/>
          <w:szCs w:val="28"/>
          <w:highlight w:val="none"/>
        </w:rPr>
        <w:t>为联合体的，则每一联合体成员均需加盖公章，牵头</w:t>
      </w:r>
      <w:r>
        <w:rPr>
          <w:rFonts w:hint="eastAsia" w:eastAsia="仿宋_GB2312"/>
          <w:sz w:val="28"/>
          <w:szCs w:val="28"/>
          <w:highlight w:val="none"/>
          <w:lang w:eastAsia="zh-CN"/>
        </w:rPr>
        <w:t>意向重整投资人</w:t>
      </w:r>
      <w:r>
        <w:rPr>
          <w:rFonts w:hint="default" w:eastAsia="仿宋_GB2312"/>
          <w:sz w:val="28"/>
          <w:szCs w:val="28"/>
          <w:highlight w:val="none"/>
        </w:rPr>
        <w:t>加盖骑缝章，并由牵头</w:t>
      </w:r>
      <w:r>
        <w:rPr>
          <w:rFonts w:hint="eastAsia" w:eastAsia="仿宋_GB2312"/>
          <w:sz w:val="28"/>
          <w:szCs w:val="28"/>
          <w:highlight w:val="none"/>
          <w:lang w:eastAsia="zh-CN"/>
        </w:rPr>
        <w:t>意向重整投资人</w:t>
      </w:r>
      <w:r>
        <w:rPr>
          <w:rFonts w:hint="default" w:eastAsia="仿宋_GB2312"/>
          <w:sz w:val="28"/>
          <w:szCs w:val="28"/>
          <w:highlight w:val="none"/>
        </w:rPr>
        <w:t>负责提交上述报名材料。</w:t>
      </w:r>
    </w:p>
    <w:p w14:paraId="561E729F">
      <w:pPr>
        <w:numPr>
          <w:ilvl w:val="0"/>
          <w:numId w:val="5"/>
        </w:numPr>
        <w:adjustRightInd w:val="0"/>
        <w:spacing w:beforeLines="0" w:line="560" w:lineRule="exact"/>
        <w:ind w:firstLine="420" w:firstLineChars="0"/>
        <w:textAlignment w:val="baseline"/>
        <w:rPr>
          <w:rFonts w:ascii="Times New Roman" w:eastAsia="楷体_GB2312"/>
          <w:sz w:val="28"/>
          <w:szCs w:val="28"/>
          <w:highlight w:val="none"/>
        </w:rPr>
      </w:pPr>
      <w:r>
        <w:rPr>
          <w:rFonts w:hint="default" w:ascii="Times New Roman" w:eastAsia="楷体_GB2312"/>
          <w:sz w:val="28"/>
          <w:szCs w:val="28"/>
          <w:highlight w:val="none"/>
        </w:rPr>
        <w:t>资格审查</w:t>
      </w:r>
      <w:r>
        <w:rPr>
          <w:rFonts w:hint="eastAsia" w:eastAsia="楷体_GB2312"/>
          <w:sz w:val="28"/>
          <w:szCs w:val="28"/>
          <w:highlight w:val="none"/>
          <w:lang w:val="en-US" w:eastAsia="zh-CN"/>
        </w:rPr>
        <w:t>及投资保证金缴纳</w:t>
      </w:r>
    </w:p>
    <w:p w14:paraId="62AFF2EA">
      <w:pPr>
        <w:numPr>
          <w:ilvl w:val="-1"/>
          <w:numId w:val="0"/>
        </w:numPr>
        <w:adjustRightInd w:val="0"/>
        <w:spacing w:beforeLines="0" w:line="560" w:lineRule="exact"/>
        <w:ind w:left="0" w:firstLine="560" w:firstLineChars="200"/>
        <w:textAlignment w:val="baseline"/>
        <w:rPr>
          <w:rFonts w:hint="default" w:eastAsia="仿宋_GB2312"/>
          <w:sz w:val="28"/>
          <w:szCs w:val="28"/>
          <w:highlight w:val="none"/>
          <w:lang w:eastAsia="zh-CN"/>
        </w:rPr>
      </w:pPr>
      <w:r>
        <w:rPr>
          <w:rFonts w:hint="eastAsia" w:eastAsia="仿宋_GB2312"/>
          <w:sz w:val="28"/>
          <w:szCs w:val="28"/>
          <w:highlight w:val="none"/>
          <w:lang w:eastAsia="zh-CN"/>
        </w:rPr>
        <w:t>意向重整投资人</w:t>
      </w:r>
      <w:r>
        <w:rPr>
          <w:rFonts w:hint="default" w:ascii="Times New Roman" w:eastAsia="仿宋_GB2312"/>
          <w:sz w:val="28"/>
          <w:szCs w:val="28"/>
          <w:highlight w:val="none"/>
        </w:rPr>
        <w:t>未按本公告要求提交完整报名材料的，管理人将通知补正，</w:t>
      </w:r>
      <w:r>
        <w:rPr>
          <w:rFonts w:hint="eastAsia" w:eastAsia="仿宋_GB2312"/>
          <w:sz w:val="28"/>
          <w:szCs w:val="28"/>
          <w:highlight w:val="none"/>
          <w:lang w:eastAsia="zh-CN"/>
        </w:rPr>
        <w:t>意向重整投资人</w:t>
      </w:r>
      <w:r>
        <w:rPr>
          <w:rFonts w:hint="default" w:ascii="Times New Roman" w:eastAsia="仿宋_GB2312"/>
          <w:sz w:val="28"/>
          <w:szCs w:val="28"/>
          <w:highlight w:val="none"/>
        </w:rPr>
        <w:t>应在管理人要求的时间内补正，未按</w:t>
      </w:r>
      <w:r>
        <w:rPr>
          <w:rFonts w:hint="default" w:eastAsia="仿宋_GB2312"/>
          <w:sz w:val="28"/>
          <w:szCs w:val="28"/>
          <w:highlight w:val="none"/>
          <w:lang w:val="en-US" w:eastAsia="zh-CN"/>
        </w:rPr>
        <w:t>管理</w:t>
      </w:r>
      <w:r>
        <w:rPr>
          <w:rFonts w:hint="default" w:ascii="Times New Roman" w:eastAsia="仿宋_GB2312"/>
          <w:sz w:val="28"/>
          <w:szCs w:val="28"/>
          <w:highlight w:val="none"/>
        </w:rPr>
        <w:t>人要求提交完整报名材料的，管理人有权不予接收。</w:t>
      </w:r>
      <w:r>
        <w:rPr>
          <w:rFonts w:hint="eastAsia" w:eastAsia="仿宋_GB2312"/>
          <w:sz w:val="28"/>
          <w:szCs w:val="28"/>
          <w:highlight w:val="none"/>
          <w:lang w:eastAsia="zh-CN"/>
        </w:rPr>
        <w:t>意向重整投资人</w:t>
      </w:r>
      <w:r>
        <w:rPr>
          <w:rFonts w:hint="default" w:ascii="Times New Roman" w:eastAsia="仿宋_GB2312"/>
          <w:sz w:val="28"/>
          <w:szCs w:val="28"/>
          <w:highlight w:val="none"/>
        </w:rPr>
        <w:t>的尽职调查期间不因对报名材料的补正而延长</w:t>
      </w:r>
      <w:r>
        <w:rPr>
          <w:rFonts w:hint="default" w:eastAsia="仿宋_GB2312"/>
          <w:sz w:val="28"/>
          <w:szCs w:val="28"/>
          <w:highlight w:val="none"/>
          <w:lang w:eastAsia="zh-CN"/>
        </w:rPr>
        <w:t>。</w:t>
      </w:r>
    </w:p>
    <w:p w14:paraId="0D5C435D">
      <w:pPr>
        <w:numPr>
          <w:ilvl w:val="-1"/>
          <w:numId w:val="0"/>
        </w:numPr>
        <w:adjustRightInd w:val="0"/>
        <w:spacing w:beforeLines="0" w:line="560" w:lineRule="exact"/>
        <w:ind w:left="0" w:firstLine="560" w:firstLineChars="200"/>
        <w:textAlignment w:val="baseline"/>
        <w:rPr>
          <w:rFonts w:hint="default" w:eastAsia="仿宋_GB2312"/>
          <w:sz w:val="28"/>
          <w:szCs w:val="28"/>
          <w:highlight w:val="none"/>
          <w:lang w:eastAsia="zh-CN"/>
        </w:rPr>
      </w:pPr>
      <w:r>
        <w:rPr>
          <w:rFonts w:hint="default" w:eastAsia="仿宋_GB2312"/>
          <w:sz w:val="28"/>
          <w:szCs w:val="28"/>
          <w:highlight w:val="none"/>
          <w:lang w:eastAsia="zh-CN"/>
        </w:rPr>
        <w:t>资格审查通过后，意向</w:t>
      </w:r>
      <w:r>
        <w:rPr>
          <w:rFonts w:hint="eastAsia" w:eastAsia="仿宋_GB2312"/>
          <w:sz w:val="28"/>
          <w:szCs w:val="28"/>
          <w:highlight w:val="none"/>
          <w:lang w:val="en-US" w:eastAsia="zh-CN"/>
        </w:rPr>
        <w:t>重整</w:t>
      </w:r>
      <w:r>
        <w:rPr>
          <w:rFonts w:hint="default" w:eastAsia="仿宋_GB2312"/>
          <w:sz w:val="28"/>
          <w:szCs w:val="28"/>
          <w:highlight w:val="none"/>
          <w:lang w:eastAsia="zh-CN"/>
        </w:rPr>
        <w:t>投资人应在收到通知之日(含当日)起3个工作日内，按照管理人的要求向通知中载明的管理人指定账户缴纳投资</w:t>
      </w:r>
      <w:r>
        <w:rPr>
          <w:rFonts w:hint="eastAsia" w:eastAsia="仿宋_GB2312"/>
          <w:sz w:val="28"/>
          <w:szCs w:val="28"/>
          <w:highlight w:val="none"/>
          <w:lang w:val="en-US" w:eastAsia="zh-CN"/>
        </w:rPr>
        <w:t>保证</w:t>
      </w:r>
      <w:r>
        <w:rPr>
          <w:rFonts w:hint="default" w:eastAsia="仿宋_GB2312"/>
          <w:sz w:val="28"/>
          <w:szCs w:val="28"/>
          <w:highlight w:val="none"/>
          <w:lang w:eastAsia="zh-CN"/>
        </w:rPr>
        <w:t>金</w:t>
      </w:r>
      <w:r>
        <w:rPr>
          <w:rFonts w:hint="eastAsia" w:eastAsia="仿宋_GB2312"/>
          <w:sz w:val="28"/>
          <w:szCs w:val="28"/>
          <w:highlight w:val="none"/>
          <w:lang w:val="en-US" w:eastAsia="zh-CN"/>
        </w:rPr>
        <w:t>300万元</w:t>
      </w:r>
      <w:r>
        <w:rPr>
          <w:rFonts w:hint="default" w:eastAsia="仿宋_GB2312"/>
          <w:sz w:val="28"/>
          <w:szCs w:val="28"/>
          <w:highlight w:val="none"/>
          <w:lang w:eastAsia="zh-CN"/>
        </w:rPr>
        <w:t>。成功缴纳投资</w:t>
      </w:r>
      <w:r>
        <w:rPr>
          <w:rFonts w:hint="eastAsia" w:eastAsia="仿宋_GB2312"/>
          <w:sz w:val="28"/>
          <w:szCs w:val="28"/>
          <w:highlight w:val="none"/>
          <w:lang w:val="en-US" w:eastAsia="zh-CN"/>
        </w:rPr>
        <w:t>保证</w:t>
      </w:r>
      <w:r>
        <w:rPr>
          <w:rFonts w:hint="default" w:eastAsia="仿宋_GB2312"/>
          <w:sz w:val="28"/>
          <w:szCs w:val="28"/>
          <w:highlight w:val="none"/>
          <w:lang w:eastAsia="zh-CN"/>
        </w:rPr>
        <w:t>金的意向</w:t>
      </w:r>
      <w:r>
        <w:rPr>
          <w:rFonts w:hint="eastAsia" w:eastAsia="仿宋_GB2312"/>
          <w:sz w:val="28"/>
          <w:szCs w:val="28"/>
          <w:highlight w:val="none"/>
          <w:lang w:val="en-US" w:eastAsia="zh-CN"/>
        </w:rPr>
        <w:t>重整</w:t>
      </w:r>
      <w:r>
        <w:rPr>
          <w:rFonts w:hint="default" w:eastAsia="仿宋_GB2312"/>
          <w:sz w:val="28"/>
          <w:szCs w:val="28"/>
          <w:highlight w:val="none"/>
          <w:lang w:eastAsia="zh-CN"/>
        </w:rPr>
        <w:t>投资人即为合格意向</w:t>
      </w:r>
      <w:r>
        <w:rPr>
          <w:rFonts w:hint="eastAsia" w:eastAsia="仿宋_GB2312"/>
          <w:sz w:val="28"/>
          <w:szCs w:val="28"/>
          <w:highlight w:val="none"/>
          <w:lang w:val="en-US" w:eastAsia="zh-CN"/>
        </w:rPr>
        <w:t>重整</w:t>
      </w:r>
      <w:r>
        <w:rPr>
          <w:rFonts w:hint="default" w:eastAsia="仿宋_GB2312"/>
          <w:sz w:val="28"/>
          <w:szCs w:val="28"/>
          <w:highlight w:val="none"/>
          <w:lang w:eastAsia="zh-CN"/>
        </w:rPr>
        <w:t>投资人，不缴纳或逾期缴纳的意向</w:t>
      </w:r>
      <w:r>
        <w:rPr>
          <w:rFonts w:hint="eastAsia" w:eastAsia="仿宋_GB2312"/>
          <w:sz w:val="28"/>
          <w:szCs w:val="28"/>
          <w:highlight w:val="none"/>
          <w:lang w:val="en-US" w:eastAsia="zh-CN"/>
        </w:rPr>
        <w:t>重整</w:t>
      </w:r>
      <w:r>
        <w:rPr>
          <w:rFonts w:hint="default" w:eastAsia="仿宋_GB2312"/>
          <w:sz w:val="28"/>
          <w:szCs w:val="28"/>
          <w:highlight w:val="none"/>
          <w:lang w:eastAsia="zh-CN"/>
        </w:rPr>
        <w:t>投资人视为放弃。</w:t>
      </w:r>
    </w:p>
    <w:p w14:paraId="729AA8ED">
      <w:pPr>
        <w:numPr>
          <w:ilvl w:val="0"/>
          <w:numId w:val="5"/>
        </w:numPr>
        <w:adjustRightInd w:val="0"/>
        <w:spacing w:beforeLines="0" w:line="560" w:lineRule="exact"/>
        <w:ind w:firstLine="420" w:firstLineChars="0"/>
        <w:textAlignment w:val="baseline"/>
        <w:rPr>
          <w:rFonts w:ascii="Times New Roman" w:eastAsia="楷体_GB2312"/>
          <w:sz w:val="28"/>
          <w:szCs w:val="28"/>
          <w:highlight w:val="none"/>
        </w:rPr>
      </w:pPr>
      <w:r>
        <w:rPr>
          <w:rFonts w:hint="default" w:ascii="Times New Roman" w:eastAsia="楷体_GB2312"/>
          <w:sz w:val="28"/>
          <w:szCs w:val="28"/>
          <w:highlight w:val="none"/>
          <w:lang w:val="en-US" w:eastAsia="zh-CN"/>
        </w:rPr>
        <w:t>开展尽职调查并提交重整投资方案</w:t>
      </w:r>
    </w:p>
    <w:p w14:paraId="568035F6">
      <w:pPr>
        <w:numPr>
          <w:ilvl w:val="0"/>
          <w:numId w:val="8"/>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eastAsia" w:eastAsia="仿宋_GB2312"/>
          <w:sz w:val="28"/>
          <w:szCs w:val="28"/>
          <w:highlight w:val="none"/>
          <w:lang w:val="en-US" w:eastAsia="zh-CN"/>
        </w:rPr>
        <w:t>合格</w:t>
      </w:r>
      <w:r>
        <w:rPr>
          <w:rFonts w:hint="eastAsia" w:eastAsia="仿宋_GB2312"/>
          <w:sz w:val="28"/>
          <w:szCs w:val="28"/>
          <w:highlight w:val="none"/>
          <w:lang w:eastAsia="zh-CN"/>
        </w:rPr>
        <w:t>意向重整投资人</w:t>
      </w:r>
      <w:r>
        <w:rPr>
          <w:rFonts w:hint="default" w:eastAsia="仿宋_GB2312"/>
          <w:sz w:val="28"/>
          <w:szCs w:val="28"/>
          <w:highlight w:val="none"/>
        </w:rPr>
        <w:t>可以联系管理人对</w:t>
      </w:r>
      <w:r>
        <w:rPr>
          <w:rFonts w:hint="default" w:eastAsia="仿宋_GB2312" w:cs="Times New Roman"/>
          <w:color w:val="auto"/>
          <w:sz w:val="28"/>
          <w:szCs w:val="28"/>
          <w:highlight w:val="none"/>
          <w:lang w:val="en-US" w:eastAsia="zh-CN"/>
        </w:rPr>
        <w:t>天孜公司等3家公司</w:t>
      </w:r>
      <w:r>
        <w:rPr>
          <w:rFonts w:hint="default" w:eastAsia="仿宋_GB2312"/>
          <w:sz w:val="28"/>
          <w:szCs w:val="28"/>
          <w:highlight w:val="none"/>
        </w:rPr>
        <w:t>开展尽职调查工作，管理人将在合理范围内配合或协调债务人配合</w:t>
      </w:r>
      <w:r>
        <w:rPr>
          <w:rFonts w:hint="eastAsia" w:eastAsia="仿宋_GB2312"/>
          <w:sz w:val="28"/>
          <w:szCs w:val="28"/>
          <w:highlight w:val="none"/>
          <w:lang w:eastAsia="zh-CN"/>
        </w:rPr>
        <w:t>意向重整投资人</w:t>
      </w:r>
      <w:r>
        <w:rPr>
          <w:rFonts w:hint="default" w:eastAsia="仿宋_GB2312"/>
          <w:sz w:val="28"/>
          <w:szCs w:val="28"/>
          <w:highlight w:val="none"/>
        </w:rPr>
        <w:t>尽职调查工作</w:t>
      </w:r>
      <w:r>
        <w:rPr>
          <w:rFonts w:hint="default" w:eastAsia="仿宋_GB2312"/>
          <w:sz w:val="28"/>
          <w:szCs w:val="28"/>
          <w:highlight w:val="none"/>
          <w:lang w:eastAsia="zh-CN"/>
        </w:rPr>
        <w:t>。</w:t>
      </w:r>
      <w:r>
        <w:rPr>
          <w:rFonts w:hint="eastAsia" w:eastAsia="仿宋_GB2312"/>
          <w:sz w:val="28"/>
          <w:szCs w:val="28"/>
          <w:highlight w:val="none"/>
          <w:lang w:eastAsia="zh-CN"/>
        </w:rPr>
        <w:t>意向重整投资人</w:t>
      </w:r>
      <w:r>
        <w:rPr>
          <w:rFonts w:hint="default" w:eastAsia="仿宋_GB2312"/>
          <w:sz w:val="28"/>
          <w:szCs w:val="28"/>
          <w:highlight w:val="none"/>
          <w:lang w:val="en-US" w:eastAsia="zh-CN"/>
        </w:rPr>
        <w:t>可以自行或委托中介机构开展尽职调查工作，</w:t>
      </w:r>
      <w:r>
        <w:rPr>
          <w:rFonts w:hint="default" w:eastAsia="仿宋_GB2312"/>
          <w:sz w:val="28"/>
          <w:szCs w:val="28"/>
          <w:highlight w:val="none"/>
        </w:rPr>
        <w:t>相关尽职调查费用自行承担，</w:t>
      </w:r>
      <w:r>
        <w:rPr>
          <w:rFonts w:hint="eastAsia" w:eastAsia="仿宋_GB2312"/>
          <w:sz w:val="28"/>
          <w:szCs w:val="28"/>
          <w:highlight w:val="none"/>
          <w:lang w:eastAsia="zh-CN"/>
        </w:rPr>
        <w:t>意向重整投资人</w:t>
      </w:r>
      <w:r>
        <w:rPr>
          <w:rFonts w:hint="default" w:eastAsia="仿宋_GB2312"/>
          <w:sz w:val="28"/>
          <w:szCs w:val="28"/>
          <w:highlight w:val="none"/>
        </w:rPr>
        <w:t>对尽调结果独立负责。</w:t>
      </w:r>
    </w:p>
    <w:p w14:paraId="00F21A93">
      <w:pPr>
        <w:numPr>
          <w:ilvl w:val="0"/>
          <w:numId w:val="8"/>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lang w:val="en-US" w:eastAsia="zh-CN"/>
        </w:rPr>
        <w:t>各</w:t>
      </w:r>
      <w:r>
        <w:rPr>
          <w:rFonts w:hint="eastAsia" w:eastAsia="仿宋_GB2312"/>
          <w:sz w:val="28"/>
          <w:szCs w:val="28"/>
          <w:highlight w:val="none"/>
          <w:lang w:val="en-US" w:eastAsia="zh-CN"/>
        </w:rPr>
        <w:t>意向重整投资人</w:t>
      </w:r>
      <w:r>
        <w:rPr>
          <w:rFonts w:hint="default" w:eastAsia="仿宋_GB2312"/>
          <w:sz w:val="28"/>
          <w:szCs w:val="28"/>
          <w:highlight w:val="none"/>
          <w:lang w:val="en-US" w:eastAsia="zh-CN"/>
        </w:rPr>
        <w:t>的尽职调查</w:t>
      </w:r>
      <w:r>
        <w:rPr>
          <w:rFonts w:hint="eastAsia" w:eastAsia="仿宋_GB2312"/>
          <w:sz w:val="28"/>
          <w:szCs w:val="28"/>
          <w:highlight w:val="none"/>
          <w:lang w:val="en-US" w:eastAsia="zh-CN"/>
        </w:rPr>
        <w:t>、</w:t>
      </w:r>
      <w:r>
        <w:rPr>
          <w:rFonts w:hint="default" w:eastAsia="仿宋_GB2312"/>
          <w:sz w:val="28"/>
          <w:szCs w:val="28"/>
          <w:highlight w:val="none"/>
          <w:lang w:val="en-US" w:eastAsia="zh-CN"/>
        </w:rPr>
        <w:t>实地考察访谈工作需提前与管理人联系</w:t>
      </w:r>
      <w:r>
        <w:rPr>
          <w:rFonts w:hint="eastAsia" w:eastAsia="仿宋_GB2312"/>
          <w:sz w:val="28"/>
          <w:szCs w:val="28"/>
          <w:highlight w:val="none"/>
          <w:lang w:val="en-US" w:eastAsia="zh-CN"/>
        </w:rPr>
        <w:t>，</w:t>
      </w:r>
      <w:r>
        <w:rPr>
          <w:rFonts w:hint="eastAsia" w:eastAsia="仿宋_GB2312"/>
          <w:sz w:val="28"/>
          <w:szCs w:val="28"/>
          <w:highlight w:val="none"/>
          <w:lang w:eastAsia="zh-CN"/>
        </w:rPr>
        <w:t>意向重整投资人</w:t>
      </w:r>
      <w:r>
        <w:rPr>
          <w:rFonts w:hint="default" w:eastAsia="仿宋_GB2312"/>
          <w:sz w:val="28"/>
          <w:szCs w:val="28"/>
          <w:highlight w:val="none"/>
          <w:lang w:val="en-US" w:eastAsia="zh-CN"/>
        </w:rPr>
        <w:t>的尽职调查行为不得影响债务人的正常运营秩序及重整工作的推进。</w:t>
      </w:r>
    </w:p>
    <w:p w14:paraId="6EC5BE00">
      <w:pPr>
        <w:numPr>
          <w:ilvl w:val="0"/>
          <w:numId w:val="8"/>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rPr>
        <w:t>在</w:t>
      </w:r>
      <w:r>
        <w:rPr>
          <w:rFonts w:hint="eastAsia" w:eastAsia="仿宋_GB2312"/>
          <w:sz w:val="28"/>
          <w:szCs w:val="28"/>
          <w:highlight w:val="none"/>
          <w:lang w:eastAsia="zh-CN"/>
        </w:rPr>
        <w:t>意向重整投资人</w:t>
      </w:r>
      <w:r>
        <w:rPr>
          <w:rFonts w:hint="default" w:eastAsia="仿宋_GB2312"/>
          <w:sz w:val="28"/>
          <w:szCs w:val="28"/>
          <w:highlight w:val="none"/>
        </w:rPr>
        <w:t>开展尽职调查工作期间，管理人亦有权对</w:t>
      </w:r>
      <w:r>
        <w:rPr>
          <w:rFonts w:hint="eastAsia" w:eastAsia="仿宋_GB2312"/>
          <w:sz w:val="28"/>
          <w:szCs w:val="28"/>
          <w:highlight w:val="none"/>
          <w:lang w:eastAsia="zh-CN"/>
        </w:rPr>
        <w:t>意向重整投资人</w:t>
      </w:r>
      <w:r>
        <w:rPr>
          <w:rFonts w:hint="default" w:eastAsia="仿宋_GB2312"/>
          <w:sz w:val="28"/>
          <w:szCs w:val="28"/>
          <w:highlight w:val="none"/>
        </w:rPr>
        <w:t>进行反向尽职调查，反向尽调内容包括但不限于主体资质、财务数据、履约能力等，意向重整投资人应予配合，如经调查</w:t>
      </w:r>
      <w:r>
        <w:rPr>
          <w:rFonts w:hint="eastAsia" w:eastAsia="仿宋_GB2312"/>
          <w:sz w:val="28"/>
          <w:szCs w:val="28"/>
          <w:highlight w:val="none"/>
          <w:lang w:eastAsia="zh-CN"/>
        </w:rPr>
        <w:t>意向重整投资人</w:t>
      </w:r>
      <w:r>
        <w:rPr>
          <w:rFonts w:hint="default" w:eastAsia="仿宋_GB2312"/>
          <w:sz w:val="28"/>
          <w:szCs w:val="28"/>
          <w:highlight w:val="none"/>
        </w:rPr>
        <w:t>条件与报名材料存在差异，管理人将在遴选评审阶段予以提示。</w:t>
      </w:r>
    </w:p>
    <w:p w14:paraId="7F97F25F">
      <w:pPr>
        <w:numPr>
          <w:ilvl w:val="0"/>
          <w:numId w:val="8"/>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eastAsia" w:eastAsia="仿宋_GB2312"/>
          <w:sz w:val="28"/>
          <w:szCs w:val="28"/>
          <w:highlight w:val="none"/>
          <w:lang w:eastAsia="zh-CN"/>
        </w:rPr>
        <w:t>意向重整投资人</w:t>
      </w:r>
      <w:r>
        <w:rPr>
          <w:rFonts w:hint="default" w:eastAsia="仿宋_GB2312"/>
          <w:sz w:val="28"/>
          <w:szCs w:val="28"/>
          <w:highlight w:val="none"/>
        </w:rPr>
        <w:t>应当于202</w:t>
      </w:r>
      <w:r>
        <w:rPr>
          <w:rFonts w:hint="default" w:eastAsia="仿宋_GB2312"/>
          <w:sz w:val="28"/>
          <w:szCs w:val="28"/>
          <w:highlight w:val="none"/>
          <w:lang w:val="en-US" w:eastAsia="zh-CN"/>
        </w:rPr>
        <w:t>6</w:t>
      </w:r>
      <w:r>
        <w:rPr>
          <w:rFonts w:hint="default" w:eastAsia="仿宋_GB2312"/>
          <w:sz w:val="28"/>
          <w:szCs w:val="28"/>
          <w:highlight w:val="none"/>
        </w:rPr>
        <w:t>年</w:t>
      </w:r>
      <w:r>
        <w:rPr>
          <w:rFonts w:hint="eastAsia" w:eastAsia="仿宋_GB2312"/>
          <w:sz w:val="28"/>
          <w:szCs w:val="28"/>
          <w:highlight w:val="none"/>
          <w:lang w:val="en-US" w:eastAsia="zh-CN"/>
        </w:rPr>
        <w:t>5</w:t>
      </w:r>
      <w:r>
        <w:rPr>
          <w:rFonts w:hint="default" w:eastAsia="仿宋_GB2312"/>
          <w:sz w:val="28"/>
          <w:szCs w:val="28"/>
          <w:highlight w:val="none"/>
        </w:rPr>
        <w:t>月</w:t>
      </w:r>
      <w:r>
        <w:rPr>
          <w:rFonts w:hint="eastAsia" w:eastAsia="仿宋_GB2312"/>
          <w:sz w:val="28"/>
          <w:szCs w:val="28"/>
          <w:highlight w:val="none"/>
          <w:lang w:val="en-US" w:eastAsia="zh-CN"/>
        </w:rPr>
        <w:t>15</w:t>
      </w:r>
      <w:r>
        <w:rPr>
          <w:rFonts w:hint="default" w:eastAsia="仿宋_GB2312"/>
          <w:sz w:val="28"/>
          <w:szCs w:val="28"/>
          <w:highlight w:val="none"/>
        </w:rPr>
        <w:t>日</w:t>
      </w:r>
      <w:r>
        <w:rPr>
          <w:rFonts w:hint="default" w:eastAsia="仿宋_GB2312"/>
          <w:sz w:val="28"/>
          <w:szCs w:val="28"/>
          <w:highlight w:val="none"/>
          <w:lang w:val="en-US" w:eastAsia="zh-CN"/>
        </w:rPr>
        <w:t>17:00</w:t>
      </w:r>
      <w:r>
        <w:rPr>
          <w:rFonts w:hint="default" w:eastAsia="仿宋_GB2312"/>
          <w:sz w:val="28"/>
          <w:szCs w:val="28"/>
          <w:highlight w:val="none"/>
        </w:rPr>
        <w:t>前，通过邮寄或现场送达方式向管理人正式提交具有可操作性的《重整投资方案》</w:t>
      </w:r>
      <w:r>
        <w:rPr>
          <w:rFonts w:hint="eastAsia" w:ascii="Times New Roman" w:hAnsi="Times New Roman" w:eastAsia="仿宋_GB2312" w:cs="Times New Roman"/>
          <w:sz w:val="28"/>
          <w:szCs w:val="28"/>
          <w:highlight w:val="none"/>
          <w:lang w:eastAsia="zh-CN"/>
        </w:rPr>
        <w:t>，</w:t>
      </w:r>
      <w:r>
        <w:rPr>
          <w:rFonts w:hint="default" w:eastAsia="仿宋_GB2312"/>
          <w:sz w:val="28"/>
          <w:szCs w:val="28"/>
          <w:highlight w:val="none"/>
        </w:rPr>
        <w:t>重整投资方案应当用印且密封提交，《重整投资方案》的内容应当包括但不限于重整资金来源、出资人权益调整、债权调整、债权清偿及后续经营方案等。</w:t>
      </w:r>
    </w:p>
    <w:p w14:paraId="78288B38">
      <w:pPr>
        <w:numPr>
          <w:ilvl w:val="0"/>
          <w:numId w:val="8"/>
        </w:numPr>
        <w:adjustRightInd w:val="0"/>
        <w:spacing w:beforeLines="0" w:line="560" w:lineRule="exact"/>
        <w:ind w:left="0" w:leftChars="0" w:firstLine="560" w:firstLineChars="200"/>
        <w:textAlignment w:val="baseline"/>
        <w:rPr>
          <w:rFonts w:hint="default" w:eastAsia="仿宋_GB2312"/>
          <w:sz w:val="28"/>
          <w:szCs w:val="28"/>
          <w:highlight w:val="none"/>
        </w:rPr>
      </w:pPr>
      <w:r>
        <w:rPr>
          <w:rFonts w:hint="default" w:eastAsia="仿宋_GB2312"/>
          <w:sz w:val="28"/>
          <w:szCs w:val="28"/>
          <w:highlight w:val="none"/>
        </w:rPr>
        <w:t>管理人有权视情况决定是否延长《重整投资方案》提交期限，如有必要延长期限的，管理人将另行通知。</w:t>
      </w:r>
    </w:p>
    <w:p w14:paraId="73E64EC2">
      <w:pPr>
        <w:numPr>
          <w:ilvl w:val="0"/>
          <w:numId w:val="8"/>
        </w:numPr>
        <w:adjustRightInd w:val="0"/>
        <w:spacing w:beforeLines="0" w:line="560" w:lineRule="exact"/>
        <w:ind w:left="0" w:firstLine="560" w:firstLineChars="200"/>
        <w:textAlignment w:val="baseline"/>
        <w:rPr>
          <w:rFonts w:hint="default" w:ascii="Times New Roman" w:eastAsia="仿宋_GB2312"/>
          <w:sz w:val="28"/>
          <w:szCs w:val="28"/>
          <w:highlight w:val="none"/>
        </w:rPr>
      </w:pPr>
      <w:r>
        <w:rPr>
          <w:rFonts w:hint="default" w:eastAsia="仿宋_GB2312"/>
          <w:sz w:val="28"/>
          <w:szCs w:val="28"/>
          <w:highlight w:val="none"/>
        </w:rPr>
        <w:t>《重整投资方案》提交期限届满后，管理人将在</w:t>
      </w:r>
      <w:r>
        <w:rPr>
          <w:rFonts w:hint="default" w:ascii="Times New Roman" w:hAnsi="Times New Roman" w:eastAsia="仿宋_GB2312" w:cs="Times New Roman"/>
          <w:sz w:val="28"/>
          <w:szCs w:val="28"/>
          <w:highlight w:val="none"/>
          <w:lang w:val="en-US" w:eastAsia="zh-CN"/>
        </w:rPr>
        <w:t>盐城经济技术开发区人民法院</w:t>
      </w:r>
      <w:r>
        <w:rPr>
          <w:rFonts w:hint="default" w:eastAsia="仿宋_GB2312"/>
          <w:sz w:val="28"/>
          <w:szCs w:val="28"/>
          <w:highlight w:val="none"/>
        </w:rPr>
        <w:t>的监督指导下开展遴选工作，确定最终的重整投资人，具体遴选方式、方法，管理人将另行通知。</w:t>
      </w:r>
    </w:p>
    <w:p w14:paraId="0CB9160F">
      <w:pPr>
        <w:numPr>
          <w:ilvl w:val="0"/>
          <w:numId w:val="5"/>
        </w:numPr>
        <w:adjustRightInd w:val="0"/>
        <w:spacing w:beforeLines="0" w:line="560" w:lineRule="exact"/>
        <w:ind w:firstLine="420" w:firstLineChars="0"/>
        <w:textAlignment w:val="baseline"/>
        <w:rPr>
          <w:rFonts w:ascii="Times New Roman" w:eastAsia="楷体_GB2312"/>
          <w:sz w:val="28"/>
          <w:szCs w:val="28"/>
          <w:highlight w:val="none"/>
        </w:rPr>
      </w:pPr>
      <w:r>
        <w:rPr>
          <w:rFonts w:hint="default" w:ascii="Times New Roman" w:eastAsia="楷体_GB2312"/>
          <w:sz w:val="28"/>
          <w:szCs w:val="28"/>
          <w:highlight w:val="none"/>
          <w:lang w:val="en-US" w:eastAsia="zh-CN"/>
        </w:rPr>
        <w:t>重整投资人遴选</w:t>
      </w:r>
    </w:p>
    <w:p w14:paraId="2236194B">
      <w:pPr>
        <w:numPr>
          <w:ilvl w:val="-1"/>
          <w:numId w:val="0"/>
        </w:numPr>
        <w:adjustRightInd w:val="0"/>
        <w:spacing w:beforeLines="0" w:line="560" w:lineRule="exact"/>
        <w:ind w:left="0" w:firstLine="560" w:firstLineChars="200"/>
        <w:textAlignment w:val="baseline"/>
        <w:rPr>
          <w:rFonts w:ascii="Times New Roman" w:eastAsia="楷体_GB2312"/>
          <w:sz w:val="28"/>
          <w:szCs w:val="28"/>
          <w:highlight w:val="none"/>
        </w:rPr>
      </w:pPr>
      <w:r>
        <w:rPr>
          <w:rFonts w:hint="eastAsia" w:eastAsia="仿宋_GB2312"/>
          <w:sz w:val="28"/>
          <w:szCs w:val="28"/>
          <w:highlight w:val="none"/>
          <w:lang w:eastAsia="zh-CN"/>
        </w:rPr>
        <w:t>意向重整投资人</w:t>
      </w:r>
      <w:r>
        <w:rPr>
          <w:rFonts w:hint="default" w:ascii="Times New Roman" w:eastAsia="仿宋_GB2312"/>
          <w:sz w:val="28"/>
          <w:szCs w:val="28"/>
          <w:highlight w:val="none"/>
        </w:rPr>
        <w:t>应根据自身尽调结果向管理人提交重整投资方案，管理人将在法院的监督指导下，视</w:t>
      </w:r>
      <w:r>
        <w:rPr>
          <w:rFonts w:hint="eastAsia" w:eastAsia="仿宋_GB2312"/>
          <w:sz w:val="28"/>
          <w:szCs w:val="28"/>
          <w:highlight w:val="none"/>
          <w:lang w:eastAsia="zh-CN"/>
        </w:rPr>
        <w:t>意向重整投资人</w:t>
      </w:r>
      <w:r>
        <w:rPr>
          <w:rFonts w:hint="default" w:ascii="Times New Roman" w:eastAsia="仿宋_GB2312"/>
          <w:sz w:val="28"/>
          <w:szCs w:val="28"/>
          <w:highlight w:val="none"/>
        </w:rPr>
        <w:t>报名</w:t>
      </w:r>
      <w:r>
        <w:rPr>
          <w:rFonts w:hint="eastAsia" w:eastAsia="仿宋_GB2312"/>
          <w:sz w:val="28"/>
          <w:szCs w:val="28"/>
          <w:highlight w:val="none"/>
          <w:lang w:eastAsia="zh-CN"/>
        </w:rPr>
        <w:t>的</w:t>
      </w:r>
      <w:r>
        <w:rPr>
          <w:rFonts w:hint="eastAsia" w:eastAsia="仿宋_GB2312"/>
          <w:sz w:val="28"/>
          <w:szCs w:val="28"/>
          <w:highlight w:val="none"/>
          <w:lang w:val="en-US" w:eastAsia="zh-CN"/>
        </w:rPr>
        <w:t>具体</w:t>
      </w:r>
      <w:r>
        <w:rPr>
          <w:rFonts w:hint="default" w:ascii="Times New Roman" w:eastAsia="仿宋_GB2312"/>
          <w:sz w:val="28"/>
          <w:szCs w:val="28"/>
          <w:highlight w:val="none"/>
        </w:rPr>
        <w:t>情况确定遴选机制，根据相关遴选机制确定本次招募的中选重整投资人。</w:t>
      </w:r>
    </w:p>
    <w:p w14:paraId="67552F9D">
      <w:pPr>
        <w:numPr>
          <w:ilvl w:val="0"/>
          <w:numId w:val="5"/>
        </w:numPr>
        <w:adjustRightInd w:val="0"/>
        <w:spacing w:beforeLines="0" w:line="560" w:lineRule="exact"/>
        <w:ind w:firstLine="420" w:firstLineChars="0"/>
        <w:textAlignment w:val="baseline"/>
        <w:rPr>
          <w:rFonts w:ascii="Times New Roman" w:eastAsia="楷体_GB2312"/>
          <w:sz w:val="28"/>
          <w:szCs w:val="28"/>
          <w:highlight w:val="none"/>
        </w:rPr>
      </w:pPr>
      <w:r>
        <w:rPr>
          <w:rFonts w:hint="default" w:ascii="Times New Roman" w:eastAsia="楷体_GB2312"/>
          <w:sz w:val="28"/>
          <w:szCs w:val="28"/>
          <w:highlight w:val="none"/>
          <w:lang w:val="en-US" w:eastAsia="zh-CN"/>
        </w:rPr>
        <w:t>签署重整投资协议</w:t>
      </w:r>
    </w:p>
    <w:p w14:paraId="56073860">
      <w:pPr>
        <w:numPr>
          <w:ilvl w:val="-1"/>
          <w:numId w:val="0"/>
        </w:numPr>
        <w:adjustRightInd w:val="0"/>
        <w:spacing w:beforeLines="0" w:line="560" w:lineRule="exact"/>
        <w:ind w:left="0" w:firstLine="560" w:firstLineChars="200"/>
        <w:textAlignment w:val="baseline"/>
        <w:rPr>
          <w:rFonts w:ascii="Times New Roman" w:eastAsia="楷体_GB2312"/>
          <w:sz w:val="28"/>
          <w:szCs w:val="28"/>
          <w:highlight w:val="none"/>
        </w:rPr>
      </w:pPr>
      <w:r>
        <w:rPr>
          <w:rFonts w:hint="default" w:ascii="Times New Roman" w:eastAsia="仿宋_GB2312"/>
          <w:sz w:val="28"/>
          <w:szCs w:val="28"/>
          <w:highlight w:val="none"/>
        </w:rPr>
        <w:t>最终的重整投资人确定后，由管理人、</w:t>
      </w:r>
      <w:r>
        <w:rPr>
          <w:rFonts w:hint="default" w:eastAsia="仿宋_GB2312"/>
          <w:sz w:val="28"/>
          <w:szCs w:val="28"/>
          <w:highlight w:val="none"/>
          <w:lang w:val="en-US" w:eastAsia="zh-CN"/>
        </w:rPr>
        <w:t>债务人</w:t>
      </w:r>
      <w:r>
        <w:rPr>
          <w:rFonts w:hint="default" w:ascii="Times New Roman" w:eastAsia="仿宋_GB2312"/>
          <w:sz w:val="28"/>
          <w:szCs w:val="28"/>
          <w:highlight w:val="none"/>
        </w:rPr>
        <w:t>与重整投资人签署重整投资协议。未按时签署重整投资协议的，管理人有权取消其重整投资人资格，并另行确定重整投资人。</w:t>
      </w:r>
    </w:p>
    <w:p w14:paraId="3DEB56B7">
      <w:pPr>
        <w:numPr>
          <w:ilvl w:val="0"/>
          <w:numId w:val="5"/>
        </w:numPr>
        <w:adjustRightInd w:val="0"/>
        <w:spacing w:beforeLines="0" w:line="560" w:lineRule="exact"/>
        <w:ind w:firstLine="420" w:firstLineChars="0"/>
        <w:textAlignment w:val="baseline"/>
        <w:rPr>
          <w:rFonts w:ascii="Times New Roman" w:eastAsia="楷体_GB2312"/>
          <w:sz w:val="28"/>
          <w:szCs w:val="28"/>
          <w:highlight w:val="none"/>
        </w:rPr>
      </w:pPr>
      <w:r>
        <w:rPr>
          <w:rFonts w:hint="default" w:ascii="Times New Roman" w:eastAsia="楷体_GB2312"/>
          <w:sz w:val="28"/>
          <w:szCs w:val="28"/>
          <w:highlight w:val="none"/>
          <w:lang w:val="en-US" w:eastAsia="zh-CN"/>
        </w:rPr>
        <w:t>投资保证金的处理</w:t>
      </w:r>
    </w:p>
    <w:p w14:paraId="6D20C7C0">
      <w:pPr>
        <w:numPr>
          <w:ilvl w:val="0"/>
          <w:numId w:val="9"/>
        </w:numPr>
        <w:adjustRightInd w:val="0"/>
        <w:spacing w:beforeLines="0" w:line="560" w:lineRule="exact"/>
        <w:ind w:left="0" w:firstLine="560" w:firstLineChars="200"/>
        <w:textAlignment w:val="baseline"/>
        <w:rPr>
          <w:rFonts w:hint="default" w:ascii="Times New Roman" w:eastAsia="仿宋_GB2312"/>
          <w:sz w:val="28"/>
          <w:szCs w:val="28"/>
          <w:highlight w:val="none"/>
        </w:rPr>
      </w:pPr>
      <w:r>
        <w:rPr>
          <w:rFonts w:hint="eastAsia" w:eastAsia="仿宋_GB2312"/>
          <w:sz w:val="28"/>
          <w:szCs w:val="28"/>
          <w:highlight w:val="none"/>
          <w:lang w:val="en-US" w:eastAsia="zh-CN"/>
        </w:rPr>
        <w:t>若</w:t>
      </w:r>
      <w:r>
        <w:rPr>
          <w:rFonts w:hint="eastAsia" w:eastAsia="仿宋_GB2312"/>
          <w:sz w:val="28"/>
          <w:szCs w:val="28"/>
          <w:highlight w:val="none"/>
          <w:lang w:eastAsia="zh-CN"/>
        </w:rPr>
        <w:t>意向重整投资人</w:t>
      </w:r>
      <w:r>
        <w:rPr>
          <w:rFonts w:hint="eastAsia" w:eastAsia="仿宋_GB2312"/>
          <w:sz w:val="28"/>
          <w:szCs w:val="28"/>
          <w:highlight w:val="none"/>
          <w:lang w:val="en-US" w:eastAsia="zh-CN"/>
        </w:rPr>
        <w:t>缴纳投资保证金或</w:t>
      </w:r>
      <w:r>
        <w:rPr>
          <w:rFonts w:hint="default" w:ascii="Times New Roman" w:eastAsia="仿宋_GB2312"/>
          <w:sz w:val="28"/>
          <w:szCs w:val="28"/>
          <w:highlight w:val="none"/>
        </w:rPr>
        <w:t>尽调后确定不参与后续重整投资，</w:t>
      </w:r>
      <w:r>
        <w:rPr>
          <w:rFonts w:hint="eastAsia" w:eastAsia="仿宋_GB2312"/>
          <w:sz w:val="28"/>
          <w:szCs w:val="28"/>
          <w:highlight w:val="none"/>
          <w:lang w:eastAsia="zh-CN"/>
        </w:rPr>
        <w:t>意向重整投资人</w:t>
      </w:r>
      <w:r>
        <w:rPr>
          <w:rFonts w:hint="default" w:ascii="Times New Roman" w:eastAsia="仿宋_GB2312"/>
          <w:sz w:val="28"/>
          <w:szCs w:val="28"/>
          <w:highlight w:val="none"/>
        </w:rPr>
        <w:t>严格遵守招募期间各项义务</w:t>
      </w:r>
      <w:r>
        <w:rPr>
          <w:rFonts w:hint="eastAsia" w:eastAsia="仿宋_GB2312"/>
          <w:sz w:val="28"/>
          <w:szCs w:val="28"/>
          <w:highlight w:val="none"/>
          <w:lang w:val="en-US" w:eastAsia="zh-CN"/>
        </w:rPr>
        <w:t>的</w:t>
      </w:r>
      <w:r>
        <w:rPr>
          <w:rFonts w:hint="default" w:ascii="Times New Roman" w:eastAsia="仿宋_GB2312"/>
          <w:sz w:val="28"/>
          <w:szCs w:val="28"/>
          <w:highlight w:val="none"/>
        </w:rPr>
        <w:t>，管理人将在收到</w:t>
      </w:r>
      <w:r>
        <w:rPr>
          <w:rFonts w:hint="eastAsia" w:eastAsia="仿宋_GB2312"/>
          <w:sz w:val="28"/>
          <w:szCs w:val="28"/>
          <w:highlight w:val="none"/>
          <w:lang w:eastAsia="zh-CN"/>
        </w:rPr>
        <w:t>意向重整投资人</w:t>
      </w:r>
      <w:r>
        <w:rPr>
          <w:rFonts w:hint="eastAsia" w:ascii="Times New Roman" w:hAnsi="Times New Roman" w:eastAsia="仿宋_GB2312" w:cs="Times New Roman"/>
          <w:sz w:val="28"/>
          <w:szCs w:val="28"/>
          <w:highlight w:val="none"/>
          <w:lang w:eastAsia="zh-CN"/>
        </w:rPr>
        <w:t>通</w:t>
      </w:r>
      <w:r>
        <w:rPr>
          <w:rFonts w:hint="default" w:ascii="Times New Roman" w:eastAsia="仿宋_GB2312"/>
          <w:sz w:val="28"/>
          <w:szCs w:val="28"/>
          <w:highlight w:val="none"/>
        </w:rPr>
        <w:t>知之日起10个工作日内</w:t>
      </w:r>
      <w:r>
        <w:rPr>
          <w:rFonts w:hint="eastAsia" w:eastAsia="仿宋_GB2312"/>
          <w:sz w:val="28"/>
          <w:szCs w:val="28"/>
          <w:highlight w:val="none"/>
          <w:lang w:val="en-US" w:eastAsia="zh-CN"/>
        </w:rPr>
        <w:t>予以审查，审查通过后</w:t>
      </w:r>
      <w:r>
        <w:rPr>
          <w:rFonts w:hint="default" w:ascii="Times New Roman" w:eastAsia="仿宋_GB2312"/>
          <w:sz w:val="28"/>
          <w:szCs w:val="28"/>
          <w:highlight w:val="none"/>
        </w:rPr>
        <w:t>无息返还其已缴纳的投资保证金。</w:t>
      </w:r>
    </w:p>
    <w:p w14:paraId="725404A6">
      <w:pPr>
        <w:numPr>
          <w:ilvl w:val="0"/>
          <w:numId w:val="9"/>
        </w:numPr>
        <w:adjustRightInd w:val="0"/>
        <w:spacing w:beforeLines="0" w:line="560" w:lineRule="exact"/>
        <w:ind w:left="0" w:firstLine="560" w:firstLineChars="200"/>
        <w:textAlignment w:val="baseline"/>
        <w:rPr>
          <w:rFonts w:hint="default" w:ascii="Times New Roman" w:eastAsia="仿宋_GB2312"/>
          <w:sz w:val="28"/>
          <w:szCs w:val="28"/>
          <w:highlight w:val="none"/>
        </w:rPr>
      </w:pPr>
      <w:r>
        <w:rPr>
          <w:rFonts w:hint="eastAsia" w:eastAsia="仿宋_GB2312"/>
          <w:sz w:val="28"/>
          <w:szCs w:val="28"/>
          <w:highlight w:val="none"/>
          <w:lang w:val="en-US" w:eastAsia="zh-CN"/>
        </w:rPr>
        <w:t>若</w:t>
      </w:r>
      <w:r>
        <w:rPr>
          <w:rFonts w:hint="default" w:ascii="Times New Roman" w:eastAsia="仿宋_GB2312"/>
          <w:sz w:val="28"/>
          <w:szCs w:val="28"/>
          <w:highlight w:val="none"/>
        </w:rPr>
        <w:t>经竞争性遴选但最终未被确定为重整投资人，</w:t>
      </w:r>
      <w:r>
        <w:rPr>
          <w:rFonts w:hint="eastAsia" w:eastAsia="仿宋_GB2312"/>
          <w:sz w:val="28"/>
          <w:szCs w:val="28"/>
          <w:highlight w:val="none"/>
          <w:lang w:eastAsia="zh-CN"/>
        </w:rPr>
        <w:t>意向重整投资人</w:t>
      </w:r>
      <w:r>
        <w:rPr>
          <w:rFonts w:hint="default" w:ascii="Times New Roman" w:eastAsia="仿宋_GB2312"/>
          <w:sz w:val="28"/>
          <w:szCs w:val="28"/>
          <w:highlight w:val="none"/>
        </w:rPr>
        <w:t>严格遵守招募期间各项义务</w:t>
      </w:r>
      <w:r>
        <w:rPr>
          <w:rFonts w:hint="eastAsia" w:eastAsia="仿宋_GB2312"/>
          <w:sz w:val="28"/>
          <w:szCs w:val="28"/>
          <w:highlight w:val="none"/>
          <w:lang w:val="en-US" w:eastAsia="zh-CN"/>
        </w:rPr>
        <w:t>的</w:t>
      </w:r>
      <w:r>
        <w:rPr>
          <w:rFonts w:hint="default" w:ascii="Times New Roman" w:eastAsia="仿宋_GB2312"/>
          <w:sz w:val="28"/>
          <w:szCs w:val="28"/>
          <w:highlight w:val="none"/>
        </w:rPr>
        <w:t>，管理人将在相应结果通知之日起10个工作日内无息返还其已缴纳的投资保证金。</w:t>
      </w:r>
    </w:p>
    <w:p w14:paraId="35B24F6B">
      <w:pPr>
        <w:numPr>
          <w:ilvl w:val="0"/>
          <w:numId w:val="9"/>
        </w:numPr>
        <w:adjustRightInd w:val="0"/>
        <w:spacing w:beforeLines="0" w:line="560" w:lineRule="exact"/>
        <w:ind w:left="0" w:firstLine="560" w:firstLineChars="200"/>
        <w:textAlignment w:val="baseline"/>
        <w:rPr>
          <w:rFonts w:ascii="Times New Roman" w:eastAsia="楷体_GB2312"/>
          <w:sz w:val="28"/>
          <w:szCs w:val="28"/>
          <w:highlight w:val="none"/>
        </w:rPr>
      </w:pPr>
      <w:r>
        <w:rPr>
          <w:rFonts w:hint="default" w:ascii="Times New Roman" w:eastAsia="仿宋_GB2312"/>
          <w:sz w:val="28"/>
          <w:szCs w:val="28"/>
          <w:highlight w:val="none"/>
        </w:rPr>
        <w:t>如</w:t>
      </w:r>
      <w:r>
        <w:rPr>
          <w:rFonts w:hint="eastAsia" w:eastAsia="仿宋_GB2312"/>
          <w:sz w:val="28"/>
          <w:szCs w:val="28"/>
          <w:highlight w:val="none"/>
          <w:lang w:eastAsia="zh-CN"/>
        </w:rPr>
        <w:t>意向重整投资人</w:t>
      </w:r>
      <w:r>
        <w:rPr>
          <w:rFonts w:hint="default" w:ascii="Times New Roman" w:eastAsia="仿宋_GB2312"/>
          <w:sz w:val="28"/>
          <w:szCs w:val="28"/>
          <w:highlight w:val="none"/>
        </w:rPr>
        <w:t>已</w:t>
      </w:r>
      <w:r>
        <w:rPr>
          <w:rFonts w:hint="eastAsia" w:eastAsia="仿宋_GB2312"/>
          <w:sz w:val="28"/>
          <w:szCs w:val="28"/>
          <w:highlight w:val="none"/>
          <w:lang w:val="en-US" w:eastAsia="zh-CN"/>
        </w:rPr>
        <w:t>被通知</w:t>
      </w:r>
      <w:r>
        <w:rPr>
          <w:rFonts w:hint="default" w:ascii="Times New Roman" w:eastAsia="仿宋_GB2312"/>
          <w:sz w:val="28"/>
          <w:szCs w:val="28"/>
          <w:highlight w:val="none"/>
        </w:rPr>
        <w:t>中选为正式的重整投资人，其自行放弃或退出本次招募的，所缴纳的投资保证金不予退还。</w:t>
      </w:r>
    </w:p>
    <w:p w14:paraId="40F1533B">
      <w:pPr>
        <w:numPr>
          <w:ilvl w:val="0"/>
          <w:numId w:val="1"/>
        </w:numPr>
        <w:adjustRightInd w:val="0"/>
        <w:spacing w:beforeLines="0" w:line="560" w:lineRule="exact"/>
        <w:ind w:left="0" w:leftChars="0" w:firstLine="560" w:firstLineChars="200"/>
        <w:textAlignment w:val="baseline"/>
        <w:rPr>
          <w:rFonts w:hint="default" w:ascii="Times New Roman" w:hAnsi="Times New Roman" w:eastAsia="黑体"/>
          <w:sz w:val="28"/>
          <w:szCs w:val="28"/>
          <w:highlight w:val="none"/>
        </w:rPr>
      </w:pPr>
      <w:r>
        <w:rPr>
          <w:rFonts w:hint="default" w:ascii="Times New Roman" w:hAnsi="Times New Roman" w:eastAsia="黑体"/>
          <w:sz w:val="28"/>
          <w:szCs w:val="28"/>
          <w:highlight w:val="none"/>
        </w:rPr>
        <w:t>其他事项</w:t>
      </w:r>
    </w:p>
    <w:p w14:paraId="6942B974">
      <w:pPr>
        <w:numPr>
          <w:ilvl w:val="0"/>
          <w:numId w:val="10"/>
        </w:numPr>
        <w:adjustRightInd w:val="0"/>
        <w:spacing w:beforeLines="0" w:line="560" w:lineRule="exact"/>
        <w:ind w:left="0" w:leftChars="0" w:firstLine="560" w:firstLineChars="200"/>
        <w:textAlignment w:val="baseline"/>
        <w:rPr>
          <w:rFonts w:eastAsia="仿宋_GB2312"/>
          <w:sz w:val="28"/>
          <w:szCs w:val="28"/>
          <w:highlight w:val="none"/>
        </w:rPr>
      </w:pPr>
      <w:r>
        <w:rPr>
          <w:rFonts w:eastAsia="仿宋_GB2312"/>
          <w:sz w:val="28"/>
          <w:szCs w:val="28"/>
          <w:highlight w:val="none"/>
        </w:rPr>
        <w:t>本</w:t>
      </w:r>
      <w:r>
        <w:rPr>
          <w:rFonts w:hint="default" w:eastAsia="仿宋_GB2312"/>
          <w:sz w:val="28"/>
          <w:szCs w:val="28"/>
          <w:highlight w:val="none"/>
        </w:rPr>
        <w:t>招募公告</w:t>
      </w:r>
      <w:r>
        <w:rPr>
          <w:rFonts w:eastAsia="仿宋_GB2312"/>
          <w:sz w:val="28"/>
          <w:szCs w:val="28"/>
          <w:highlight w:val="none"/>
        </w:rPr>
        <w:t>由管理人编制</w:t>
      </w:r>
      <w:r>
        <w:rPr>
          <w:rFonts w:hint="default" w:eastAsia="仿宋_GB2312"/>
          <w:sz w:val="28"/>
          <w:szCs w:val="28"/>
          <w:highlight w:val="none"/>
        </w:rPr>
        <w:t>，解释权属于管理人。</w:t>
      </w:r>
      <w:r>
        <w:rPr>
          <w:rFonts w:hint="default" w:eastAsia="仿宋_GB2312"/>
          <w:sz w:val="28"/>
          <w:szCs w:val="28"/>
          <w:highlight w:val="none"/>
          <w:lang w:val="en-US" w:eastAsia="zh-CN"/>
        </w:rPr>
        <w:t>由于各种因素可能导致的不可预期变化，管理人可以根据需要变更本公告的有关内容及时间安排，参与本次招募和遴选的</w:t>
      </w:r>
      <w:r>
        <w:rPr>
          <w:rFonts w:hint="eastAsia" w:eastAsia="仿宋_GB2312"/>
          <w:sz w:val="28"/>
          <w:szCs w:val="28"/>
          <w:highlight w:val="none"/>
          <w:lang w:val="en-US" w:eastAsia="zh-CN"/>
        </w:rPr>
        <w:t>意向重整投资人</w:t>
      </w:r>
      <w:r>
        <w:rPr>
          <w:rFonts w:hint="default" w:eastAsia="仿宋_GB2312"/>
          <w:sz w:val="28"/>
          <w:szCs w:val="28"/>
          <w:highlight w:val="none"/>
          <w:lang w:val="en-US" w:eastAsia="zh-CN"/>
        </w:rPr>
        <w:t>需无条件接受可能的变化，并根据管理人的安排配合相关招募和遴选工作。如有变化，以管理人的通知为准。</w:t>
      </w:r>
      <w:r>
        <w:rPr>
          <w:rFonts w:hint="default" w:eastAsia="仿宋_GB2312"/>
          <w:sz w:val="28"/>
          <w:szCs w:val="28"/>
          <w:highlight w:val="none"/>
        </w:rPr>
        <w:t>未尽事宜</w:t>
      </w:r>
      <w:r>
        <w:rPr>
          <w:rFonts w:hint="eastAsia" w:eastAsia="仿宋_GB2312"/>
          <w:sz w:val="28"/>
          <w:szCs w:val="28"/>
          <w:highlight w:val="none"/>
          <w:lang w:eastAsia="zh-CN"/>
        </w:rPr>
        <w:t>意向重整投资人</w:t>
      </w:r>
      <w:r>
        <w:rPr>
          <w:rFonts w:hint="default" w:eastAsia="仿宋_GB2312"/>
          <w:sz w:val="28"/>
          <w:szCs w:val="28"/>
          <w:highlight w:val="none"/>
        </w:rPr>
        <w:t>可向管理人咨询</w:t>
      </w:r>
      <w:r>
        <w:rPr>
          <w:rFonts w:eastAsia="仿宋_GB2312"/>
          <w:sz w:val="28"/>
          <w:szCs w:val="28"/>
          <w:highlight w:val="none"/>
        </w:rPr>
        <w:t>。</w:t>
      </w:r>
    </w:p>
    <w:p w14:paraId="2A56F9CF">
      <w:pPr>
        <w:numPr>
          <w:ilvl w:val="0"/>
          <w:numId w:val="10"/>
        </w:numPr>
        <w:adjustRightInd w:val="0"/>
        <w:spacing w:beforeLines="0" w:line="560" w:lineRule="exact"/>
        <w:ind w:left="0" w:leftChars="0" w:firstLine="560" w:firstLineChars="200"/>
        <w:textAlignment w:val="baseline"/>
        <w:rPr>
          <w:rFonts w:hint="default" w:eastAsia="仿宋_GB2312"/>
          <w:sz w:val="28"/>
          <w:szCs w:val="28"/>
          <w:highlight w:val="none"/>
          <w:lang w:eastAsia="zh-CN"/>
        </w:rPr>
      </w:pPr>
      <w:r>
        <w:rPr>
          <w:rFonts w:hint="default" w:eastAsia="仿宋_GB2312"/>
          <w:sz w:val="28"/>
          <w:szCs w:val="28"/>
          <w:highlight w:val="none"/>
        </w:rPr>
        <w:t>管理人招募的全部过程均接受人民法院、债权人的监督。</w:t>
      </w:r>
    </w:p>
    <w:p w14:paraId="69F9CC2C">
      <w:pPr>
        <w:adjustRightInd w:val="0"/>
        <w:spacing w:beforeLines="0" w:line="560" w:lineRule="exact"/>
        <w:ind w:left="0" w:leftChars="0" w:firstLine="560" w:firstLineChars="200"/>
        <w:textAlignment w:val="baseline"/>
        <w:rPr>
          <w:rFonts w:hint="default" w:eastAsia="仿宋_GB2312"/>
          <w:sz w:val="28"/>
          <w:szCs w:val="28"/>
          <w:highlight w:val="none"/>
          <w:lang w:eastAsia="zh-CN"/>
        </w:rPr>
      </w:pPr>
      <w:r>
        <w:rPr>
          <w:rFonts w:eastAsia="仿宋_GB2312"/>
          <w:sz w:val="28"/>
          <w:szCs w:val="28"/>
          <w:highlight w:val="none"/>
        </w:rPr>
        <w:t>特此公告</w:t>
      </w:r>
      <w:r>
        <w:rPr>
          <w:rFonts w:hint="default" w:eastAsia="仿宋_GB2312"/>
          <w:sz w:val="28"/>
          <w:szCs w:val="28"/>
          <w:highlight w:val="none"/>
          <w:lang w:eastAsia="zh-CN"/>
        </w:rPr>
        <w:t>。</w:t>
      </w:r>
    </w:p>
    <w:p w14:paraId="5985A0B0">
      <w:pPr>
        <w:adjustRightInd w:val="0"/>
        <w:spacing w:beforeLines="0" w:line="560" w:lineRule="exact"/>
        <w:ind w:left="0" w:leftChars="0" w:firstLine="560" w:firstLineChars="200"/>
        <w:textAlignment w:val="baseline"/>
        <w:rPr>
          <w:rFonts w:hint="default" w:eastAsia="仿宋_GB2312"/>
          <w:sz w:val="28"/>
          <w:szCs w:val="28"/>
          <w:highlight w:val="none"/>
          <w:lang w:eastAsia="zh-CN"/>
        </w:rPr>
      </w:pPr>
    </w:p>
    <w:p w14:paraId="365EEEF4">
      <w:pPr>
        <w:numPr>
          <w:ilvl w:val="-1"/>
          <w:numId w:val="0"/>
        </w:numPr>
        <w:adjustRightInd w:val="0"/>
        <w:spacing w:before="0" w:beforeLines="0" w:line="560" w:lineRule="exact"/>
        <w:ind w:left="0" w:leftChars="0" w:firstLine="562" w:firstLineChars="200"/>
        <w:jc w:val="left"/>
        <w:textAlignment w:val="baseline"/>
        <w:rPr>
          <w:rFonts w:hint="default" w:eastAsia="仿宋_GB2312"/>
          <w:sz w:val="28"/>
          <w:szCs w:val="28"/>
          <w:highlight w:val="none"/>
          <w:lang w:eastAsia="zh-CN"/>
        </w:rPr>
      </w:pPr>
      <w:r>
        <w:rPr>
          <w:rFonts w:hint="default" w:eastAsia="仿宋_GB2312"/>
          <w:b/>
          <w:bCs/>
          <w:sz w:val="28"/>
          <w:szCs w:val="28"/>
          <w:highlight w:val="none"/>
        </w:rPr>
        <w:t>附件：</w:t>
      </w:r>
      <w:r>
        <w:rPr>
          <w:rFonts w:hint="default" w:eastAsia="仿宋_GB2312"/>
          <w:b w:val="0"/>
          <w:bCs w:val="0"/>
          <w:sz w:val="28"/>
          <w:szCs w:val="28"/>
          <w:highlight w:val="none"/>
          <w:lang w:val="en-US" w:eastAsia="zh-CN"/>
        </w:rPr>
        <w:t>1.</w:t>
      </w:r>
      <w:r>
        <w:rPr>
          <w:rFonts w:hint="default" w:eastAsia="仿宋_GB2312"/>
          <w:sz w:val="28"/>
          <w:szCs w:val="28"/>
          <w:highlight w:val="none"/>
        </w:rPr>
        <w:t>报名意向书</w:t>
      </w:r>
      <w:r>
        <w:rPr>
          <w:rFonts w:hint="default" w:eastAsia="仿宋_GB2312"/>
          <w:sz w:val="28"/>
          <w:szCs w:val="28"/>
          <w:highlight w:val="none"/>
          <w:lang w:eastAsia="zh-CN"/>
        </w:rPr>
        <w:t>；</w:t>
      </w:r>
    </w:p>
    <w:p w14:paraId="28D5AEFD">
      <w:pPr>
        <w:numPr>
          <w:ilvl w:val="-1"/>
          <w:numId w:val="0"/>
        </w:numPr>
        <w:adjustRightInd w:val="0"/>
        <w:spacing w:beforeLines="0" w:line="560" w:lineRule="exact"/>
        <w:ind w:left="0" w:leftChars="0" w:firstLine="1400" w:firstLineChars="500"/>
        <w:jc w:val="left"/>
        <w:textAlignment w:val="baseline"/>
        <w:rPr>
          <w:rFonts w:hint="default" w:eastAsia="仿宋_GB2312"/>
          <w:sz w:val="28"/>
          <w:szCs w:val="28"/>
          <w:highlight w:val="none"/>
          <w:lang w:eastAsia="zh-CN"/>
        </w:rPr>
      </w:pPr>
      <w:r>
        <w:rPr>
          <w:rFonts w:hint="default" w:eastAsia="仿宋_GB2312"/>
          <w:sz w:val="28"/>
          <w:szCs w:val="28"/>
          <w:highlight w:val="none"/>
          <w:lang w:val="en-US" w:eastAsia="zh-CN"/>
        </w:rPr>
        <w:t>2.</w:t>
      </w:r>
      <w:r>
        <w:rPr>
          <w:rFonts w:hint="default" w:eastAsia="仿宋_GB2312"/>
          <w:sz w:val="28"/>
          <w:szCs w:val="28"/>
          <w:highlight w:val="none"/>
        </w:rPr>
        <w:t>报名承诺函</w:t>
      </w:r>
      <w:r>
        <w:rPr>
          <w:rFonts w:hint="default" w:eastAsia="仿宋_GB2312"/>
          <w:sz w:val="28"/>
          <w:szCs w:val="28"/>
          <w:highlight w:val="none"/>
          <w:lang w:eastAsia="zh-CN"/>
        </w:rPr>
        <w:t>；</w:t>
      </w:r>
    </w:p>
    <w:p w14:paraId="65B9B354">
      <w:pPr>
        <w:numPr>
          <w:ilvl w:val="0"/>
          <w:numId w:val="0"/>
        </w:numPr>
        <w:adjustRightInd w:val="0"/>
        <w:spacing w:beforeLines="0" w:line="560" w:lineRule="exact"/>
        <w:ind w:left="0" w:leftChars="0" w:firstLine="1400" w:firstLineChars="500"/>
        <w:jc w:val="left"/>
        <w:textAlignment w:val="baseline"/>
        <w:rPr>
          <w:rFonts w:hint="default" w:eastAsia="仿宋_GB2312"/>
          <w:sz w:val="28"/>
          <w:szCs w:val="28"/>
          <w:highlight w:val="none"/>
          <w:lang w:val="en-US" w:eastAsia="zh-CN"/>
        </w:rPr>
      </w:pPr>
      <w:r>
        <w:rPr>
          <w:rFonts w:hint="default" w:eastAsia="仿宋_GB2312"/>
          <w:sz w:val="28"/>
          <w:szCs w:val="28"/>
          <w:highlight w:val="none"/>
          <w:lang w:val="en-US" w:eastAsia="zh-CN"/>
        </w:rPr>
        <w:t>3.授权委托书；</w:t>
      </w:r>
    </w:p>
    <w:p w14:paraId="5ECA8D78">
      <w:pPr>
        <w:numPr>
          <w:ilvl w:val="0"/>
          <w:numId w:val="0"/>
        </w:numPr>
        <w:adjustRightInd w:val="0"/>
        <w:spacing w:beforeLines="0" w:line="560" w:lineRule="exact"/>
        <w:ind w:left="0" w:leftChars="0" w:firstLine="1400" w:firstLineChars="500"/>
        <w:jc w:val="left"/>
        <w:textAlignment w:val="baseline"/>
        <w:rPr>
          <w:rFonts w:hint="default" w:eastAsia="仿宋_GB2312"/>
          <w:sz w:val="28"/>
          <w:szCs w:val="28"/>
          <w:highlight w:val="none"/>
          <w:lang w:eastAsia="zh-CN"/>
        </w:rPr>
      </w:pPr>
      <w:r>
        <w:rPr>
          <w:rFonts w:hint="default" w:eastAsia="仿宋_GB2312"/>
          <w:sz w:val="28"/>
          <w:szCs w:val="28"/>
          <w:highlight w:val="none"/>
          <w:lang w:val="en-US" w:eastAsia="zh-CN"/>
        </w:rPr>
        <w:t>4.</w:t>
      </w:r>
      <w:r>
        <w:rPr>
          <w:rFonts w:hint="default" w:eastAsia="仿宋_GB2312"/>
          <w:sz w:val="28"/>
          <w:szCs w:val="28"/>
          <w:highlight w:val="none"/>
        </w:rPr>
        <w:t>保密承诺函</w:t>
      </w:r>
      <w:r>
        <w:rPr>
          <w:rFonts w:hint="default" w:eastAsia="仿宋_GB2312"/>
          <w:sz w:val="28"/>
          <w:szCs w:val="28"/>
          <w:highlight w:val="none"/>
          <w:lang w:eastAsia="zh-CN"/>
        </w:rPr>
        <w:t>；</w:t>
      </w:r>
    </w:p>
    <w:p w14:paraId="73C20EE6">
      <w:pPr>
        <w:numPr>
          <w:ilvl w:val="0"/>
          <w:numId w:val="0"/>
        </w:numPr>
        <w:adjustRightInd w:val="0"/>
        <w:spacing w:beforeLines="0" w:line="560" w:lineRule="exact"/>
        <w:ind w:left="0" w:leftChars="0" w:firstLine="1400" w:firstLineChars="500"/>
        <w:jc w:val="left"/>
        <w:textAlignment w:val="baseline"/>
        <w:rPr>
          <w:rFonts w:hint="default" w:eastAsia="仿宋_GB2312"/>
          <w:sz w:val="28"/>
          <w:szCs w:val="28"/>
          <w:highlight w:val="none"/>
          <w:lang w:val="en-US" w:eastAsia="zh-CN"/>
        </w:rPr>
      </w:pPr>
      <w:r>
        <w:rPr>
          <w:rFonts w:hint="default" w:eastAsia="仿宋_GB2312"/>
          <w:sz w:val="28"/>
          <w:szCs w:val="28"/>
          <w:highlight w:val="none"/>
          <w:lang w:val="en-US" w:eastAsia="zh-CN"/>
        </w:rPr>
        <w:t>5.送达地址确认书。</w:t>
      </w:r>
    </w:p>
    <w:p w14:paraId="235DF30B">
      <w:pPr>
        <w:numPr>
          <w:ilvl w:val="0"/>
          <w:numId w:val="0"/>
        </w:numPr>
        <w:adjustRightInd w:val="0"/>
        <w:spacing w:beforeLines="0" w:line="560" w:lineRule="exact"/>
        <w:ind w:left="0" w:leftChars="0" w:firstLine="1400" w:firstLineChars="500"/>
        <w:jc w:val="left"/>
        <w:textAlignment w:val="baseline"/>
        <w:rPr>
          <w:rFonts w:hint="default" w:eastAsia="仿宋_GB2312"/>
          <w:sz w:val="28"/>
          <w:szCs w:val="28"/>
          <w:highlight w:val="none"/>
          <w:lang w:val="en-US" w:eastAsia="zh-CN"/>
        </w:rPr>
      </w:pPr>
    </w:p>
    <w:p w14:paraId="4B41B3CE">
      <w:pPr>
        <w:adjustRightInd w:val="0"/>
        <w:spacing w:before="0" w:beforeLines="0" w:line="560" w:lineRule="exact"/>
        <w:ind w:left="0" w:leftChars="0" w:firstLine="0" w:firstLineChars="0"/>
        <w:jc w:val="right"/>
        <w:textAlignment w:val="baseline"/>
        <w:rPr>
          <w:rFonts w:eastAsia="仿宋_GB2312"/>
          <w:sz w:val="28"/>
          <w:szCs w:val="28"/>
          <w:highlight w:val="none"/>
        </w:rPr>
      </w:pPr>
      <w:r>
        <w:rPr>
          <w:rFonts w:hint="default" w:eastAsia="仿宋_GB2312"/>
          <w:sz w:val="28"/>
          <w:szCs w:val="28"/>
          <w:highlight w:val="none"/>
          <w:lang w:val="en-US" w:eastAsia="zh-CN"/>
        </w:rPr>
        <w:t>盐城市天孜食品有限公司</w:t>
      </w:r>
      <w:r>
        <w:rPr>
          <w:rFonts w:hint="eastAsia" w:eastAsia="仿宋_GB2312"/>
          <w:sz w:val="28"/>
          <w:szCs w:val="28"/>
          <w:highlight w:val="none"/>
          <w:lang w:val="en-US" w:eastAsia="zh-CN"/>
        </w:rPr>
        <w:t>等3家公司</w:t>
      </w:r>
      <w:r>
        <w:rPr>
          <w:rFonts w:hint="default" w:eastAsia="仿宋_GB2312"/>
          <w:sz w:val="28"/>
          <w:szCs w:val="28"/>
          <w:highlight w:val="none"/>
          <w:lang w:val="en-US" w:eastAsia="zh-CN"/>
        </w:rPr>
        <w:t>管理人</w:t>
      </w:r>
    </w:p>
    <w:p w14:paraId="549AACB6">
      <w:pPr>
        <w:adjustRightInd w:val="0"/>
        <w:spacing w:line="560" w:lineRule="exact"/>
        <w:ind w:left="319" w:leftChars="152" w:firstLine="560" w:firstLineChars="200"/>
        <w:jc w:val="right"/>
        <w:textAlignment w:val="baseline"/>
        <w:rPr>
          <w:rFonts w:hint="default" w:eastAsia="仿宋_GB2312"/>
          <w:sz w:val="28"/>
          <w:szCs w:val="28"/>
          <w:highlight w:val="none"/>
        </w:rPr>
      </w:pPr>
      <w:r>
        <w:rPr>
          <w:rFonts w:hint="default" w:eastAsia="仿宋_GB2312"/>
          <w:sz w:val="28"/>
          <w:szCs w:val="28"/>
          <w:highlight w:val="none"/>
        </w:rPr>
        <w:t>202</w:t>
      </w:r>
      <w:r>
        <w:rPr>
          <w:rFonts w:hint="default" w:eastAsia="仿宋_GB2312"/>
          <w:sz w:val="28"/>
          <w:szCs w:val="28"/>
          <w:highlight w:val="none"/>
          <w:lang w:val="en-US" w:eastAsia="zh-CN"/>
        </w:rPr>
        <w:t>6</w:t>
      </w:r>
      <w:r>
        <w:rPr>
          <w:rFonts w:hint="default" w:eastAsia="仿宋_GB2312"/>
          <w:sz w:val="28"/>
          <w:szCs w:val="28"/>
          <w:highlight w:val="none"/>
        </w:rPr>
        <w:t>年</w:t>
      </w:r>
      <w:r>
        <w:rPr>
          <w:rFonts w:hint="eastAsia" w:eastAsia="仿宋_GB2312"/>
          <w:sz w:val="28"/>
          <w:szCs w:val="28"/>
          <w:highlight w:val="none"/>
          <w:lang w:val="en-US" w:eastAsia="zh-CN"/>
        </w:rPr>
        <w:t>4</w:t>
      </w:r>
      <w:r>
        <w:rPr>
          <w:rFonts w:hint="default" w:eastAsia="仿宋_GB2312"/>
          <w:sz w:val="28"/>
          <w:szCs w:val="28"/>
          <w:highlight w:val="none"/>
        </w:rPr>
        <w:t>月</w:t>
      </w:r>
      <w:r>
        <w:rPr>
          <w:rFonts w:hint="eastAsia" w:eastAsia="仿宋_GB2312"/>
          <w:sz w:val="28"/>
          <w:szCs w:val="28"/>
          <w:highlight w:val="none"/>
          <w:lang w:val="en-US" w:eastAsia="zh-CN"/>
        </w:rPr>
        <w:t>7</w:t>
      </w:r>
      <w:r>
        <w:rPr>
          <w:rFonts w:hint="default" w:eastAsia="仿宋_GB2312"/>
          <w:sz w:val="28"/>
          <w:szCs w:val="28"/>
          <w:highlight w:val="none"/>
        </w:rPr>
        <w:t>日</w:t>
      </w:r>
    </w:p>
    <w:p w14:paraId="329BB15D">
      <w:pPr>
        <w:spacing w:line="240" w:lineRule="auto"/>
        <w:jc w:val="left"/>
        <w:rPr>
          <w:rFonts w:hint="default" w:ascii="Times New Roman" w:hAnsi="Times New Roman" w:eastAsia="仿宋_GB2312" w:cs="Times New Roman"/>
          <w:sz w:val="24"/>
          <w:szCs w:val="24"/>
          <w:highlight w:val="none"/>
        </w:rPr>
      </w:pPr>
    </w:p>
    <w:sectPr>
      <w:footerReference r:id="rId3" w:type="default"/>
      <w:pgSz w:w="11906" w:h="16838"/>
      <w:pgMar w:top="1440" w:right="1800" w:bottom="1440" w:left="1800" w:header="851" w:footer="1304" w:gutter="0"/>
      <w:pgNumType w:fmt="numberInDash"/>
      <w:cols w:space="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1ACF3E-60E0-47C4-961A-1146C1F8211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embedRegular r:id="rId2" w:fontKey="{DF95BB1F-8D45-4F46-B6A9-7C1B76D53684}"/>
  </w:font>
  <w:font w:name="华文中宋">
    <w:panose1 w:val="02010600040101010101"/>
    <w:charset w:val="86"/>
    <w:family w:val="auto"/>
    <w:pitch w:val="default"/>
    <w:sig w:usb0="00000287" w:usb1="080F0000" w:usb2="00000000" w:usb3="00000000" w:csb0="0004009F" w:csb1="DFD70000"/>
  </w:font>
  <w:font w:name="方正公文小标宋">
    <w:panose1 w:val="02000500000000000000"/>
    <w:charset w:val="86"/>
    <w:family w:val="auto"/>
    <w:pitch w:val="default"/>
    <w:sig w:usb0="A00002BF" w:usb1="38CF7CFA" w:usb2="00000016" w:usb3="00000000" w:csb0="00040001" w:csb1="00000000"/>
    <w:embedRegular r:id="rId3" w:fontKey="{ABF70172-6051-49A6-A50F-90792133BCDE}"/>
  </w:font>
  <w:font w:name="仿宋_GB2312">
    <w:panose1 w:val="02010609030101010101"/>
    <w:charset w:val="86"/>
    <w:family w:val="auto"/>
    <w:pitch w:val="default"/>
    <w:sig w:usb0="00000001" w:usb1="080E0000" w:usb2="00000000" w:usb3="00000000" w:csb0="00040000" w:csb1="00000000"/>
    <w:embedRegular r:id="rId4" w:fontKey="{3342984F-5BA6-4CE5-9291-54EAD168DC3E}"/>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47F9C">
    <w:pPr>
      <w:pStyle w:val="3"/>
      <w:spacing w:before="240" w:after="24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E24FD">
                          <w:pPr>
                            <w:pStyle w:val="3"/>
                            <w:rPr>
                              <w:rFonts w:hint="eastAsia" w:ascii="宋体" w:hAnsi="宋体" w:cs="宋体"/>
                              <w:sz w:val="28"/>
                              <w:szCs w:val="28"/>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D2E24FD">
                    <w:pPr>
                      <w:pStyle w:val="3"/>
                      <w:rPr>
                        <w:rFonts w:hint="eastAsia" w:ascii="宋体" w:hAnsi="宋体" w:cs="宋体"/>
                        <w:sz w:val="28"/>
                        <w:szCs w:val="28"/>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p w14:paraId="0F405353">
    <w:pPr>
      <w:pStyle w:val="3"/>
      <w:spacing w:before="240" w:after="24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8C2328"/>
    <w:multiLevelType w:val="multilevel"/>
    <w:tmpl w:val="AA8C2328"/>
    <w:lvl w:ilvl="0" w:tentative="0">
      <w:start w:val="1"/>
      <w:numFmt w:val="decimal"/>
      <w:suff w:val="space"/>
      <w:lvlText w:val="%1."/>
      <w:lvlJc w:val="left"/>
      <w:pPr>
        <w:ind w:left="425" w:hanging="425"/>
      </w:pPr>
      <w:rPr>
        <w:rFonts w:hint="default"/>
      </w:rPr>
    </w:lvl>
    <w:lvl w:ilvl="1" w:tentative="0">
      <w:start w:val="1"/>
      <w:numFmt w:val="decimal"/>
      <w:suff w:val="space"/>
      <w:lvlText w:val="(%2)"/>
      <w:lvlJc w:val="left"/>
      <w:pPr>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1">
    <w:nsid w:val="03254F55"/>
    <w:multiLevelType w:val="singleLevel"/>
    <w:tmpl w:val="03254F55"/>
    <w:lvl w:ilvl="0" w:tentative="0">
      <w:start w:val="1"/>
      <w:numFmt w:val="decimal"/>
      <w:suff w:val="space"/>
      <w:lvlText w:val="%1."/>
      <w:lvlJc w:val="left"/>
      <w:pPr>
        <w:ind w:left="425" w:hanging="425"/>
      </w:pPr>
      <w:rPr>
        <w:rFonts w:hint="default" w:ascii="Times New Roman" w:hAnsi="Times New Roman" w:cs="Times New Roman"/>
      </w:rPr>
    </w:lvl>
  </w:abstractNum>
  <w:abstractNum w:abstractNumId="2">
    <w:nsid w:val="07BFEF06"/>
    <w:multiLevelType w:val="singleLevel"/>
    <w:tmpl w:val="07BFEF06"/>
    <w:lvl w:ilvl="0" w:tentative="0">
      <w:start w:val="1"/>
      <w:numFmt w:val="chineseCounting"/>
      <w:suff w:val="nothing"/>
      <w:lvlText w:val="（%1）"/>
      <w:lvlJc w:val="left"/>
      <w:pPr>
        <w:ind w:left="0" w:firstLine="420"/>
      </w:pPr>
      <w:rPr>
        <w:rFonts w:hint="eastAsia"/>
      </w:rPr>
    </w:lvl>
  </w:abstractNum>
  <w:abstractNum w:abstractNumId="3">
    <w:nsid w:val="1A5E3B69"/>
    <w:multiLevelType w:val="singleLevel"/>
    <w:tmpl w:val="1A5E3B69"/>
    <w:lvl w:ilvl="0" w:tentative="0">
      <w:start w:val="1"/>
      <w:numFmt w:val="decimal"/>
      <w:suff w:val="space"/>
      <w:lvlText w:val="%1."/>
      <w:lvlJc w:val="left"/>
      <w:pPr>
        <w:ind w:left="425" w:hanging="425"/>
      </w:pPr>
      <w:rPr>
        <w:rFonts w:hint="default" w:ascii="Times New Roman" w:hAnsi="Times New Roman" w:cs="Times New Roman"/>
      </w:rPr>
    </w:lvl>
  </w:abstractNum>
  <w:abstractNum w:abstractNumId="4">
    <w:nsid w:val="1E3A1EFA"/>
    <w:multiLevelType w:val="singleLevel"/>
    <w:tmpl w:val="1E3A1EFA"/>
    <w:lvl w:ilvl="0" w:tentative="0">
      <w:start w:val="1"/>
      <w:numFmt w:val="chineseCounting"/>
      <w:suff w:val="nothing"/>
      <w:lvlText w:val="%1、"/>
      <w:lvlJc w:val="left"/>
      <w:pPr>
        <w:ind w:left="0" w:firstLine="420"/>
      </w:pPr>
      <w:rPr>
        <w:rFonts w:hint="eastAsia"/>
      </w:rPr>
    </w:lvl>
  </w:abstractNum>
  <w:abstractNum w:abstractNumId="5">
    <w:nsid w:val="1F755B07"/>
    <w:multiLevelType w:val="singleLevel"/>
    <w:tmpl w:val="1F755B07"/>
    <w:lvl w:ilvl="0" w:tentative="0">
      <w:start w:val="1"/>
      <w:numFmt w:val="decimal"/>
      <w:suff w:val="space"/>
      <w:lvlText w:val="%1."/>
      <w:lvlJc w:val="left"/>
      <w:pPr>
        <w:ind w:left="425" w:hanging="425"/>
      </w:pPr>
      <w:rPr>
        <w:rFonts w:hint="default"/>
      </w:rPr>
    </w:lvl>
  </w:abstractNum>
  <w:abstractNum w:abstractNumId="6">
    <w:nsid w:val="2AB15B43"/>
    <w:multiLevelType w:val="singleLevel"/>
    <w:tmpl w:val="2AB15B43"/>
    <w:lvl w:ilvl="0" w:tentative="0">
      <w:start w:val="1"/>
      <w:numFmt w:val="chineseCounting"/>
      <w:suff w:val="nothing"/>
      <w:lvlText w:val="（%1）"/>
      <w:lvlJc w:val="left"/>
      <w:pPr>
        <w:ind w:left="0" w:firstLine="420"/>
      </w:pPr>
      <w:rPr>
        <w:rFonts w:hint="eastAsia"/>
      </w:rPr>
    </w:lvl>
  </w:abstractNum>
  <w:abstractNum w:abstractNumId="7">
    <w:nsid w:val="448FA5B1"/>
    <w:multiLevelType w:val="singleLevel"/>
    <w:tmpl w:val="448FA5B1"/>
    <w:lvl w:ilvl="0" w:tentative="0">
      <w:start w:val="1"/>
      <w:numFmt w:val="chineseCounting"/>
      <w:suff w:val="nothing"/>
      <w:lvlText w:val="（%1）"/>
      <w:lvlJc w:val="left"/>
      <w:pPr>
        <w:ind w:left="0" w:firstLine="420"/>
      </w:pPr>
      <w:rPr>
        <w:rFonts w:hint="eastAsia"/>
      </w:rPr>
    </w:lvl>
  </w:abstractNum>
  <w:abstractNum w:abstractNumId="8">
    <w:nsid w:val="72BE1FBD"/>
    <w:multiLevelType w:val="singleLevel"/>
    <w:tmpl w:val="72BE1FBD"/>
    <w:lvl w:ilvl="0" w:tentative="0">
      <w:start w:val="1"/>
      <w:numFmt w:val="decimal"/>
      <w:suff w:val="space"/>
      <w:lvlText w:val="%1."/>
      <w:lvlJc w:val="left"/>
      <w:pPr>
        <w:ind w:left="425" w:hanging="425"/>
      </w:pPr>
      <w:rPr>
        <w:rFonts w:hint="default"/>
      </w:rPr>
    </w:lvl>
  </w:abstractNum>
  <w:abstractNum w:abstractNumId="9">
    <w:nsid w:val="7A72D661"/>
    <w:multiLevelType w:val="singleLevel"/>
    <w:tmpl w:val="7A72D661"/>
    <w:lvl w:ilvl="0" w:tentative="0">
      <w:start w:val="1"/>
      <w:numFmt w:val="chineseCounting"/>
      <w:suff w:val="nothing"/>
      <w:lvlText w:val="（%1）"/>
      <w:lvlJc w:val="left"/>
      <w:pPr>
        <w:ind w:left="0" w:firstLine="420"/>
      </w:pPr>
      <w:rPr>
        <w:rFonts w:hint="eastAsia"/>
      </w:rPr>
    </w:lvl>
  </w:abstractNum>
  <w:num w:numId="1">
    <w:abstractNumId w:val="4"/>
  </w:num>
  <w:num w:numId="2">
    <w:abstractNumId w:val="7"/>
  </w:num>
  <w:num w:numId="3">
    <w:abstractNumId w:val="2"/>
  </w:num>
  <w:num w:numId="4">
    <w:abstractNumId w:val="6"/>
  </w:num>
  <w:num w:numId="5">
    <w:abstractNumId w:val="9"/>
  </w:num>
  <w:num w:numId="6">
    <w:abstractNumId w:val="3"/>
  </w:num>
  <w:num w:numId="7">
    <w:abstractNumId w:val="0"/>
  </w:num>
  <w:num w:numId="8">
    <w:abstractNumId w:val="8"/>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C5DDB"/>
    <w:rsid w:val="02CE584E"/>
    <w:rsid w:val="03930A69"/>
    <w:rsid w:val="0396262D"/>
    <w:rsid w:val="04AB3B8E"/>
    <w:rsid w:val="05171102"/>
    <w:rsid w:val="0634566E"/>
    <w:rsid w:val="09336C5F"/>
    <w:rsid w:val="097F3FB9"/>
    <w:rsid w:val="0BC67F78"/>
    <w:rsid w:val="0CDB42E2"/>
    <w:rsid w:val="0E554C7C"/>
    <w:rsid w:val="0F571DAD"/>
    <w:rsid w:val="0F5D27FD"/>
    <w:rsid w:val="102B0A91"/>
    <w:rsid w:val="10B83C29"/>
    <w:rsid w:val="10E22999"/>
    <w:rsid w:val="11D226BB"/>
    <w:rsid w:val="11F12FFF"/>
    <w:rsid w:val="120D50DD"/>
    <w:rsid w:val="14AF5969"/>
    <w:rsid w:val="158B5BD8"/>
    <w:rsid w:val="16152E10"/>
    <w:rsid w:val="19E12F2C"/>
    <w:rsid w:val="1ABE0B38"/>
    <w:rsid w:val="1B33362B"/>
    <w:rsid w:val="1BC30DDB"/>
    <w:rsid w:val="1E80480D"/>
    <w:rsid w:val="1FC778B6"/>
    <w:rsid w:val="1FD46237"/>
    <w:rsid w:val="21123524"/>
    <w:rsid w:val="22E31D0B"/>
    <w:rsid w:val="23C73048"/>
    <w:rsid w:val="249B5576"/>
    <w:rsid w:val="25165837"/>
    <w:rsid w:val="270D7833"/>
    <w:rsid w:val="27BC4A81"/>
    <w:rsid w:val="27FE6B1B"/>
    <w:rsid w:val="2A97240D"/>
    <w:rsid w:val="2B824D9A"/>
    <w:rsid w:val="2D32383D"/>
    <w:rsid w:val="2D4749B3"/>
    <w:rsid w:val="2EED1592"/>
    <w:rsid w:val="2FA571E6"/>
    <w:rsid w:val="2FDC04D6"/>
    <w:rsid w:val="30D55E52"/>
    <w:rsid w:val="312A258E"/>
    <w:rsid w:val="31E44214"/>
    <w:rsid w:val="322C573C"/>
    <w:rsid w:val="340D18C0"/>
    <w:rsid w:val="342A033D"/>
    <w:rsid w:val="37105372"/>
    <w:rsid w:val="37500442"/>
    <w:rsid w:val="37E961A0"/>
    <w:rsid w:val="384E0AEC"/>
    <w:rsid w:val="38907CF3"/>
    <w:rsid w:val="39157171"/>
    <w:rsid w:val="391F5B02"/>
    <w:rsid w:val="3A215DC9"/>
    <w:rsid w:val="3C0A293E"/>
    <w:rsid w:val="3C60395C"/>
    <w:rsid w:val="3EC54A17"/>
    <w:rsid w:val="3F4464D3"/>
    <w:rsid w:val="4209473D"/>
    <w:rsid w:val="43605738"/>
    <w:rsid w:val="436B78E4"/>
    <w:rsid w:val="45333815"/>
    <w:rsid w:val="4712301E"/>
    <w:rsid w:val="471D577C"/>
    <w:rsid w:val="47634EBA"/>
    <w:rsid w:val="476A177C"/>
    <w:rsid w:val="4AFB2B16"/>
    <w:rsid w:val="4BA55688"/>
    <w:rsid w:val="4D275349"/>
    <w:rsid w:val="4D4251E8"/>
    <w:rsid w:val="4DE67CFC"/>
    <w:rsid w:val="4DFF2490"/>
    <w:rsid w:val="50E64F04"/>
    <w:rsid w:val="522237D8"/>
    <w:rsid w:val="52F5045B"/>
    <w:rsid w:val="541707EE"/>
    <w:rsid w:val="55102B67"/>
    <w:rsid w:val="55C44005"/>
    <w:rsid w:val="56290149"/>
    <w:rsid w:val="56FA2116"/>
    <w:rsid w:val="577A4763"/>
    <w:rsid w:val="589840C3"/>
    <w:rsid w:val="5B1F47EF"/>
    <w:rsid w:val="5C67344A"/>
    <w:rsid w:val="5E7E2F39"/>
    <w:rsid w:val="5F136B5D"/>
    <w:rsid w:val="610931F3"/>
    <w:rsid w:val="6138389C"/>
    <w:rsid w:val="65D72426"/>
    <w:rsid w:val="66611859"/>
    <w:rsid w:val="66B203EC"/>
    <w:rsid w:val="66F916AD"/>
    <w:rsid w:val="67F355FD"/>
    <w:rsid w:val="67FC5DDB"/>
    <w:rsid w:val="69496B6A"/>
    <w:rsid w:val="697A2F79"/>
    <w:rsid w:val="6985343A"/>
    <w:rsid w:val="69987C4C"/>
    <w:rsid w:val="6A2A049F"/>
    <w:rsid w:val="6A62248A"/>
    <w:rsid w:val="6C6C210A"/>
    <w:rsid w:val="6C9A2B30"/>
    <w:rsid w:val="6CF718AC"/>
    <w:rsid w:val="6DC31196"/>
    <w:rsid w:val="6FE76DA8"/>
    <w:rsid w:val="71DA719E"/>
    <w:rsid w:val="71E64AF1"/>
    <w:rsid w:val="7348212D"/>
    <w:rsid w:val="73BA4A84"/>
    <w:rsid w:val="76364717"/>
    <w:rsid w:val="77341837"/>
    <w:rsid w:val="77C50494"/>
    <w:rsid w:val="77D0645A"/>
    <w:rsid w:val="79BC104B"/>
    <w:rsid w:val="7B260DCA"/>
    <w:rsid w:val="7BCE6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keepNext/>
      <w:keepLines/>
      <w:spacing w:line="560" w:lineRule="exact"/>
      <w:ind w:firstLine="594" w:firstLineChars="200"/>
      <w:outlineLvl w:val="1"/>
    </w:pPr>
    <w:rPr>
      <w:rFonts w:eastAsia="楷体_GB2312" w:asciiTheme="majorAscii" w:hAnsiTheme="majorAscii" w:cstheme="majorBidi"/>
      <w:kern w:val="2"/>
      <w:sz w:val="28"/>
      <w:szCs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9786a20f-c9f3-44b2-9a3c-7e50dca40b2b</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4CE325D1</paraID>
      <start>32</start>
      <end>33</end>
      <status>unmodified</status>
      <modifiedWord/>
      <trackRevisions>false</trackRevisions>
    </reviewItem>
    <reviewItem>
      <errorID>e0f42029-872e-46df-acbf-10cd9574cd8f</errorID>
      <errorWord>，</errorWord>
      <group>L1_Word</group>
      <groupName>字词问题</groupName>
      <ability>L2_Typo</ability>
      <abilityName>字词错误</abilityName>
      <candidateList>
        <item>，由</item>
      </candidateList>
      <explain/>
      <paraID>294394C4</paraID>
      <start>70</start>
      <end>71</end>
      <status>unmodified</status>
      <modifiedWord/>
      <trackRevisions>false</trackRevisions>
    </reviewItem>
    <reviewItem>
      <errorID>fd019d88-c49f-4d32-b7e0-c1dac30fffbb</errorID>
      <errorWord>(</errorWord>
      <group>L1_Format</group>
      <groupName>格式问题</groupName>
      <ability>L2_HalfPunc</ability>
      <abilityName>全半角检查</abilityName>
      <candidateList>
        <item>（</item>
      </candidateList>
      <explain>文本全半角错误。</explain>
      <paraID> D5C435D</paraID>
      <start>23</start>
      <end>24</end>
      <status>unmodified</status>
      <modifiedWord/>
      <trackRevisions>false</trackRevisions>
    </reviewItem>
    <reviewItem>
      <errorID>ba87ed82-2068-444b-b22e-8fcc980cb724</errorID>
      <errorWord>)</errorWord>
      <group>L1_Format</group>
      <groupName>格式问题</groupName>
      <ability>L2_HalfPunc</ability>
      <abilityName>全半角检查</abilityName>
      <candidateList>
        <item>）</item>
      </candidateList>
      <explain>文本全半角错误。</explain>
      <paraID> D5C435D</paraID>
      <start>27</start>
      <end>28</end>
      <status>unmodified</status>
      <modifiedWord/>
      <trackRevisions>false</trackRevisions>
    </reviewItem>
    <reviewItem>
      <errorID>39662452-24c2-439d-b9ac-9f9e8e99508d</errorID>
      <errorWord>由</errorWord>
      <group>L1_Word</group>
      <groupName>字词问题</groupName>
      <ability>L2_Typo</ability>
      <abilityName>字词错误</abilityName>
      <candidateList>
        <item>有</item>
      </candidateList>
      <explain>存在发音相同字词的误用。</explain>
      <paraID>335B9066</paraID>
      <start>3</start>
      <end>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c2196b-5f4f-4add-bbed-a26a4a6cd568}">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7133</Words>
  <Characters>7267</Characters>
  <Lines>0</Lines>
  <Paragraphs>0</Paragraphs>
  <TotalTime>14</TotalTime>
  <ScaleCrop>false</ScaleCrop>
  <LinksUpToDate>false</LinksUpToDate>
  <CharactersWithSpaces>7933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2025-10-16T12:56:00Z</dcterms:created>
  <dc:creator>HYLANDS.邓帆</dc:creator>
  <cp:lastModifiedBy>高祥舸</cp:lastModifiedBy>
  <cp:lastPrinted>2026-01-29T01:52:00Z</cp:lastPrinted>
  <dcterms:modified xsi:type="dcterms:W3CDTF">2026-04-07T11:00:49Z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D0C8029545DD4CCDBFE1BF0CDB1F645D_13</vt:lpwstr>
  </property>
  <property fmtid="{D5CDD505-2E9C-101B-9397-08002B2CF9AE}" pid="4" name="KSOTemplateDocerSaveRecord">
    <vt:lpwstr>eyJoZGlkIjoiMzcyODMxYTE0ZTc0ZGU3Y2QwODc3MzYzN2Q1YmNiM2EiLCJ1c2VySWQiOiIyNzIxMTA5MzMifQ==</vt:lpwstr>
  </property>
</Properties>
</file>