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937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80"/>
        <w:jc w:val="center"/>
        <w:rPr>
          <w:rFonts w:ascii="Helvetica" w:hAnsi="Helvetica" w:eastAsia="Helvetica" w:cs="Helvetica"/>
          <w:i w:val="0"/>
          <w:iCs w:val="0"/>
          <w:caps w:val="0"/>
          <w:color w:val="1B253A"/>
          <w:spacing w:val="0"/>
          <w:sz w:val="21"/>
          <w:szCs w:val="21"/>
        </w:rPr>
      </w:pPr>
      <w:r>
        <w:rPr>
          <w:rFonts w:hint="default" w:ascii="Helvetica" w:hAnsi="Helvetica" w:eastAsia="Helvetica" w:cs="Helvetica"/>
          <w:b/>
          <w:bCs/>
          <w:i w:val="0"/>
          <w:iCs w:val="0"/>
          <w:caps w:val="0"/>
          <w:color w:val="666666"/>
          <w:spacing w:val="0"/>
          <w:sz w:val="28"/>
          <w:szCs w:val="28"/>
          <w:shd w:val="clear" w:fill="FFFFFF"/>
        </w:rPr>
        <w:t>拍卖标的物调查情况表</w:t>
      </w:r>
    </w:p>
    <w:tbl>
      <w:tblPr>
        <w:tblStyle w:val="3"/>
        <w:tblW w:w="9071" w:type="dxa"/>
        <w:tblInd w:w="186" w:type="dxa"/>
        <w:tblBorders>
          <w:top w:val="single" w:color="E9E9E9" w:sz="6" w:space="0"/>
          <w:left w:val="single" w:color="E9E9E9" w:sz="6" w:space="0"/>
          <w:bottom w:val="single" w:color="E9E9E9" w:sz="6" w:space="0"/>
          <w:right w:val="single" w:color="E9E9E9"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659"/>
        <w:gridCol w:w="7412"/>
      </w:tblGrid>
      <w:tr w14:paraId="217E20A0">
        <w:tblPrEx>
          <w:tblBorders>
            <w:top w:val="single" w:color="E9E9E9" w:sz="6" w:space="0"/>
            <w:left w:val="single" w:color="E9E9E9" w:sz="6" w:space="0"/>
            <w:bottom w:val="single" w:color="E9E9E9" w:sz="6" w:space="0"/>
            <w:right w:val="single" w:color="E9E9E9"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659" w:type="dxa"/>
            <w:tcBorders>
              <w:top w:val="single" w:color="000000" w:sz="8" w:space="0"/>
              <w:left w:val="single" w:color="000000" w:sz="8" w:space="0"/>
              <w:bottom w:val="single" w:color="000000" w:sz="8" w:space="0"/>
              <w:right w:val="single" w:color="000000" w:sz="8" w:space="0"/>
            </w:tcBorders>
            <w:shd w:val="clear" w:color="auto" w:fill="FFFFFF"/>
            <w:tcMar>
              <w:top w:w="150" w:type="dxa"/>
              <w:bottom w:w="150" w:type="dxa"/>
            </w:tcMar>
            <w:vAlign w:val="center"/>
          </w:tcPr>
          <w:p w14:paraId="0A18C2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80"/>
              <w:jc w:val="center"/>
            </w:pPr>
            <w:r>
              <w:rPr>
                <w:rFonts w:hint="default" w:ascii="Helvetica" w:hAnsi="Helvetica" w:eastAsia="Helvetica" w:cs="Helvetica"/>
                <w:i w:val="0"/>
                <w:iCs w:val="0"/>
                <w:caps w:val="0"/>
                <w:color w:val="000000"/>
                <w:spacing w:val="0"/>
                <w:sz w:val="28"/>
                <w:szCs w:val="28"/>
              </w:rPr>
              <w:t>拍品名称</w:t>
            </w:r>
          </w:p>
        </w:tc>
        <w:tc>
          <w:tcPr>
            <w:tcW w:w="7412" w:type="dxa"/>
            <w:tcBorders>
              <w:top w:val="single" w:color="000000" w:sz="8" w:space="0"/>
              <w:left w:val="single" w:color="000000" w:sz="8" w:space="0"/>
              <w:bottom w:val="single" w:color="000000" w:sz="8" w:space="0"/>
              <w:right w:val="single" w:color="000000" w:sz="8" w:space="0"/>
            </w:tcBorders>
            <w:shd w:val="clear" w:color="auto" w:fill="FFFFFF"/>
            <w:tcMar>
              <w:top w:w="150" w:type="dxa"/>
              <w:bottom w:w="150" w:type="dxa"/>
            </w:tcMar>
            <w:vAlign w:val="center"/>
          </w:tcPr>
          <w:p w14:paraId="32ADEE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80"/>
              <w:jc w:val="center"/>
            </w:pPr>
            <w:r>
              <w:rPr>
                <w:rFonts w:hint="default" w:ascii="Helvetica" w:hAnsi="Helvetica" w:eastAsia="Helvetica" w:cs="Helvetica"/>
                <w:i w:val="0"/>
                <w:iCs w:val="0"/>
                <w:caps w:val="0"/>
                <w:color w:val="1B253A"/>
                <w:spacing w:val="0"/>
                <w:sz w:val="28"/>
                <w:szCs w:val="28"/>
              </w:rPr>
              <w:t>一批待拆除的“二层升降横移式立体停车设备”</w:t>
            </w:r>
          </w:p>
        </w:tc>
      </w:tr>
      <w:tr w14:paraId="2C19C402">
        <w:tblPrEx>
          <w:tblBorders>
            <w:top w:val="single" w:color="E9E9E9" w:sz="6" w:space="0"/>
            <w:left w:val="single" w:color="E9E9E9" w:sz="6" w:space="0"/>
            <w:bottom w:val="single" w:color="E9E9E9" w:sz="6" w:space="0"/>
            <w:right w:val="single" w:color="E9E9E9"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659" w:type="dxa"/>
            <w:tcBorders>
              <w:top w:val="single" w:color="000000" w:sz="8" w:space="0"/>
              <w:left w:val="single" w:color="000000" w:sz="8" w:space="0"/>
              <w:bottom w:val="single" w:color="000000" w:sz="8" w:space="0"/>
              <w:right w:val="single" w:color="000000" w:sz="8" w:space="0"/>
            </w:tcBorders>
            <w:shd w:val="clear" w:color="auto" w:fill="FFFFFF"/>
            <w:tcMar>
              <w:top w:w="150" w:type="dxa"/>
              <w:bottom w:w="150" w:type="dxa"/>
            </w:tcMar>
            <w:vAlign w:val="center"/>
          </w:tcPr>
          <w:p w14:paraId="34C55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80"/>
              <w:jc w:val="center"/>
            </w:pPr>
            <w:r>
              <w:rPr>
                <w:rFonts w:hint="default" w:ascii="Helvetica" w:hAnsi="Helvetica" w:eastAsia="Helvetica" w:cs="Helvetica"/>
                <w:i w:val="0"/>
                <w:iCs w:val="0"/>
                <w:caps w:val="0"/>
                <w:color w:val="000000"/>
                <w:spacing w:val="0"/>
                <w:sz w:val="28"/>
                <w:szCs w:val="28"/>
              </w:rPr>
              <w:t>权利来源</w:t>
            </w:r>
          </w:p>
        </w:tc>
        <w:tc>
          <w:tcPr>
            <w:tcW w:w="7412" w:type="dxa"/>
            <w:tcBorders>
              <w:top w:val="single" w:color="000000" w:sz="8" w:space="0"/>
              <w:left w:val="single" w:color="000000" w:sz="8" w:space="0"/>
              <w:bottom w:val="single" w:color="000000" w:sz="8" w:space="0"/>
              <w:right w:val="single" w:color="000000" w:sz="8" w:space="0"/>
            </w:tcBorders>
            <w:shd w:val="clear" w:color="auto" w:fill="FFFFFF"/>
            <w:tcMar>
              <w:top w:w="150" w:type="dxa"/>
              <w:bottom w:w="150" w:type="dxa"/>
            </w:tcMar>
            <w:vAlign w:val="center"/>
          </w:tcPr>
          <w:p w14:paraId="21320A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80"/>
              <w:jc w:val="center"/>
            </w:pPr>
            <w:r>
              <w:rPr>
                <w:rFonts w:hint="default" w:ascii="Helvetica" w:hAnsi="Helvetica" w:eastAsia="Helvetica" w:cs="Helvetica"/>
                <w:i w:val="0"/>
                <w:iCs w:val="0"/>
                <w:caps w:val="0"/>
                <w:color w:val="000000"/>
                <w:spacing w:val="0"/>
                <w:sz w:val="28"/>
                <w:szCs w:val="28"/>
              </w:rPr>
              <w:t>破产拍卖</w:t>
            </w:r>
          </w:p>
        </w:tc>
      </w:tr>
      <w:tr w14:paraId="31BDD041">
        <w:tblPrEx>
          <w:tblBorders>
            <w:top w:val="single" w:color="E9E9E9" w:sz="6" w:space="0"/>
            <w:left w:val="single" w:color="E9E9E9" w:sz="6" w:space="0"/>
            <w:bottom w:val="single" w:color="E9E9E9" w:sz="6" w:space="0"/>
            <w:right w:val="single" w:color="E9E9E9"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9071" w:type="dxa"/>
            <w:gridSpan w:val="2"/>
            <w:tcBorders>
              <w:top w:val="single" w:color="DCDCDC" w:sz="8" w:space="0"/>
              <w:left w:val="single" w:color="DCDCDC" w:sz="8" w:space="0"/>
              <w:bottom w:val="single" w:color="DCDCDC" w:sz="8" w:space="0"/>
              <w:right w:val="single" w:color="DCDCDC" w:sz="8" w:space="0"/>
            </w:tcBorders>
            <w:shd w:val="clear" w:color="auto" w:fill="FFFFFF"/>
            <w:tcMar>
              <w:top w:w="150" w:type="dxa"/>
              <w:bottom w:w="150" w:type="dxa"/>
            </w:tcMar>
            <w:vAlign w:val="center"/>
          </w:tcPr>
          <w:p w14:paraId="7945D8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80"/>
              <w:jc w:val="center"/>
            </w:pPr>
            <w:r>
              <w:rPr>
                <w:rFonts w:hint="default" w:ascii="Helvetica" w:hAnsi="Helvetica" w:eastAsia="Helvetica" w:cs="Helvetica"/>
                <w:b/>
                <w:bCs/>
                <w:i w:val="0"/>
                <w:iCs w:val="0"/>
                <w:caps w:val="0"/>
                <w:color w:val="000000"/>
                <w:spacing w:val="0"/>
                <w:sz w:val="28"/>
                <w:szCs w:val="28"/>
              </w:rPr>
              <w:t>拍品介绍</w:t>
            </w:r>
          </w:p>
          <w:p w14:paraId="367F5A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pPr>
            <w:r>
              <w:rPr>
                <w:rFonts w:hint="default" w:ascii="Helvetica" w:hAnsi="Helvetica" w:eastAsia="Helvetica" w:cs="Helvetica"/>
                <w:i w:val="0"/>
                <w:iCs w:val="0"/>
                <w:caps w:val="0"/>
                <w:color w:val="000000"/>
                <w:spacing w:val="0"/>
                <w:sz w:val="28"/>
                <w:szCs w:val="28"/>
              </w:rPr>
              <w:t>一、拍卖标的物（简称“标的物”）：待拆除的“二层升降横移式立体停车设备”一批，位于重庆市渝中区长江二路39号附27号兰波红城丽景地下车库2、3层</w:t>
            </w:r>
            <w:r>
              <w:rPr>
                <w:rFonts w:hint="default" w:ascii="Helvetica" w:hAnsi="Helvetica" w:eastAsia="Helvetica" w:cs="Helvetica"/>
                <w:i w:val="0"/>
                <w:iCs w:val="0"/>
                <w:caps w:val="0"/>
                <w:color w:val="1B253A"/>
                <w:spacing w:val="0"/>
                <w:sz w:val="28"/>
                <w:szCs w:val="28"/>
              </w:rPr>
              <w:t>。</w:t>
            </w:r>
            <w:r>
              <w:rPr>
                <w:rFonts w:hint="default" w:ascii="Helvetica" w:hAnsi="Helvetica" w:eastAsia="Helvetica" w:cs="Helvetica"/>
                <w:b/>
                <w:bCs/>
                <w:i w:val="0"/>
                <w:iCs w:val="0"/>
                <w:caps w:val="0"/>
                <w:color w:val="1B253A"/>
                <w:spacing w:val="0"/>
                <w:sz w:val="28"/>
                <w:szCs w:val="28"/>
              </w:rPr>
              <w:t>拍卖标的物的具体范围以现场交付时实际清点数量为准。</w:t>
            </w:r>
          </w:p>
          <w:p w14:paraId="3057A6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2"/>
            </w:pPr>
            <w:r>
              <w:rPr>
                <w:rFonts w:hint="default" w:ascii="Helvetica" w:hAnsi="Helvetica" w:eastAsia="Helvetica" w:cs="Helvetica"/>
                <w:b/>
                <w:bCs/>
                <w:i w:val="0"/>
                <w:iCs w:val="0"/>
                <w:caps w:val="0"/>
                <w:color w:val="FF0000"/>
                <w:spacing w:val="0"/>
                <w:sz w:val="28"/>
                <w:szCs w:val="28"/>
              </w:rPr>
              <w:t>特别提醒：</w:t>
            </w:r>
          </w:p>
          <w:p w14:paraId="5EA6EB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2"/>
            </w:pPr>
            <w:r>
              <w:rPr>
                <w:rFonts w:hint="default" w:ascii="Helvetica" w:hAnsi="Helvetica" w:eastAsia="Helvetica" w:cs="Helvetica"/>
                <w:b/>
                <w:bCs/>
                <w:i w:val="0"/>
                <w:iCs w:val="0"/>
                <w:caps w:val="0"/>
                <w:color w:val="FF0000"/>
                <w:spacing w:val="0"/>
                <w:sz w:val="28"/>
                <w:szCs w:val="28"/>
              </w:rPr>
              <w:t>1.本次所拍卖的标的物均没有产权证书。拍卖成交后，由买受人自行进行后续拆卸、搬移、运输离场等事宜，并由买受人自行承担全部费用和风险。</w:t>
            </w:r>
          </w:p>
          <w:p w14:paraId="5A1C3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2"/>
            </w:pPr>
            <w:r>
              <w:rPr>
                <w:rFonts w:hint="default" w:ascii="Helvetica" w:hAnsi="Helvetica" w:eastAsia="Helvetica" w:cs="Helvetica"/>
                <w:b/>
                <w:bCs/>
                <w:i w:val="0"/>
                <w:iCs w:val="0"/>
                <w:caps w:val="0"/>
                <w:color w:val="FF0000"/>
                <w:spacing w:val="0"/>
                <w:sz w:val="28"/>
                <w:szCs w:val="28"/>
              </w:rPr>
              <w:t>2.本次所拍卖的标的物，均构建于或存放于重庆市渝中区长江二路39号附18号3幢兰波红城丽景地下车库负2、负3层，零星分布于产权车位上方，拍卖标的物无人看管，年久失修，无保养及维护，无法正常使用。部分产权车位上停放有“僵尸车”，买受人需自行联系“僵尸车”所有人并与之协商挪车等事宜。</w:t>
            </w:r>
          </w:p>
          <w:p w14:paraId="7B6F4A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2"/>
            </w:pPr>
            <w:r>
              <w:rPr>
                <w:rFonts w:hint="default" w:ascii="Helvetica" w:hAnsi="Helvetica" w:eastAsia="Helvetica" w:cs="Helvetica"/>
                <w:b/>
                <w:bCs/>
                <w:i w:val="0"/>
                <w:iCs w:val="0"/>
                <w:caps w:val="0"/>
                <w:color w:val="FF0000"/>
                <w:spacing w:val="0"/>
                <w:sz w:val="28"/>
                <w:szCs w:val="28"/>
              </w:rPr>
              <w:t>3. 本次所拍卖的标的物构建于2012年-2013年间，标的物设备安装后才完善的车库消防，有消防设备附着其上，本次拍卖不含消防附着部分。拆移过程中若损坏了消防设施等，所造成的损失由买受人自行承担。</w:t>
            </w:r>
          </w:p>
          <w:p w14:paraId="78D3A1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2"/>
            </w:pPr>
            <w:r>
              <w:rPr>
                <w:rFonts w:hint="default" w:ascii="Helvetica" w:hAnsi="Helvetica" w:eastAsia="Helvetica" w:cs="Helvetica"/>
                <w:b/>
                <w:bCs/>
                <w:i w:val="0"/>
                <w:iCs w:val="0"/>
                <w:caps w:val="0"/>
                <w:color w:val="FF0000"/>
                <w:spacing w:val="0"/>
                <w:sz w:val="28"/>
                <w:szCs w:val="28"/>
              </w:rPr>
              <w:t>4、本次所拍卖的标的物安装位置的地坪与车库地坪有高差，标的物拆除、搬移后买受人要恢复该位置的地坪高差，恢复地坪高差的全部费用由买受人自行承担。</w:t>
            </w:r>
          </w:p>
          <w:p w14:paraId="6A3796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2"/>
            </w:pPr>
            <w:r>
              <w:rPr>
                <w:rFonts w:hint="default" w:ascii="Helvetica" w:hAnsi="Helvetica" w:eastAsia="Helvetica" w:cs="Helvetica"/>
                <w:b/>
                <w:bCs/>
                <w:i w:val="0"/>
                <w:iCs w:val="0"/>
                <w:caps w:val="0"/>
                <w:color w:val="FF0000"/>
                <w:spacing w:val="0"/>
                <w:sz w:val="28"/>
                <w:szCs w:val="28"/>
              </w:rPr>
              <w:t>5、本次所拍卖的标的物均按现状进行拍卖，标的物均无发票、财务凭据、无合格证、无说明书、保修单以及维修手册等相关资料，竞买人务必自行看样了解，管理人及重庆兰波房屋开发有限公司不对拍卖标的物能否使用、使用性能、质量状况及缺陷、瑕疵等承担任何责任，也不承担任何售后责任。不论管理人实际交付的资产状况如何，拍卖成交价款均不作调整。</w:t>
            </w:r>
          </w:p>
          <w:p w14:paraId="185EE5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2"/>
            </w:pPr>
            <w:r>
              <w:rPr>
                <w:rFonts w:hint="default" w:ascii="Helvetica" w:hAnsi="Helvetica" w:eastAsia="Helvetica" w:cs="Helvetica"/>
                <w:b/>
                <w:bCs/>
                <w:i w:val="0"/>
                <w:iCs w:val="0"/>
                <w:caps w:val="0"/>
                <w:color w:val="FF0000"/>
                <w:spacing w:val="0"/>
                <w:sz w:val="28"/>
                <w:szCs w:val="28"/>
              </w:rPr>
              <w:t>6.本次所拍卖的标的物的实际品质、数量、状况以现场实物为准，供货合同仅供竞买人了解拍卖范围参考所需，供货合同记载数量、品质与现场实物可能存在差异，竞买人在作出竞买决定前，务必查看拍卖标的物的实际品质、数量等，审慎作出竞买决定。现场实物如有缺失或者损毁，不影响竞买成交效力和成交价格，不多退少补。竞买人参加竞买，视为已在竞买展示现状中对标的物的名称、型号、数量、质量、状态等予以确认，拍卖成交后交付时不再对此进行检验。买受人不得以标的物的名称、型号、数量、质量、状态等问题为由，拒绝受领交付或者提出任何异议和要求。</w:t>
            </w:r>
          </w:p>
          <w:p w14:paraId="1A11B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2"/>
            </w:pPr>
            <w:r>
              <w:rPr>
                <w:rFonts w:hint="default" w:ascii="Helvetica" w:hAnsi="Helvetica" w:eastAsia="Helvetica" w:cs="Helvetica"/>
                <w:b/>
                <w:bCs/>
                <w:i w:val="0"/>
                <w:iCs w:val="0"/>
                <w:caps w:val="0"/>
                <w:color w:val="FF0000"/>
                <w:spacing w:val="0"/>
                <w:sz w:val="28"/>
                <w:szCs w:val="28"/>
              </w:rPr>
              <w:t>7.</w:t>
            </w:r>
            <w:r>
              <w:rPr>
                <w:rFonts w:hint="default" w:ascii="Helvetica" w:hAnsi="Helvetica" w:eastAsia="Helvetica" w:cs="Helvetica"/>
                <w:i w:val="0"/>
                <w:iCs w:val="0"/>
                <w:caps w:val="0"/>
                <w:color w:val="FF0000"/>
                <w:spacing w:val="0"/>
                <w:sz w:val="22"/>
                <w:szCs w:val="22"/>
              </w:rPr>
              <w:t> </w:t>
            </w:r>
            <w:r>
              <w:rPr>
                <w:rFonts w:hint="default" w:ascii="Helvetica" w:hAnsi="Helvetica" w:eastAsia="Helvetica" w:cs="Helvetica"/>
                <w:b/>
                <w:bCs/>
                <w:i w:val="0"/>
                <w:iCs w:val="0"/>
                <w:caps w:val="0"/>
                <w:color w:val="FF0000"/>
                <w:spacing w:val="0"/>
                <w:sz w:val="28"/>
                <w:szCs w:val="28"/>
              </w:rPr>
              <w:t>管理人不对标的物的安全、质量等负责，不提供退换货、维修等服务。无论买受人将标的物用于何种目的，管理人及重庆兰波房屋开发有限公司不承担任何产品质量责任，亦不承担一切瑕疵担保责任。</w:t>
            </w:r>
          </w:p>
          <w:p w14:paraId="1633A1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2"/>
            </w:pPr>
            <w:r>
              <w:rPr>
                <w:rFonts w:hint="default" w:ascii="Helvetica" w:hAnsi="Helvetica" w:eastAsia="Helvetica" w:cs="Helvetica"/>
                <w:b/>
                <w:bCs/>
                <w:i w:val="0"/>
                <w:iCs w:val="0"/>
                <w:caps w:val="0"/>
                <w:color w:val="FF0000"/>
                <w:spacing w:val="0"/>
                <w:sz w:val="28"/>
                <w:szCs w:val="28"/>
              </w:rPr>
              <w:t>8.买受人竞得标的物后，在拆移施工前须向管理人出具《安全拆移承诺书》并按承诺书约定另行缴纳保证金，待标的物全部安全拆移、搬运离场、完成地坪回填（与车库地坪保持一致）后，无任何需扣除的费用的，管理人无息退回《安全拆移承诺书》项下缴纳的保证金。</w:t>
            </w:r>
          </w:p>
          <w:p w14:paraId="579720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2"/>
            </w:pPr>
            <w:r>
              <w:rPr>
                <w:rFonts w:hint="default" w:ascii="Helvetica" w:hAnsi="Helvetica" w:eastAsia="Helvetica" w:cs="Helvetica"/>
                <w:b/>
                <w:bCs/>
                <w:i w:val="0"/>
                <w:iCs w:val="0"/>
                <w:caps w:val="0"/>
                <w:color w:val="FF0000"/>
                <w:spacing w:val="0"/>
                <w:sz w:val="28"/>
                <w:szCs w:val="28"/>
              </w:rPr>
              <w:t>9．标的物以实物现状进行交付，若涉及标的物的拆移、搬运、吊装、清场等工作，将由买受人自行负责，所需费用及法律责任（如发生人身、财产损害赔偿等）由买受人自行承担；其它可能存在的一切欠费及未明确缴费义务人的费用亦由买受人自行承担，管理人及重庆兰波房屋开发有限公司不承担上述费用。</w:t>
            </w:r>
          </w:p>
          <w:p w14:paraId="6129A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2"/>
            </w:pPr>
            <w:r>
              <w:rPr>
                <w:rFonts w:hint="default" w:ascii="Helvetica" w:hAnsi="Helvetica" w:eastAsia="Helvetica" w:cs="Helvetica"/>
                <w:b/>
                <w:bCs/>
                <w:i w:val="0"/>
                <w:iCs w:val="0"/>
                <w:caps w:val="0"/>
                <w:color w:val="FF0000"/>
                <w:spacing w:val="0"/>
                <w:sz w:val="28"/>
                <w:szCs w:val="28"/>
              </w:rPr>
              <w:t>10．其他未尽事宜，请竞拍者自行调查、了解并核实，管理人不承担任何责任。</w:t>
            </w:r>
          </w:p>
          <w:p w14:paraId="1F74F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2"/>
            </w:pPr>
            <w:r>
              <w:rPr>
                <w:rFonts w:hint="default" w:ascii="Helvetica" w:hAnsi="Helvetica" w:eastAsia="Helvetica" w:cs="Helvetica"/>
                <w:b/>
                <w:bCs/>
                <w:i w:val="0"/>
                <w:iCs w:val="0"/>
                <w:caps w:val="0"/>
                <w:color w:val="1B253A"/>
                <w:spacing w:val="0"/>
                <w:sz w:val="28"/>
                <w:szCs w:val="28"/>
              </w:rPr>
              <w:t>本公告可能存在实际情况与拍卖公示的信息有出入的情况，具体标的状况以实际为准。未标明的瑕疵不在拍卖人责任承担范围内，拍卖人仅负责按标的物交付时的现状进行交付，买受人自行承担所有瑕疵风险。若实际交付时的标的物与本公告载明的内容有出入，拍卖成交价不作调整，由此产生的损失由买受人自行承担。</w:t>
            </w:r>
          </w:p>
          <w:p w14:paraId="1373CB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default" w:ascii="Helvetica" w:hAnsi="Helvetica" w:eastAsia="Helvetica" w:cs="Helvetica"/>
                <w:i w:val="0"/>
                <w:iCs w:val="0"/>
                <w:caps w:val="0"/>
                <w:color w:val="000000"/>
                <w:spacing w:val="0"/>
                <w:sz w:val="28"/>
                <w:szCs w:val="28"/>
              </w:rPr>
              <w:t>二、本次拍卖标的物以现状带瑕疵（含显性、隐性瑕疵）进行拍卖。拍卖公告所披露的各种情况说明和瑕疵（含显性、隐性瑕疵）仅供参考，标的展示的照片、视频为所描述标的梗概，此梗概仅仅是帮助意向竞买人形象化理解标的物，不能作为竞买人确定标的物及判断、权衡价值的最终依据，法院、管理人不能保证该标的不存在其它缺陷，诸如本公告列举但可能并未穷尽的涉及到标的物的各种瑕疵情况、各种欠税、欠费以及其他的相关费用或者其他的各种不利情况和负担、不利影响等。竞买人务必于拍卖日前亲自对该拍卖标的物的法律及自然现状进行深入而全面地了解，包括亲自查验拍卖标的物、向相关管理部门了解标的现状或聘请专家鉴定。竞买人一旦完成报名手续，即表明对该标的的现状已作全面了解，即视为已完全了解并认可标的物的现状和一切已知及未知的瑕疵，并以其独立判断决定自愿以现状竞买本项目。法院、管理人不承担对上述拍卖标的物的一切已知和其他可能存在未知的瑕疵及缺陷的任何担保责任。</w:t>
            </w:r>
          </w:p>
          <w:p w14:paraId="0DE22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60"/>
            </w:pPr>
            <w:r>
              <w:rPr>
                <w:rFonts w:hint="default" w:ascii="Helvetica" w:hAnsi="Helvetica" w:eastAsia="Helvetica" w:cs="Helvetica"/>
                <w:i w:val="0"/>
                <w:iCs w:val="0"/>
                <w:caps w:val="0"/>
                <w:color w:val="000000"/>
                <w:spacing w:val="0"/>
                <w:sz w:val="28"/>
                <w:szCs w:val="28"/>
              </w:rPr>
              <w:t>三、标的物所涉及的拆移及搬运等手续由买受人自行办理，因标的物买卖而产生的税、费由买、卖双方按国家相关规定各自承担其应缴纳部分。标的物移交时所涉及的其它可能存在的一切欠费及未明确缴费义务人的费用亦由买受人自行承担。标的物应缴纳的税费标准，请竞买人自行到当地相关职能部门进行了解，拍卖人不承担一切责任。</w:t>
            </w:r>
          </w:p>
          <w:p w14:paraId="32324D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560"/>
              <w:jc w:val="both"/>
            </w:pPr>
            <w:r>
              <w:rPr>
                <w:rFonts w:hint="default" w:ascii="Helvetica" w:hAnsi="Helvetica" w:eastAsia="Helvetica" w:cs="Helvetica"/>
                <w:i w:val="0"/>
                <w:iCs w:val="0"/>
                <w:caps w:val="0"/>
                <w:color w:val="000000"/>
                <w:spacing w:val="0"/>
                <w:sz w:val="28"/>
                <w:szCs w:val="28"/>
              </w:rPr>
              <w:t>四、</w:t>
            </w:r>
            <w:r>
              <w:rPr>
                <w:rFonts w:hint="default" w:ascii="Helvetica" w:hAnsi="Helvetica" w:eastAsia="Helvetica" w:cs="Helvetica"/>
                <w:b/>
                <w:bCs/>
                <w:i w:val="0"/>
                <w:iCs w:val="0"/>
                <w:caps w:val="0"/>
                <w:color w:val="000000"/>
                <w:spacing w:val="0"/>
                <w:sz w:val="28"/>
                <w:szCs w:val="28"/>
              </w:rPr>
              <w:t>咨询、预约看样联系电话：</w:t>
            </w:r>
            <w:r>
              <w:rPr>
                <w:rFonts w:hint="default" w:ascii="Helvetica" w:hAnsi="Helvetica" w:eastAsia="Helvetica" w:cs="Helvetica"/>
                <w:i w:val="0"/>
                <w:iCs w:val="0"/>
                <w:caps w:val="0"/>
                <w:color w:val="000000"/>
                <w:spacing w:val="0"/>
                <w:sz w:val="28"/>
                <w:szCs w:val="28"/>
              </w:rPr>
              <w:t>自</w:t>
            </w:r>
            <w:r>
              <w:rPr>
                <w:rFonts w:ascii="Helvetica" w:hAnsi="Helvetica" w:eastAsia="Helvetica" w:cs="Helvetica"/>
                <w:i w:val="0"/>
                <w:iCs w:val="0"/>
                <w:caps w:val="0"/>
                <w:color w:val="000000"/>
                <w:spacing w:val="0"/>
                <w:sz w:val="28"/>
                <w:szCs w:val="28"/>
                <w:shd w:val="clear" w:fill="FFFFFF"/>
              </w:rPr>
              <w:t>202</w:t>
            </w:r>
            <w:r>
              <w:rPr>
                <w:rFonts w:hint="default" w:ascii="Helvetica" w:hAnsi="Helvetica" w:eastAsia="Helvetica" w:cs="Helvetica"/>
                <w:i w:val="0"/>
                <w:iCs w:val="0"/>
                <w:caps w:val="0"/>
                <w:color w:val="000000"/>
                <w:spacing w:val="0"/>
                <w:sz w:val="28"/>
                <w:szCs w:val="28"/>
                <w:shd w:val="clear" w:fill="FFFFFF"/>
              </w:rPr>
              <w:t>6年0</w:t>
            </w:r>
            <w:r>
              <w:rPr>
                <w:rFonts w:hint="eastAsia" w:ascii="Helvetica" w:hAnsi="Helvetica" w:eastAsia="宋体" w:cs="Helvetica"/>
                <w:i w:val="0"/>
                <w:iCs w:val="0"/>
                <w:caps w:val="0"/>
                <w:color w:val="000000"/>
                <w:spacing w:val="0"/>
                <w:sz w:val="28"/>
                <w:szCs w:val="28"/>
                <w:shd w:val="clear" w:fill="FFFFFF"/>
                <w:lang w:val="en-US" w:eastAsia="zh-CN"/>
              </w:rPr>
              <w:t>4</w:t>
            </w:r>
            <w:r>
              <w:rPr>
                <w:rFonts w:hint="default" w:ascii="Helvetica" w:hAnsi="Helvetica" w:eastAsia="Helvetica" w:cs="Helvetica"/>
                <w:i w:val="0"/>
                <w:iCs w:val="0"/>
                <w:caps w:val="0"/>
                <w:color w:val="000000"/>
                <w:spacing w:val="0"/>
                <w:sz w:val="28"/>
                <w:szCs w:val="28"/>
                <w:shd w:val="clear" w:fill="FFFFFF"/>
              </w:rPr>
              <w:t>月</w:t>
            </w:r>
            <w:r>
              <w:rPr>
                <w:rFonts w:hint="eastAsia" w:ascii="Helvetica" w:hAnsi="Helvetica" w:eastAsia="宋体" w:cs="Helvetica"/>
                <w:i w:val="0"/>
                <w:iCs w:val="0"/>
                <w:caps w:val="0"/>
                <w:color w:val="000000"/>
                <w:spacing w:val="0"/>
                <w:sz w:val="28"/>
                <w:szCs w:val="28"/>
                <w:shd w:val="clear" w:fill="FFFFFF"/>
                <w:lang w:val="en-US" w:eastAsia="zh-CN"/>
              </w:rPr>
              <w:t>29</w:t>
            </w:r>
            <w:r>
              <w:rPr>
                <w:rFonts w:hint="default" w:ascii="Helvetica" w:hAnsi="Helvetica" w:eastAsia="Helvetica" w:cs="Helvetica"/>
                <w:i w:val="0"/>
                <w:iCs w:val="0"/>
                <w:caps w:val="0"/>
                <w:color w:val="000000"/>
                <w:spacing w:val="0"/>
                <w:sz w:val="28"/>
                <w:szCs w:val="28"/>
                <w:shd w:val="clear" w:fill="FFFFFF"/>
              </w:rPr>
              <w:t>日起至2026年0</w:t>
            </w:r>
            <w:r>
              <w:rPr>
                <w:rFonts w:hint="eastAsia" w:ascii="Helvetica" w:hAnsi="Helvetica" w:eastAsia="宋体" w:cs="Helvetica"/>
                <w:i w:val="0"/>
                <w:iCs w:val="0"/>
                <w:caps w:val="0"/>
                <w:color w:val="000000"/>
                <w:spacing w:val="0"/>
                <w:sz w:val="28"/>
                <w:szCs w:val="28"/>
                <w:shd w:val="clear" w:fill="FFFFFF"/>
                <w:lang w:val="en-US" w:eastAsia="zh-CN"/>
              </w:rPr>
              <w:t>5</w:t>
            </w:r>
            <w:r>
              <w:rPr>
                <w:rFonts w:hint="default" w:ascii="Helvetica" w:hAnsi="Helvetica" w:eastAsia="Helvetica" w:cs="Helvetica"/>
                <w:i w:val="0"/>
                <w:iCs w:val="0"/>
                <w:caps w:val="0"/>
                <w:color w:val="000000"/>
                <w:spacing w:val="0"/>
                <w:sz w:val="28"/>
                <w:szCs w:val="28"/>
                <w:shd w:val="clear" w:fill="FFFFFF"/>
              </w:rPr>
              <w:t>月</w:t>
            </w:r>
            <w:r>
              <w:rPr>
                <w:rFonts w:hint="eastAsia" w:ascii="Helvetica" w:hAnsi="Helvetica" w:eastAsia="宋体" w:cs="Helvetica"/>
                <w:i w:val="0"/>
                <w:iCs w:val="0"/>
                <w:caps w:val="0"/>
                <w:color w:val="000000"/>
                <w:spacing w:val="0"/>
                <w:sz w:val="28"/>
                <w:szCs w:val="28"/>
                <w:shd w:val="clear" w:fill="FFFFFF"/>
                <w:lang w:val="en-US" w:eastAsia="zh-CN"/>
              </w:rPr>
              <w:t>06</w:t>
            </w:r>
            <w:r>
              <w:rPr>
                <w:rFonts w:hint="default" w:ascii="Helvetica" w:hAnsi="Helvetica" w:eastAsia="Helvetica" w:cs="Helvetica"/>
                <w:i w:val="0"/>
                <w:iCs w:val="0"/>
                <w:caps w:val="0"/>
                <w:color w:val="000000"/>
                <w:spacing w:val="0"/>
                <w:sz w:val="28"/>
                <w:szCs w:val="28"/>
                <w:shd w:val="clear" w:fill="FFFFFF"/>
              </w:rPr>
              <w:t>日</w:t>
            </w:r>
            <w:r>
              <w:rPr>
                <w:rFonts w:hint="default" w:ascii="Helvetica" w:hAnsi="Helvetica" w:eastAsia="Helvetica" w:cs="Helvetica"/>
                <w:i w:val="0"/>
                <w:iCs w:val="0"/>
                <w:caps w:val="0"/>
                <w:color w:val="000000"/>
                <w:spacing w:val="0"/>
                <w:sz w:val="28"/>
                <w:szCs w:val="28"/>
              </w:rPr>
              <w:t>止（上午10点-下午5点；法定节假日、双休日不接受咨询）接收咨询，有意看样的，请在前述时间内辅助拍卖机构联系，联系</w:t>
            </w:r>
            <w:r>
              <w:rPr>
                <w:rFonts w:hint="default" w:ascii="Helvetica" w:hAnsi="Helvetica" w:eastAsia="Helvetica" w:cs="Helvetica"/>
                <w:i w:val="0"/>
                <w:iCs w:val="0"/>
                <w:caps w:val="0"/>
                <w:color w:val="1B253A"/>
                <w:spacing w:val="0"/>
                <w:sz w:val="28"/>
                <w:szCs w:val="28"/>
              </w:rPr>
              <w:t>电话：400-186-9293</w:t>
            </w:r>
            <w:r>
              <w:rPr>
                <w:rFonts w:hint="default" w:ascii="Helvetica" w:hAnsi="Helvetica" w:eastAsia="Helvetica" w:cs="Helvetica"/>
                <w:i w:val="0"/>
                <w:iCs w:val="0"/>
                <w:caps w:val="0"/>
                <w:color w:val="000000"/>
                <w:spacing w:val="0"/>
                <w:sz w:val="28"/>
                <w:szCs w:val="28"/>
              </w:rPr>
              <w:t>。</w:t>
            </w:r>
            <w:bookmarkStart w:id="0" w:name="_GoBack"/>
            <w:bookmarkEnd w:id="0"/>
          </w:p>
        </w:tc>
      </w:tr>
    </w:tbl>
    <w:p w14:paraId="3A725A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 w:name="KSOFB4AB0A6B">
    <w:panose1 w:val="020B07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95429"/>
    <w:rsid w:val="06B623C9"/>
    <w:rsid w:val="17641F6B"/>
    <w:rsid w:val="1ADC010D"/>
    <w:rsid w:val="32175DD9"/>
    <w:rsid w:val="3D7426A3"/>
    <w:rsid w:val="60E510ED"/>
    <w:rsid w:val="75B37376"/>
    <w:rsid w:val="793A3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2096</Words>
  <Characters>2136</Characters>
  <Lines>0</Lines>
  <Paragraphs>0</Paragraphs>
  <TotalTime>3</TotalTime>
  <ScaleCrop>false</ScaleCrop>
  <LinksUpToDate>false</LinksUpToDate>
  <CharactersWithSpaces>2138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2026-02-10T02:36:00Z</dcterms:created>
  <dc:creator>YP TECH</dc:creator>
  <cp:lastModifiedBy>YP TECH</cp:lastModifiedBy>
  <dcterms:modified xsi:type="dcterms:W3CDTF">2026-04-29T04:30:33Z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eyJoZGlkIjoiMTUwMGYwZjk2MzMxZTFjODI3NTYwOTFkOGMxOGY2NGIifQ==</vt:lpwstr>
  </property>
  <property fmtid="{D5CDD505-2E9C-101B-9397-08002B2CF9AE}" pid="4" name="ICV">
    <vt:lpwstr>E810234754B0447AB36159C1B5A3E7F1_12</vt:lpwstr>
  </property>
</Properties>
</file>