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937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180"/>
        <w:jc w:val="center"/>
        <w:rPr>
          <w:rFonts w:ascii="Helvetica" w:hAnsi="Helvetica" w:eastAsia="Helvetica" w:cs="Helvetica"/>
          <w:i w:val="0"/>
          <w:iCs w:val="0"/>
          <w:caps w:val="0"/>
          <w:color w:val="1B253A"/>
          <w:spacing w:val="0"/>
          <w:sz w:val="21"/>
          <w:szCs w:val="21"/>
        </w:rPr>
      </w:pPr>
      <w:r>
        <w:rPr>
          <w:rFonts w:hint="default" w:ascii="Helvetica" w:hAnsi="Helvetica" w:eastAsia="Helvetica" w:cs="Helvetica"/>
          <w:b/>
          <w:bCs/>
          <w:i w:val="0"/>
          <w:iCs w:val="0"/>
          <w:caps w:val="0"/>
          <w:color w:val="666666"/>
          <w:spacing w:val="0"/>
          <w:sz w:val="28"/>
          <w:szCs w:val="28"/>
          <w:shd w:val="clear" w:fill="FFFFFF"/>
        </w:rPr>
        <w:t>拍卖标的物调查情况表</w:t>
      </w:r>
    </w:p>
    <w:tbl>
      <w:tblPr>
        <w:tblStyle w:val="3"/>
        <w:tblW w:w="9071" w:type="dxa"/>
        <w:tblInd w:w="186" w:type="dxa"/>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1659"/>
        <w:gridCol w:w="7412"/>
      </w:tblGrid>
      <w:tr w14:paraId="217E20A0">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PrEx>
        <w:tc>
          <w:tcPr>
            <w:tcW w:w="1659"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0A18C2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000000"/>
                <w:spacing w:val="0"/>
                <w:sz w:val="28"/>
                <w:szCs w:val="28"/>
              </w:rPr>
              <w:t>拍品名称</w:t>
            </w:r>
          </w:p>
        </w:tc>
        <w:tc>
          <w:tcPr>
            <w:tcW w:w="7412"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32ADEE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1B253A"/>
                <w:spacing w:val="0"/>
                <w:sz w:val="28"/>
                <w:szCs w:val="28"/>
              </w:rPr>
              <w:t>一批待拆除的“二层升降横移式立体停车设备”</w:t>
            </w:r>
          </w:p>
        </w:tc>
      </w:tr>
      <w:tr w14:paraId="2C19C402">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tblCellMar>
            <w:top w:w="15" w:type="dxa"/>
            <w:left w:w="15" w:type="dxa"/>
            <w:bottom w:w="15" w:type="dxa"/>
            <w:right w:w="15" w:type="dxa"/>
          </w:tblCellMar>
        </w:tblPrEx>
        <w:tc>
          <w:tcPr>
            <w:tcW w:w="1659"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34C558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000000"/>
                <w:spacing w:val="0"/>
                <w:sz w:val="28"/>
                <w:szCs w:val="28"/>
              </w:rPr>
              <w:t>权利来源</w:t>
            </w:r>
          </w:p>
        </w:tc>
        <w:tc>
          <w:tcPr>
            <w:tcW w:w="7412" w:type="dxa"/>
            <w:tcBorders>
              <w:top w:val="single" w:color="000000" w:sz="8" w:space="0"/>
              <w:left w:val="single" w:color="000000" w:sz="8" w:space="0"/>
              <w:bottom w:val="single" w:color="000000" w:sz="8" w:space="0"/>
              <w:right w:val="single" w:color="000000" w:sz="8" w:space="0"/>
            </w:tcBorders>
            <w:shd w:val="clear" w:color="auto" w:fill="FFFFFF"/>
            <w:tcMar>
              <w:top w:w="150" w:type="dxa"/>
              <w:bottom w:w="150" w:type="dxa"/>
            </w:tcMar>
            <w:vAlign w:val="center"/>
          </w:tcPr>
          <w:p w14:paraId="21320A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80"/>
              <w:jc w:val="center"/>
            </w:pPr>
            <w:r>
              <w:rPr>
                <w:rFonts w:hint="default" w:ascii="Helvetica" w:hAnsi="Helvetica" w:eastAsia="Helvetica" w:cs="Helvetica"/>
                <w:i w:val="0"/>
                <w:iCs w:val="0"/>
                <w:caps w:val="0"/>
                <w:color w:val="000000"/>
                <w:spacing w:val="0"/>
                <w:sz w:val="28"/>
                <w:szCs w:val="28"/>
              </w:rPr>
              <w:t>破产拍卖</w:t>
            </w:r>
          </w:p>
        </w:tc>
      </w:tr>
      <w:tr w14:paraId="31BDD041">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9071" w:type="dxa"/>
            <w:gridSpan w:val="2"/>
            <w:tcBorders>
              <w:top w:val="single" w:color="DCDCDC" w:sz="8" w:space="0"/>
              <w:left w:val="single" w:color="DCDCDC" w:sz="8" w:space="0"/>
              <w:bottom w:val="single" w:color="DCDCDC" w:sz="8" w:space="0"/>
              <w:right w:val="single" w:color="DCDCDC" w:sz="8" w:space="0"/>
            </w:tcBorders>
            <w:shd w:val="clear" w:color="auto" w:fill="FFFFFF"/>
            <w:tcMar>
              <w:top w:w="150" w:type="dxa"/>
              <w:bottom w:w="150" w:type="dxa"/>
            </w:tcMar>
            <w:vAlign w:val="center"/>
          </w:tcPr>
          <w:p w14:paraId="7945D8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180"/>
              <w:jc w:val="center"/>
            </w:pPr>
            <w:r>
              <w:rPr>
                <w:rFonts w:hint="default" w:ascii="Helvetica" w:hAnsi="Helvetica" w:eastAsia="Helvetica" w:cs="Helvetica"/>
                <w:b/>
                <w:bCs/>
                <w:i w:val="0"/>
                <w:iCs w:val="0"/>
                <w:caps w:val="0"/>
                <w:color w:val="000000"/>
                <w:spacing w:val="0"/>
                <w:sz w:val="28"/>
                <w:szCs w:val="28"/>
              </w:rPr>
              <w:t>拍品介绍</w:t>
            </w:r>
          </w:p>
          <w:p w14:paraId="367F5A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pPr>
            <w:r>
              <w:rPr>
                <w:rFonts w:hint="default" w:ascii="Helvetica" w:hAnsi="Helvetica" w:eastAsia="Helvetica" w:cs="Helvetica"/>
                <w:i w:val="0"/>
                <w:iCs w:val="0"/>
                <w:caps w:val="0"/>
                <w:color w:val="000000"/>
                <w:spacing w:val="0"/>
                <w:sz w:val="28"/>
                <w:szCs w:val="28"/>
              </w:rPr>
              <w:t>一、拍卖标的物（简称“标的物”）：待拆除的“二层升降横移式立体停车设备”一批，位于重庆市渝中区长江二路39号附27号兰波红城丽景地下车库2、3层</w:t>
            </w:r>
            <w:r>
              <w:rPr>
                <w:rFonts w:hint="default" w:ascii="Helvetica" w:hAnsi="Helvetica" w:eastAsia="Helvetica" w:cs="Helvetica"/>
                <w:i w:val="0"/>
                <w:iCs w:val="0"/>
                <w:caps w:val="0"/>
                <w:color w:val="1B253A"/>
                <w:spacing w:val="0"/>
                <w:sz w:val="28"/>
                <w:szCs w:val="28"/>
              </w:rPr>
              <w:t>。</w:t>
            </w:r>
            <w:r>
              <w:rPr>
                <w:rFonts w:hint="default" w:ascii="Helvetica" w:hAnsi="Helvetica" w:eastAsia="Helvetica" w:cs="Helvetica"/>
                <w:b/>
                <w:bCs/>
                <w:i w:val="0"/>
                <w:iCs w:val="0"/>
                <w:caps w:val="0"/>
                <w:color w:val="1B253A"/>
                <w:spacing w:val="0"/>
                <w:sz w:val="28"/>
                <w:szCs w:val="28"/>
              </w:rPr>
              <w:t>拍卖标的物的具体范围以现场交付时实际清点数量为准。</w:t>
            </w:r>
          </w:p>
          <w:p w14:paraId="3057A6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特别提醒：</w:t>
            </w:r>
          </w:p>
          <w:p w14:paraId="5EA6EB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1.本次所拍卖的标的物均没有产权证书。拍卖成交后，由买受人自行进行后续拆卸、搬移、运输离场等事宜，并由买受人自行承担全部费用和风险。</w:t>
            </w:r>
          </w:p>
          <w:p w14:paraId="5A1C38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2.本次所拍卖的标的物，均构建于或存放于重庆市渝中区长江二路39号附18号3幢兰波红城丽景地下车库负2、负3层，零星分布于产权车位上方，拍卖标的物无人看管，年久失修，无保养及维护，无法正常使用。部分产权车位上停放有“僵尸车”，买受人需自行联系“僵尸车”所有人并与之协商挪车等事宜。</w:t>
            </w:r>
          </w:p>
          <w:p w14:paraId="7B6F4A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3. 本次所拍卖的标的物构建于2012年-2013年间，标的物设备安装后才完善的车库消防，有消防设备附着其上，本次拍卖不含消防附着部分。拆移过程中若损坏了消防设施等，所造成的损失由买受人自行承担。</w:t>
            </w:r>
          </w:p>
          <w:p w14:paraId="78D3A1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4、本次所拍卖的标的物安装位置的地坪与车库地坪有高差，标的物拆除、搬移后买受人要恢复该位置的地坪高差，恢复地坪高差的全部费用由买受人自行承担。</w:t>
            </w:r>
          </w:p>
          <w:p w14:paraId="6A3796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5、本次所拍卖的标的物均按现状进行拍卖，标的物均无发票、财务凭据、无合格证、无说明书、保修单以及维修手册等相关资料，竞买人务必自行看样了解，管理人及重庆兰波房屋开发有限公司不对拍卖标的物能否使用、使用性能、质量状况及缺陷、瑕疵等承担任何责任，也不承担任何售后责任。不论管理人实际交付的资产状况如何，拍卖成交价款均不作调整。</w:t>
            </w:r>
          </w:p>
          <w:p w14:paraId="185EE5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6.本次所拍卖的标的物的实际品质、数量、状况以现场实物为准，供货合同仅供竞买人了解拍卖范围参考所需，供货合同记载数量、品质与现场实物可能存在差异，竞买人在作出竞买决定前，务必查看拍卖标的物的实际品质、数量等，审慎作出竞买决定。现场实物如有缺失或者损毁，不影响竞买成交效力和成交价格，不多退少补。竞买人参加竞买，视为已在竞买展示现状中对标的物的名称、型号、数量、质量、状态等予以确认，拍卖成交后交付时不再对此进行检验。买受人不得以标的物的名称、型号、数量、质量、状态等问题为由，拒绝受领交付或者提出任何异议和要求。</w:t>
            </w:r>
          </w:p>
          <w:p w14:paraId="1A11BB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7.</w:t>
            </w:r>
            <w:r>
              <w:rPr>
                <w:rFonts w:hint="default" w:ascii="Helvetica" w:hAnsi="Helvetica" w:eastAsia="Helvetica" w:cs="Helvetica"/>
                <w:i w:val="0"/>
                <w:iCs w:val="0"/>
                <w:caps w:val="0"/>
                <w:color w:val="FF0000"/>
                <w:spacing w:val="0"/>
                <w:sz w:val="22"/>
                <w:szCs w:val="22"/>
              </w:rPr>
              <w:t> </w:t>
            </w:r>
            <w:r>
              <w:rPr>
                <w:rFonts w:hint="default" w:ascii="Helvetica" w:hAnsi="Helvetica" w:eastAsia="Helvetica" w:cs="Helvetica"/>
                <w:b/>
                <w:bCs/>
                <w:i w:val="0"/>
                <w:iCs w:val="0"/>
                <w:caps w:val="0"/>
                <w:color w:val="FF0000"/>
                <w:spacing w:val="0"/>
                <w:sz w:val="28"/>
                <w:szCs w:val="28"/>
              </w:rPr>
              <w:t>管理人不对标的物的安全、质量等负责，不提供退换货、维修等服务。无论买受人将标的物用于何种目的，管理人及重庆兰波房屋开发有限公司不承担任何产品质量责任，亦不承担一切瑕疵担保责任。</w:t>
            </w:r>
          </w:p>
          <w:p w14:paraId="1633A1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8.买受人竞得标的物后，在拆移施工前须向管理人出具《安全拆移承诺书》并按承诺书约定另行缴纳保证金，待标的物全部安全拆移、搬运离场、完成地坪回填（与车库地坪保持一致）后，无任何需扣除的费用的，管理人无息退回《安全拆移承诺书》项下缴纳的保证金。</w:t>
            </w:r>
          </w:p>
          <w:p w14:paraId="579720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9．标的物以实物现状进行交付，若涉及标的物的拆移、搬运、吊装、清场等工作，将由买受人自行负责，所需费用及法律责任（如发生人身、财产损害赔偿等）由买受人自行承担；其它可能存在的一切欠费及未明确缴费义务人的费用亦由买受人自行承担，管理人及重庆兰波房屋开发有限公司不承担上述费用。</w:t>
            </w:r>
          </w:p>
          <w:p w14:paraId="6129A7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FF0000"/>
                <w:spacing w:val="0"/>
                <w:sz w:val="28"/>
                <w:szCs w:val="28"/>
              </w:rPr>
              <w:t>10．其他未尽事宜，请竞拍者自行调查、了解并核实，管理人不承担任何责任。</w:t>
            </w:r>
          </w:p>
          <w:p w14:paraId="1F74FA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2"/>
            </w:pPr>
            <w:r>
              <w:rPr>
                <w:rFonts w:hint="default" w:ascii="Helvetica" w:hAnsi="Helvetica" w:eastAsia="Helvetica" w:cs="Helvetica"/>
                <w:b/>
                <w:bCs/>
                <w:i w:val="0"/>
                <w:iCs w:val="0"/>
                <w:caps w:val="0"/>
                <w:color w:val="1B253A"/>
                <w:spacing w:val="0"/>
                <w:sz w:val="28"/>
                <w:szCs w:val="28"/>
              </w:rPr>
              <w:t>本公告可能存在实际情况与拍卖公示的信息有出入的情况，具体标的状况以实际为准。未标明的瑕疵不在拍卖人责任承担范围内，拍卖人仅负责按标的物交付时的现状进行交付，买受人自行承担所有瑕疵风险。若实际交付时的标的物与本公告载明的内容有出入，拍卖成交价不作调整，由此产生的损失由买受人自行承担。</w:t>
            </w:r>
          </w:p>
          <w:p w14:paraId="1373CB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pPr>
            <w:r>
              <w:rPr>
                <w:rFonts w:hint="default" w:ascii="Helvetica" w:hAnsi="Helvetica" w:eastAsia="Helvetica" w:cs="Helvetica"/>
                <w:i w:val="0"/>
                <w:iCs w:val="0"/>
                <w:caps w:val="0"/>
                <w:color w:val="000000"/>
                <w:spacing w:val="0"/>
                <w:sz w:val="28"/>
                <w:szCs w:val="28"/>
              </w:rPr>
              <w:t>二、本次拍卖标的物以现状带瑕疵（含显性、隐性瑕疵）进行拍卖。拍卖公告所披露的各种情况说明和瑕疵（含显性、隐性瑕疵）仅供参考，标的展示的照片、视频为所描述标的梗概，此梗概仅仅是帮助意向竞买人形象化理解标的物，不能作为竞买人确定标的物及判断、权衡价值的最终依据，法院、管理人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即视为已完全了解并认可标的物的现状和一切已知及未知的瑕疵，并以其独立判断决定自愿以现状竞买本项目。法院、管理人不承担对上述拍卖标的物的一切已知和其他可能存在未知的瑕疵及缺陷的任何担保责任。</w:t>
            </w:r>
          </w:p>
          <w:p w14:paraId="0DE228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pPr>
            <w:r>
              <w:rPr>
                <w:rFonts w:hint="default" w:ascii="Helvetica" w:hAnsi="Helvetica" w:eastAsia="Helvetica" w:cs="Helvetica"/>
                <w:i w:val="0"/>
                <w:iCs w:val="0"/>
                <w:caps w:val="0"/>
                <w:color w:val="000000"/>
                <w:spacing w:val="0"/>
                <w:sz w:val="28"/>
                <w:szCs w:val="28"/>
              </w:rPr>
              <w:t>三、标的物所涉及的拆移及搬运等手续由买受人自行办理，因标的物买卖而产生的税、费由买、卖双方按国家相关规定各自承担其应缴纳部分。标的物移交时所涉及的其它可能存在的一切欠费及未明确缴费义务人的费用亦由买受人自行承担。标的物应缴纳的税费标准，请竞买人自行到当地相关职能部门进行了解，拍卖人不承担一切责任。</w:t>
            </w:r>
          </w:p>
          <w:p w14:paraId="32324D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560"/>
              <w:jc w:val="both"/>
            </w:pPr>
            <w:r>
              <w:rPr>
                <w:rFonts w:hint="default" w:ascii="Helvetica" w:hAnsi="Helvetica" w:eastAsia="Helvetica" w:cs="Helvetica"/>
                <w:i w:val="0"/>
                <w:iCs w:val="0"/>
                <w:caps w:val="0"/>
                <w:color w:val="000000"/>
                <w:spacing w:val="0"/>
                <w:sz w:val="28"/>
                <w:szCs w:val="28"/>
              </w:rPr>
              <w:t>四、</w:t>
            </w:r>
            <w:r>
              <w:rPr>
                <w:rFonts w:hint="default" w:ascii="Helvetica" w:hAnsi="Helvetica" w:eastAsia="Helvetica" w:cs="Helvetica"/>
                <w:b/>
                <w:bCs/>
                <w:i w:val="0"/>
                <w:iCs w:val="0"/>
                <w:caps w:val="0"/>
                <w:color w:val="000000"/>
                <w:spacing w:val="0"/>
                <w:sz w:val="28"/>
                <w:szCs w:val="28"/>
              </w:rPr>
              <w:t>咨询、预约看样联系电话：</w:t>
            </w:r>
            <w:r>
              <w:rPr>
                <w:rFonts w:hint="default" w:ascii="Helvetica" w:hAnsi="Helvetica" w:eastAsia="Helvetica" w:cs="Helvetica"/>
                <w:i w:val="0"/>
                <w:iCs w:val="0"/>
                <w:caps w:val="0"/>
                <w:color w:val="000000"/>
                <w:spacing w:val="0"/>
                <w:sz w:val="28"/>
                <w:szCs w:val="28"/>
              </w:rPr>
              <w:t>自</w:t>
            </w:r>
            <w:r>
              <w:rPr>
                <w:rFonts w:ascii="Helvetica" w:hAnsi="Helvetica" w:eastAsia="Helvetica" w:cs="Helvetica"/>
                <w:i w:val="0"/>
                <w:iCs w:val="0"/>
                <w:caps w:val="0"/>
                <w:color w:val="000000"/>
                <w:spacing w:val="0"/>
                <w:sz w:val="28"/>
                <w:szCs w:val="28"/>
                <w:shd w:val="clear" w:fill="FFFFFF"/>
              </w:rPr>
              <w:t>202</w:t>
            </w:r>
            <w:r>
              <w:rPr>
                <w:rFonts w:hint="default" w:ascii="Helvetica" w:hAnsi="Helvetica" w:eastAsia="Helvetica" w:cs="Helvetica"/>
                <w:i w:val="0"/>
                <w:iCs w:val="0"/>
                <w:caps w:val="0"/>
                <w:color w:val="000000"/>
                <w:spacing w:val="0"/>
                <w:sz w:val="28"/>
                <w:szCs w:val="28"/>
                <w:shd w:val="clear" w:fill="FFFFFF"/>
              </w:rPr>
              <w:t>6年0</w:t>
            </w:r>
            <w:r>
              <w:rPr>
                <w:rFonts w:hint="eastAsia" w:ascii="Helvetica" w:hAnsi="Helvetica" w:eastAsia="宋体" w:cs="Helvetica"/>
                <w:i w:val="0"/>
                <w:iCs w:val="0"/>
                <w:caps w:val="0"/>
                <w:color w:val="000000"/>
                <w:spacing w:val="0"/>
                <w:sz w:val="28"/>
                <w:szCs w:val="28"/>
                <w:shd w:val="clear" w:fill="FFFFFF"/>
                <w:lang w:val="en-US" w:eastAsia="zh-CN"/>
              </w:rPr>
              <w:t>4</w:t>
            </w:r>
            <w:r>
              <w:rPr>
                <w:rFonts w:hint="default" w:ascii="Helvetica" w:hAnsi="Helvetica" w:eastAsia="Helvetica" w:cs="Helvetica"/>
                <w:i w:val="0"/>
                <w:iCs w:val="0"/>
                <w:caps w:val="0"/>
                <w:color w:val="000000"/>
                <w:spacing w:val="0"/>
                <w:sz w:val="28"/>
                <w:szCs w:val="28"/>
                <w:shd w:val="clear" w:fill="FFFFFF"/>
              </w:rPr>
              <w:t>月</w:t>
            </w:r>
            <w:r>
              <w:rPr>
                <w:rFonts w:hint="eastAsia" w:ascii="Helvetica" w:hAnsi="Helvetica" w:eastAsia="宋体" w:cs="Helvetica"/>
                <w:i w:val="0"/>
                <w:iCs w:val="0"/>
                <w:caps w:val="0"/>
                <w:color w:val="000000"/>
                <w:spacing w:val="0"/>
                <w:sz w:val="28"/>
                <w:szCs w:val="28"/>
                <w:shd w:val="clear" w:fill="FFFFFF"/>
                <w:lang w:val="en-US" w:eastAsia="zh-CN"/>
              </w:rPr>
              <w:t>0</w:t>
            </w:r>
            <w:bookmarkStart w:id="0" w:name="_GoBack"/>
            <w:bookmarkEnd w:id="0"/>
            <w:r>
              <w:rPr>
                <w:rFonts w:hint="eastAsia" w:ascii="Helvetica" w:hAnsi="Helvetica" w:eastAsia="宋体" w:cs="Helvetica"/>
                <w:i w:val="0"/>
                <w:iCs w:val="0"/>
                <w:caps w:val="0"/>
                <w:color w:val="000000"/>
                <w:spacing w:val="0"/>
                <w:sz w:val="28"/>
                <w:szCs w:val="28"/>
                <w:shd w:val="clear" w:fill="FFFFFF"/>
                <w:lang w:val="en-US" w:eastAsia="zh-CN"/>
              </w:rPr>
              <w:t>8</w:t>
            </w:r>
            <w:r>
              <w:rPr>
                <w:rFonts w:hint="default" w:ascii="Helvetica" w:hAnsi="Helvetica" w:eastAsia="Helvetica" w:cs="Helvetica"/>
                <w:i w:val="0"/>
                <w:iCs w:val="0"/>
                <w:caps w:val="0"/>
                <w:color w:val="000000"/>
                <w:spacing w:val="0"/>
                <w:sz w:val="28"/>
                <w:szCs w:val="28"/>
                <w:shd w:val="clear" w:fill="FFFFFF"/>
              </w:rPr>
              <w:t>日起至2026年0</w:t>
            </w:r>
            <w:r>
              <w:rPr>
                <w:rFonts w:hint="eastAsia" w:ascii="Helvetica" w:hAnsi="Helvetica" w:eastAsia="宋体" w:cs="Helvetica"/>
                <w:i w:val="0"/>
                <w:iCs w:val="0"/>
                <w:caps w:val="0"/>
                <w:color w:val="000000"/>
                <w:spacing w:val="0"/>
                <w:sz w:val="28"/>
                <w:szCs w:val="28"/>
                <w:shd w:val="clear" w:fill="FFFFFF"/>
                <w:lang w:val="en-US" w:eastAsia="zh-CN"/>
              </w:rPr>
              <w:t>4</w:t>
            </w:r>
            <w:r>
              <w:rPr>
                <w:rFonts w:hint="default" w:ascii="Helvetica" w:hAnsi="Helvetica" w:eastAsia="Helvetica" w:cs="Helvetica"/>
                <w:i w:val="0"/>
                <w:iCs w:val="0"/>
                <w:caps w:val="0"/>
                <w:color w:val="000000"/>
                <w:spacing w:val="0"/>
                <w:sz w:val="28"/>
                <w:szCs w:val="28"/>
                <w:shd w:val="clear" w:fill="FFFFFF"/>
              </w:rPr>
              <w:t>月</w:t>
            </w:r>
            <w:r>
              <w:rPr>
                <w:rFonts w:hint="eastAsia" w:ascii="Helvetica" w:hAnsi="Helvetica" w:eastAsia="宋体" w:cs="Helvetica"/>
                <w:i w:val="0"/>
                <w:iCs w:val="0"/>
                <w:caps w:val="0"/>
                <w:color w:val="000000"/>
                <w:spacing w:val="0"/>
                <w:sz w:val="28"/>
                <w:szCs w:val="28"/>
                <w:shd w:val="clear" w:fill="FFFFFF"/>
                <w:lang w:val="en-US" w:eastAsia="zh-CN"/>
              </w:rPr>
              <w:t>15</w:t>
            </w:r>
            <w:r>
              <w:rPr>
                <w:rFonts w:hint="default" w:ascii="Helvetica" w:hAnsi="Helvetica" w:eastAsia="Helvetica" w:cs="Helvetica"/>
                <w:i w:val="0"/>
                <w:iCs w:val="0"/>
                <w:caps w:val="0"/>
                <w:color w:val="000000"/>
                <w:spacing w:val="0"/>
                <w:sz w:val="28"/>
                <w:szCs w:val="28"/>
                <w:shd w:val="clear" w:fill="FFFFFF"/>
              </w:rPr>
              <w:t>日</w:t>
            </w:r>
            <w:r>
              <w:rPr>
                <w:rFonts w:hint="default" w:ascii="Helvetica" w:hAnsi="Helvetica" w:eastAsia="Helvetica" w:cs="Helvetica"/>
                <w:i w:val="0"/>
                <w:iCs w:val="0"/>
                <w:caps w:val="0"/>
                <w:color w:val="000000"/>
                <w:spacing w:val="0"/>
                <w:sz w:val="28"/>
                <w:szCs w:val="28"/>
              </w:rPr>
              <w:t>止（上午10点-下午5点；法定节假日、双休日不接受咨询）接收咨询，有意看样的，请在前述时间内辅助拍卖机构联系，联系</w:t>
            </w:r>
            <w:r>
              <w:rPr>
                <w:rFonts w:hint="default" w:ascii="Helvetica" w:hAnsi="Helvetica" w:eastAsia="Helvetica" w:cs="Helvetica"/>
                <w:i w:val="0"/>
                <w:iCs w:val="0"/>
                <w:caps w:val="0"/>
                <w:color w:val="1B253A"/>
                <w:spacing w:val="0"/>
                <w:sz w:val="28"/>
                <w:szCs w:val="28"/>
              </w:rPr>
              <w:t>电话：400-186-9293</w:t>
            </w:r>
            <w:r>
              <w:rPr>
                <w:rFonts w:hint="default" w:ascii="Helvetica" w:hAnsi="Helvetica" w:eastAsia="Helvetica" w:cs="Helvetica"/>
                <w:i w:val="0"/>
                <w:iCs w:val="0"/>
                <w:caps w:val="0"/>
                <w:color w:val="000000"/>
                <w:spacing w:val="0"/>
                <w:sz w:val="28"/>
                <w:szCs w:val="28"/>
              </w:rPr>
              <w:t>。</w:t>
            </w:r>
          </w:p>
        </w:tc>
      </w:tr>
    </w:tbl>
    <w:p w14:paraId="3A725AF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KSOF7FC4CF2A">
    <w:panose1 w:val="020B0604020202020204"/>
    <w:charset w:val="00"/>
    <w:family w:val="auto"/>
    <w:pitch w:val="default"/>
    <w:sig w:usb0="00000001" w:usb1="00000000" w:usb2="00000000" w:usb3="00000000" w:csb0="00000001" w:csb1="00000000"/>
  </w:font>
  <w:font w:name="KSOFB4AB0A6B">
    <w:panose1 w:val="020B07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695429"/>
    <w:rsid w:val="06B623C9"/>
    <w:rsid w:val="17641F6B"/>
    <w:rsid w:val="60E510ED"/>
    <w:rsid w:val="75B37376"/>
    <w:rsid w:val="793A3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2096</Words>
  <Characters>2136</Characters>
  <Lines>0</Lines>
  <Paragraphs>0</Paragraphs>
  <TotalTime>3</TotalTime>
  <ScaleCrop>false</ScaleCrop>
  <LinksUpToDate>false</LinksUpToDate>
  <CharactersWithSpaces>2138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2026-02-10T02:36:00Z</dcterms:created>
  <dc:creator>YP TECH</dc:creator>
  <cp:lastModifiedBy>YP TECH</cp:lastModifiedBy>
  <dcterms:modified xsi:type="dcterms:W3CDTF">2026-04-08T02:30:02Z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eyJoZGlkIjoiMTUwMGYwZjk2MzMxZTFjODI3NTYwOTFkOGMxOGY2NGIifQ==</vt:lpwstr>
  </property>
  <property fmtid="{D5CDD505-2E9C-101B-9397-08002B2CF9AE}" pid="4" name="ICV">
    <vt:lpwstr>E810234754B0447AB36159C1B5A3E7F1_12</vt:lpwstr>
  </property>
</Properties>
</file>