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CEDCB" w14:textId="77777777" w:rsidR="00011032" w:rsidRDefault="00000000">
      <w:pPr>
        <w:spacing w:line="480" w:lineRule="exact"/>
        <w:jc w:val="center"/>
        <w:rPr>
          <w:rFonts w:asciiTheme="majorEastAsia" w:eastAsiaTheme="majorEastAsia" w:hAnsiTheme="majorEastAsia" w:hint="eastAsia"/>
          <w:sz w:val="36"/>
          <w:szCs w:val="36"/>
        </w:rPr>
      </w:pPr>
      <w:r>
        <w:rPr>
          <w:rFonts w:asciiTheme="majorEastAsia" w:eastAsiaTheme="majorEastAsia" w:hAnsiTheme="majorEastAsia" w:hint="eastAsia"/>
          <w:sz w:val="36"/>
          <w:szCs w:val="36"/>
        </w:rPr>
        <w:t>关于协新不锈（上海）电力科技</w:t>
      </w:r>
      <w:r>
        <w:rPr>
          <w:rFonts w:asciiTheme="majorEastAsia" w:eastAsiaTheme="majorEastAsia" w:hAnsiTheme="majorEastAsia"/>
          <w:sz w:val="36"/>
          <w:szCs w:val="36"/>
        </w:rPr>
        <w:t>有限公司</w:t>
      </w:r>
      <w:r>
        <w:rPr>
          <w:rFonts w:asciiTheme="majorEastAsia" w:eastAsiaTheme="majorEastAsia" w:hAnsiTheme="majorEastAsia" w:hint="eastAsia"/>
          <w:sz w:val="36"/>
          <w:szCs w:val="36"/>
        </w:rPr>
        <w:t>破产清算案</w:t>
      </w:r>
    </w:p>
    <w:p w14:paraId="0BEB451D" w14:textId="77777777" w:rsidR="00011032" w:rsidRDefault="00000000">
      <w:pPr>
        <w:spacing w:line="480" w:lineRule="exact"/>
        <w:jc w:val="center"/>
        <w:rPr>
          <w:rFonts w:asciiTheme="majorEastAsia" w:eastAsiaTheme="majorEastAsia" w:hAnsiTheme="majorEastAsia" w:hint="eastAsia"/>
          <w:sz w:val="36"/>
          <w:szCs w:val="36"/>
        </w:rPr>
      </w:pPr>
      <w:r>
        <w:rPr>
          <w:rFonts w:asciiTheme="majorEastAsia" w:eastAsiaTheme="majorEastAsia" w:hAnsiTheme="majorEastAsia" w:hint="eastAsia"/>
          <w:sz w:val="36"/>
          <w:szCs w:val="36"/>
        </w:rPr>
        <w:t>公开招募审计机构的公告</w:t>
      </w:r>
    </w:p>
    <w:p w14:paraId="5BC72EFE" w14:textId="77777777" w:rsidR="00011032" w:rsidRDefault="00011032">
      <w:pPr>
        <w:spacing w:line="480" w:lineRule="exact"/>
        <w:rPr>
          <w:rFonts w:asciiTheme="majorEastAsia" w:eastAsiaTheme="majorEastAsia" w:hAnsiTheme="majorEastAsia" w:hint="eastAsia"/>
          <w:sz w:val="28"/>
          <w:szCs w:val="28"/>
        </w:rPr>
      </w:pPr>
    </w:p>
    <w:p w14:paraId="0362AEBA" w14:textId="77777777" w:rsidR="00011032" w:rsidRDefault="00000000">
      <w:pPr>
        <w:spacing w:line="480" w:lineRule="exact"/>
        <w:rPr>
          <w:rFonts w:asciiTheme="majorEastAsia" w:eastAsiaTheme="majorEastAsia" w:hAnsiTheme="majorEastAsia" w:hint="eastAsia"/>
          <w:sz w:val="28"/>
          <w:szCs w:val="28"/>
        </w:rPr>
      </w:pPr>
      <w:r>
        <w:rPr>
          <w:rFonts w:asciiTheme="majorEastAsia" w:eastAsiaTheme="majorEastAsia" w:hAnsiTheme="majorEastAsia"/>
          <w:sz w:val="28"/>
          <w:szCs w:val="28"/>
        </w:rPr>
        <w:t>各审计机构：</w:t>
      </w:r>
    </w:p>
    <w:p w14:paraId="7CB5144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bookmarkStart w:id="0" w:name="OLE_LINK3"/>
      <w:r>
        <w:rPr>
          <w:rFonts w:asciiTheme="majorEastAsia" w:eastAsiaTheme="majorEastAsia" w:hAnsiTheme="majorEastAsia" w:hint="eastAsia"/>
          <w:sz w:val="28"/>
          <w:szCs w:val="28"/>
          <w:lang w:val="en-US" w:bidi="ar-SA"/>
        </w:rPr>
        <w:t>上海市第三中级人民法院（下称“三中院”）于2025年11月17日以（2025）沪</w:t>
      </w:r>
      <w:bookmarkStart w:id="1" w:name="OLE_LINK1"/>
      <w:r>
        <w:rPr>
          <w:rFonts w:asciiTheme="majorEastAsia" w:eastAsiaTheme="majorEastAsia" w:hAnsiTheme="majorEastAsia" w:hint="eastAsia"/>
          <w:sz w:val="28"/>
          <w:szCs w:val="28"/>
          <w:lang w:val="en-US" w:bidi="ar-SA"/>
        </w:rPr>
        <w:t>03破1142号</w:t>
      </w:r>
      <w:bookmarkEnd w:id="1"/>
      <w:r>
        <w:rPr>
          <w:rFonts w:asciiTheme="majorEastAsia" w:eastAsiaTheme="majorEastAsia" w:hAnsiTheme="majorEastAsia" w:hint="eastAsia"/>
          <w:sz w:val="28"/>
          <w:szCs w:val="28"/>
          <w:lang w:val="en-US" w:bidi="ar-SA"/>
        </w:rPr>
        <w:t>《民事裁定书》裁定受理对协新不锈（上海）电力科技有限公司（下称 “协新不锈”）破产清算的申请，并于2025年11月21日</w:t>
      </w:r>
      <w:proofErr w:type="gramStart"/>
      <w:r>
        <w:rPr>
          <w:rFonts w:asciiTheme="majorEastAsia" w:eastAsiaTheme="majorEastAsia" w:hAnsiTheme="majorEastAsia" w:hint="eastAsia"/>
          <w:sz w:val="28"/>
          <w:szCs w:val="28"/>
          <w:lang w:val="en-US" w:bidi="ar-SA"/>
        </w:rPr>
        <w:t>作出</w:t>
      </w:r>
      <w:proofErr w:type="gramEnd"/>
      <w:r>
        <w:rPr>
          <w:rFonts w:asciiTheme="majorEastAsia" w:eastAsiaTheme="majorEastAsia" w:hAnsiTheme="majorEastAsia" w:hint="eastAsia"/>
          <w:sz w:val="28"/>
          <w:szCs w:val="28"/>
          <w:lang w:val="en-US" w:bidi="ar-SA"/>
        </w:rPr>
        <w:t>（2025）沪03破1142号《决定书》，指定上海市汇业律师事务所担任协新不锈（上海）电力科技有限公司的管理人（下称“管理人”）。</w:t>
      </w:r>
      <w:bookmarkEnd w:id="0"/>
    </w:p>
    <w:p w14:paraId="54BF5552"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为提高破产清算程序的效率，充分掌握</w:t>
      </w:r>
      <w:r>
        <w:rPr>
          <w:rFonts w:asciiTheme="majorEastAsia" w:eastAsiaTheme="majorEastAsia" w:hAnsiTheme="majorEastAsia" w:hint="eastAsia"/>
          <w:sz w:val="28"/>
          <w:szCs w:val="28"/>
          <w:lang w:val="en-US" w:bidi="ar-SA"/>
        </w:rPr>
        <w:t>协新不锈</w:t>
      </w:r>
      <w:r>
        <w:rPr>
          <w:rFonts w:asciiTheme="majorEastAsia" w:eastAsiaTheme="majorEastAsia" w:hAnsiTheme="majorEastAsia"/>
          <w:sz w:val="28"/>
          <w:szCs w:val="28"/>
          <w:lang w:val="en-US" w:bidi="ar-SA"/>
        </w:rPr>
        <w:t>的资产与财务状况，充分保护债权人的利益，管理人依据《中华人民共和国企业破产法》（下称“《企业破产法》”）等相关法律、法规的规定， 结合公司的实际情况，拟通过公开招募方式遴选审计机构</w:t>
      </w:r>
      <w:r>
        <w:rPr>
          <w:rFonts w:asciiTheme="majorEastAsia" w:eastAsiaTheme="majorEastAsia" w:hAnsiTheme="majorEastAsia" w:hint="eastAsia"/>
          <w:sz w:val="28"/>
          <w:szCs w:val="28"/>
          <w:lang w:val="en-US" w:bidi="ar-SA"/>
        </w:rPr>
        <w:t>为</w:t>
      </w:r>
      <w:r>
        <w:rPr>
          <w:rFonts w:asciiTheme="majorEastAsia" w:eastAsiaTheme="majorEastAsia" w:hAnsiTheme="majorEastAsia"/>
          <w:sz w:val="28"/>
          <w:szCs w:val="28"/>
          <w:lang w:val="en-US" w:bidi="ar-SA"/>
        </w:rPr>
        <w:t>协新不锈破产</w:t>
      </w:r>
      <w:proofErr w:type="gramStart"/>
      <w:r>
        <w:rPr>
          <w:rFonts w:asciiTheme="majorEastAsia" w:eastAsiaTheme="majorEastAsia" w:hAnsiTheme="majorEastAsia"/>
          <w:sz w:val="28"/>
          <w:szCs w:val="28"/>
          <w:lang w:val="en-US" w:bidi="ar-SA"/>
        </w:rPr>
        <w:t>清算案</w:t>
      </w:r>
      <w:proofErr w:type="gramEnd"/>
      <w:r>
        <w:rPr>
          <w:rFonts w:asciiTheme="majorEastAsia" w:eastAsiaTheme="majorEastAsia" w:hAnsiTheme="majorEastAsia"/>
          <w:sz w:val="28"/>
          <w:szCs w:val="28"/>
          <w:lang w:val="en-US" w:bidi="ar-SA"/>
        </w:rPr>
        <w:t>提供审计服务。具体情况如下：</w:t>
      </w:r>
    </w:p>
    <w:p w14:paraId="1ECF9A09" w14:textId="3862EA90" w:rsidR="00011032" w:rsidRPr="004B59F1" w:rsidRDefault="004B59F1" w:rsidP="004B59F1">
      <w:pPr>
        <w:spacing w:line="480" w:lineRule="exact"/>
        <w:ind w:firstLine="560"/>
        <w:rPr>
          <w:rFonts w:ascii="宋体" w:eastAsia="宋体" w:hAnsi="宋体"/>
          <w:sz w:val="28"/>
          <w:szCs w:val="28"/>
        </w:rPr>
      </w:pPr>
      <w:r w:rsidRPr="004B59F1">
        <w:rPr>
          <w:rFonts w:ascii="宋体" w:eastAsia="宋体" w:hAnsi="宋体" w:hint="eastAsia"/>
          <w:sz w:val="28"/>
          <w:szCs w:val="28"/>
        </w:rPr>
        <w:t>一、</w:t>
      </w:r>
      <w:r w:rsidR="00000000" w:rsidRPr="004B59F1">
        <w:rPr>
          <w:rFonts w:ascii="宋体" w:eastAsia="宋体" w:hAnsi="宋体" w:hint="eastAsia"/>
          <w:sz w:val="28"/>
          <w:szCs w:val="28"/>
        </w:rPr>
        <w:t>协新不锈基本概况</w:t>
      </w:r>
    </w:p>
    <w:p w14:paraId="41255202" w14:textId="77777777" w:rsidR="004B59F1" w:rsidRPr="001E71BD" w:rsidRDefault="004B59F1" w:rsidP="001E71BD">
      <w:pPr>
        <w:spacing w:line="480" w:lineRule="exact"/>
        <w:ind w:firstLineChars="200" w:firstLine="560"/>
        <w:rPr>
          <w:rFonts w:ascii="宋体" w:eastAsia="宋体" w:hAnsi="宋体"/>
          <w:sz w:val="28"/>
          <w:szCs w:val="28"/>
        </w:rPr>
      </w:pPr>
      <w:r w:rsidRPr="001E71BD">
        <w:rPr>
          <w:rFonts w:ascii="宋体" w:eastAsia="宋体" w:hAnsi="宋体" w:hint="eastAsia"/>
          <w:sz w:val="28"/>
          <w:szCs w:val="28"/>
        </w:rPr>
        <w:t>协新不锈于2020年7月14日注册成立，注册资本为5000万元人民币，性质为</w:t>
      </w:r>
      <w:r w:rsidRPr="001E71BD">
        <w:rPr>
          <w:rFonts w:ascii="宋体" w:eastAsia="宋体" w:hAnsi="宋体"/>
          <w:sz w:val="28"/>
          <w:szCs w:val="28"/>
        </w:rPr>
        <w:t>有限责任公司(自然人独资）</w:t>
      </w:r>
      <w:r w:rsidRPr="001E71BD">
        <w:rPr>
          <w:rFonts w:ascii="宋体" w:eastAsia="宋体" w:hAnsi="宋体" w:hint="eastAsia"/>
          <w:sz w:val="28"/>
          <w:szCs w:val="28"/>
        </w:rPr>
        <w:t>，法定代表人为崔国庆，股东崔国庆持股比例100%，经营范围：</w:t>
      </w:r>
      <w:r w:rsidRPr="001E71BD">
        <w:rPr>
          <w:rFonts w:ascii="宋体" w:eastAsia="宋体" w:hAnsi="宋体"/>
          <w:sz w:val="28"/>
          <w:szCs w:val="28"/>
        </w:rPr>
        <w:t>一般项目：从事电力设备科技领域内的技术开发、技术转让、技术咨询、技术服务；机电设备安装（除特种设备）；销售金属材料、建筑材料、机电产品、五金交电、日用百货、针纺织品、服装、鞋帽、家用电器、有色金属、橡胶制品、轮胎、化工原料及产品（</w:t>
      </w:r>
      <w:proofErr w:type="gramStart"/>
      <w:r w:rsidRPr="001E71BD">
        <w:rPr>
          <w:rFonts w:ascii="宋体" w:eastAsia="宋体" w:hAnsi="宋体"/>
          <w:sz w:val="28"/>
          <w:szCs w:val="28"/>
        </w:rPr>
        <w:t>除危险</w:t>
      </w:r>
      <w:proofErr w:type="gramEnd"/>
      <w:r w:rsidRPr="001E71BD">
        <w:rPr>
          <w:rFonts w:ascii="宋体" w:eastAsia="宋体" w:hAnsi="宋体"/>
          <w:sz w:val="28"/>
          <w:szCs w:val="28"/>
        </w:rPr>
        <w:t>化学品、监控化学品、烟花爆竹、民用爆炸物品、易制毒化学品）、机械设备、发电设备、冶炼设备、食用农产品、矿产品（除专项）、煤炭、焦炭、消防器材、电线电缆；商务信息咨询；会务会展服务；从事计算机科技领域内的技术服务、技术开发；国内货物运输代理；国际货物运输代理；物业管理；货物或技术进出口（国家禁止或涉及行政审批的货物和技术进出口除外）。（除依法须经批准的项目外，凭营业执照</w:t>
      </w:r>
      <w:r w:rsidRPr="001E71BD">
        <w:rPr>
          <w:rFonts w:ascii="宋体" w:eastAsia="宋体" w:hAnsi="宋体"/>
          <w:sz w:val="28"/>
          <w:szCs w:val="28"/>
        </w:rPr>
        <w:lastRenderedPageBreak/>
        <w:t>依法自主开展经营活动）。</w:t>
      </w:r>
    </w:p>
    <w:p w14:paraId="2F76C792" w14:textId="1FCAC647" w:rsidR="004B59F1" w:rsidRPr="001E71BD" w:rsidRDefault="004B59F1" w:rsidP="001E71BD">
      <w:pPr>
        <w:spacing w:line="480" w:lineRule="exact"/>
        <w:ind w:firstLineChars="200" w:firstLine="560"/>
        <w:rPr>
          <w:rFonts w:ascii="宋体" w:eastAsia="宋体" w:hAnsi="宋体" w:hint="eastAsia"/>
          <w:sz w:val="28"/>
          <w:szCs w:val="28"/>
        </w:rPr>
      </w:pPr>
      <w:r w:rsidRPr="001E71BD">
        <w:rPr>
          <w:rFonts w:ascii="宋体" w:eastAsia="宋体" w:hAnsi="宋体" w:hint="eastAsia"/>
          <w:sz w:val="28"/>
          <w:szCs w:val="28"/>
        </w:rPr>
        <w:t>分支机构为：</w:t>
      </w:r>
      <w:r w:rsidRPr="001E71BD">
        <w:rPr>
          <w:rFonts w:ascii="宋体" w:eastAsia="宋体" w:hAnsi="宋体" w:hint="eastAsia"/>
          <w:sz w:val="28"/>
          <w:szCs w:val="28"/>
        </w:rPr>
        <w:t>协新不锈（上海）电力科技有限公司厦门</w:t>
      </w:r>
      <w:r w:rsidRPr="001E71BD">
        <w:rPr>
          <w:rFonts w:ascii="宋体" w:eastAsia="宋体" w:hAnsi="宋体"/>
          <w:sz w:val="28"/>
          <w:szCs w:val="28"/>
        </w:rPr>
        <w:t>分公司</w:t>
      </w:r>
      <w:r w:rsidRPr="001E71BD">
        <w:rPr>
          <w:rFonts w:ascii="宋体" w:eastAsia="宋体" w:hAnsi="宋体" w:hint="eastAsia"/>
          <w:sz w:val="28"/>
          <w:szCs w:val="28"/>
        </w:rPr>
        <w:t>，目前状态为存续。</w:t>
      </w:r>
    </w:p>
    <w:p w14:paraId="7C75E563" w14:textId="77777777" w:rsidR="00011032" w:rsidRDefault="00000000">
      <w:pPr>
        <w:spacing w:line="480" w:lineRule="exact"/>
        <w:ind w:firstLineChars="200" w:firstLine="560"/>
        <w:rPr>
          <w:rFonts w:ascii="宋体" w:eastAsia="宋体" w:hAnsi="宋体" w:hint="eastAsia"/>
          <w:sz w:val="28"/>
          <w:szCs w:val="28"/>
        </w:rPr>
      </w:pPr>
      <w:r>
        <w:rPr>
          <w:rFonts w:ascii="宋体" w:eastAsia="宋体" w:hAnsi="宋体" w:hint="eastAsia"/>
          <w:sz w:val="28"/>
          <w:szCs w:val="28"/>
        </w:rPr>
        <w:t>二、管理人接管到的财务及资产相关资料状况</w:t>
      </w:r>
    </w:p>
    <w:p w14:paraId="51EE0CA3" w14:textId="77777777" w:rsidR="00011032" w:rsidRDefault="00000000">
      <w:pPr>
        <w:spacing w:line="480" w:lineRule="exact"/>
        <w:ind w:firstLineChars="200" w:firstLine="560"/>
        <w:rPr>
          <w:rFonts w:ascii="宋体" w:eastAsia="宋体" w:hAnsi="宋体" w:hint="eastAsia"/>
          <w:sz w:val="28"/>
          <w:szCs w:val="28"/>
        </w:rPr>
      </w:pPr>
      <w:r>
        <w:rPr>
          <w:rFonts w:ascii="宋体" w:eastAsia="宋体" w:hAnsi="宋体" w:hint="eastAsia"/>
          <w:sz w:val="28"/>
          <w:szCs w:val="28"/>
        </w:rPr>
        <w:t>(</w:t>
      </w:r>
      <w:proofErr w:type="gramStart"/>
      <w:r>
        <w:rPr>
          <w:rFonts w:ascii="宋体" w:eastAsia="宋体" w:hAnsi="宋体" w:hint="eastAsia"/>
          <w:sz w:val="28"/>
          <w:szCs w:val="28"/>
        </w:rPr>
        <w:t>一</w:t>
      </w:r>
      <w:proofErr w:type="gramEnd"/>
      <w:r>
        <w:rPr>
          <w:rFonts w:ascii="宋体" w:eastAsia="宋体" w:hAnsi="宋体" w:hint="eastAsia"/>
          <w:sz w:val="28"/>
          <w:szCs w:val="28"/>
        </w:rPr>
        <w:t>)协新不锈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包括分支机构）财务资料：成立至今的</w:t>
      </w:r>
      <w:proofErr w:type="gramStart"/>
      <w:r>
        <w:rPr>
          <w:rFonts w:ascii="宋体" w:eastAsia="宋体" w:hAnsi="宋体" w:hint="eastAsia"/>
          <w:sz w:val="28"/>
          <w:szCs w:val="28"/>
        </w:rPr>
        <w:t>全部全部</w:t>
      </w:r>
      <w:proofErr w:type="gramEnd"/>
      <w:r>
        <w:rPr>
          <w:rFonts w:ascii="宋体" w:eastAsia="宋体" w:hAnsi="宋体" w:hint="eastAsia"/>
          <w:sz w:val="28"/>
          <w:szCs w:val="28"/>
        </w:rPr>
        <w:t>记账凭证（2024年、2025年有部分缺失）。</w:t>
      </w:r>
    </w:p>
    <w:p w14:paraId="2018EA32" w14:textId="77777777" w:rsidR="00011032" w:rsidRDefault="00000000">
      <w:pPr>
        <w:spacing w:line="480" w:lineRule="exact"/>
        <w:ind w:firstLineChars="200" w:firstLine="560"/>
        <w:rPr>
          <w:rFonts w:ascii="宋体" w:eastAsia="宋体" w:hAnsi="宋体" w:hint="eastAsia"/>
          <w:sz w:val="28"/>
          <w:szCs w:val="28"/>
        </w:rPr>
      </w:pPr>
      <w:r>
        <w:rPr>
          <w:rFonts w:ascii="宋体" w:eastAsia="宋体" w:hAnsi="宋体" w:hint="eastAsia"/>
          <w:sz w:val="28"/>
          <w:szCs w:val="28"/>
        </w:rPr>
        <w:t>(二)协新不锈（包括分支机构）资产状况：主要资产为不动产、银行存款等。</w:t>
      </w:r>
    </w:p>
    <w:p w14:paraId="7DD4067D" w14:textId="77777777" w:rsidR="00011032" w:rsidRDefault="00011032">
      <w:pPr>
        <w:spacing w:line="480" w:lineRule="exact"/>
        <w:ind w:firstLineChars="200" w:firstLine="560"/>
        <w:rPr>
          <w:rFonts w:ascii="宋体" w:eastAsia="宋体" w:hAnsi="宋体" w:hint="eastAsia"/>
          <w:sz w:val="28"/>
          <w:szCs w:val="28"/>
        </w:rPr>
      </w:pPr>
    </w:p>
    <w:p w14:paraId="76DD4A6A"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三</w:t>
      </w:r>
      <w:r>
        <w:rPr>
          <w:rFonts w:asciiTheme="majorEastAsia" w:eastAsiaTheme="majorEastAsia" w:hAnsiTheme="majorEastAsia"/>
          <w:sz w:val="28"/>
          <w:szCs w:val="28"/>
          <w:lang w:val="en-US" w:bidi="ar-SA"/>
        </w:rPr>
        <w:t>、工作内容及要求</w:t>
      </w:r>
    </w:p>
    <w:p w14:paraId="227CC4F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1、</w:t>
      </w:r>
      <w:r>
        <w:rPr>
          <w:rFonts w:asciiTheme="majorEastAsia" w:eastAsiaTheme="majorEastAsia" w:hAnsiTheme="majorEastAsia"/>
          <w:sz w:val="28"/>
          <w:szCs w:val="28"/>
          <w:lang w:val="en-US" w:bidi="ar-SA"/>
        </w:rPr>
        <w:t>对协新不锈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的资产、负债情况进行专项审计，并出具审计报告。涉及内容包括但不限于：</w:t>
      </w:r>
    </w:p>
    <w:p w14:paraId="279BEB8D"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（1）</w:t>
      </w:r>
      <w:r>
        <w:rPr>
          <w:rFonts w:asciiTheme="majorEastAsia" w:eastAsiaTheme="majorEastAsia" w:hAnsiTheme="majorEastAsia"/>
          <w:sz w:val="28"/>
          <w:szCs w:val="28"/>
          <w:lang w:val="en-US" w:bidi="ar-SA"/>
        </w:rPr>
        <w:t>梳理截至</w:t>
      </w:r>
      <w:r>
        <w:rPr>
          <w:rFonts w:asciiTheme="majorEastAsia" w:eastAsiaTheme="majorEastAsia" w:hAnsiTheme="majorEastAsia"/>
          <w:sz w:val="28"/>
          <w:szCs w:val="28"/>
        </w:rPr>
        <w:t>2025年11月</w:t>
      </w:r>
      <w:r>
        <w:rPr>
          <w:rFonts w:asciiTheme="majorEastAsia" w:eastAsiaTheme="majorEastAsia" w:hAnsiTheme="majorEastAsia" w:hint="eastAsia"/>
          <w:sz w:val="28"/>
          <w:szCs w:val="28"/>
        </w:rPr>
        <w:t>17</w:t>
      </w:r>
      <w:r>
        <w:rPr>
          <w:rFonts w:asciiTheme="majorEastAsia" w:eastAsiaTheme="majorEastAsia" w:hAnsiTheme="majorEastAsia"/>
          <w:sz w:val="28"/>
          <w:szCs w:val="28"/>
        </w:rPr>
        <w:t>日</w:t>
      </w:r>
      <w:r>
        <w:rPr>
          <w:rFonts w:asciiTheme="majorEastAsia" w:eastAsiaTheme="majorEastAsia" w:hAnsiTheme="majorEastAsia"/>
          <w:sz w:val="28"/>
          <w:szCs w:val="28"/>
          <w:lang w:val="en-US" w:bidi="ar-SA"/>
        </w:rPr>
        <w:t>，对协新不锈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享有债权的债权人以及公司对外享有的债权，完善债权债务清册；</w:t>
      </w:r>
    </w:p>
    <w:p w14:paraId="23A85B3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（2）</w:t>
      </w:r>
      <w:r>
        <w:rPr>
          <w:rFonts w:asciiTheme="majorEastAsia" w:eastAsiaTheme="majorEastAsia" w:hAnsiTheme="majorEastAsia"/>
          <w:sz w:val="28"/>
          <w:szCs w:val="28"/>
          <w:lang w:val="en-US" w:bidi="ar-SA"/>
        </w:rPr>
        <w:t>全面审查协新不锈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的财务状况，及时、准确地调整账目、报表；</w:t>
      </w:r>
    </w:p>
    <w:p w14:paraId="0CBF078C"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（3）</w:t>
      </w:r>
      <w:r>
        <w:rPr>
          <w:rFonts w:asciiTheme="majorEastAsia" w:eastAsiaTheme="majorEastAsia" w:hAnsiTheme="majorEastAsia"/>
          <w:sz w:val="28"/>
          <w:szCs w:val="28"/>
          <w:lang w:val="en-US" w:bidi="ar-SA"/>
        </w:rPr>
        <w:t>组织对协新不锈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现有财产的盘点、核查工作，处理公司资产的盘盈、盘亏及报废工作；</w:t>
      </w:r>
    </w:p>
    <w:p w14:paraId="3B7C30F4"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（4）</w:t>
      </w:r>
      <w:r>
        <w:rPr>
          <w:rFonts w:asciiTheme="majorEastAsia" w:eastAsiaTheme="majorEastAsia" w:hAnsiTheme="majorEastAsia"/>
          <w:sz w:val="28"/>
          <w:szCs w:val="28"/>
          <w:lang w:val="en-US" w:bidi="ar-SA"/>
        </w:rPr>
        <w:t>配合管理人审查债权，协助管理人编制债权表；</w:t>
      </w:r>
    </w:p>
    <w:p w14:paraId="266EE44C"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（5）</w:t>
      </w:r>
      <w:r>
        <w:rPr>
          <w:rFonts w:asciiTheme="majorEastAsia" w:eastAsiaTheme="majorEastAsia" w:hAnsiTheme="majorEastAsia"/>
          <w:sz w:val="28"/>
          <w:szCs w:val="28"/>
          <w:lang w:val="en-US" w:bidi="ar-SA"/>
        </w:rPr>
        <w:t>按人民法院和管理人要求提交审计报告；</w:t>
      </w:r>
    </w:p>
    <w:p w14:paraId="0739016B"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（6）</w:t>
      </w:r>
      <w:r>
        <w:rPr>
          <w:rFonts w:asciiTheme="majorEastAsia" w:eastAsiaTheme="majorEastAsia" w:hAnsiTheme="majorEastAsia"/>
          <w:sz w:val="28"/>
          <w:szCs w:val="28"/>
          <w:lang w:val="en-US" w:bidi="ar-SA"/>
        </w:rPr>
        <w:t>根据人民法院和管理人的要求列席债权人会议并就有关专业问题接受人民法院和债权人询问；</w:t>
      </w:r>
    </w:p>
    <w:p w14:paraId="21564E3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（7）</w:t>
      </w:r>
      <w:r>
        <w:rPr>
          <w:rFonts w:asciiTheme="majorEastAsia" w:eastAsiaTheme="majorEastAsia" w:hAnsiTheme="majorEastAsia"/>
          <w:sz w:val="28"/>
          <w:szCs w:val="28"/>
          <w:lang w:val="en-US" w:bidi="ar-SA"/>
        </w:rPr>
        <w:t>根据人民法院和管理人工作的实际情况，需要审计机构提供的其他专业服务；</w:t>
      </w:r>
    </w:p>
    <w:p w14:paraId="13EA5F75"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（8）</w:t>
      </w:r>
      <w:r>
        <w:rPr>
          <w:rFonts w:asciiTheme="majorEastAsia" w:eastAsiaTheme="majorEastAsia" w:hAnsiTheme="majorEastAsia"/>
          <w:sz w:val="28"/>
          <w:szCs w:val="28"/>
          <w:lang w:val="en-US" w:bidi="ar-SA"/>
        </w:rPr>
        <w:t>专项审计事项包括但不限于：自协新不锈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成立以来公司的财务，并审查自公司成立以来是否具有以下情形：</w:t>
      </w:r>
    </w:p>
    <w:p w14:paraId="215CC99F"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①股东出资是否到位，是否有虚假出资、抽逃出资的行为；公司董事、监事、高级管理人员在履行职务过程中是否存在与被审计</w:t>
      </w:r>
      <w:r>
        <w:rPr>
          <w:rFonts w:asciiTheme="majorEastAsia" w:eastAsiaTheme="majorEastAsia" w:hAnsiTheme="majorEastAsia"/>
          <w:sz w:val="28"/>
          <w:szCs w:val="28"/>
          <w:lang w:val="en-US" w:bidi="ar-SA"/>
        </w:rPr>
        <w:lastRenderedPageBreak/>
        <w:t>单位及债权人的不当交易从而损害被审计单位、其他债权人的行为，及是否存在董事、监事、高级管理人员利用职权从公司获取非正常收入和侵占企业财产的行为，就公司与其他关联方的人格混同独立发表意见；</w:t>
      </w:r>
    </w:p>
    <w:p w14:paraId="7FAFA27D"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②协新不锈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及其实际控制人是否存在为逃避债务而隐匿、转移财产的行为及虚构债务或者承认不真实的债务的行为。若有上述行为，审计机构应向管理人书面说明并在审计报告中明确披露；</w:t>
      </w:r>
    </w:p>
    <w:p w14:paraId="0FF98B6D"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③对协新不锈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是否具有《企业破产法》第三十一条、第三十二条规定的财务行为和会计业务进行全面重点审计。审计中如发现无偿转让财产、以明显不合理的价格进行交易、对没有财产担保的债务提供财产担保、对未到期的债务提前清偿的、放弃债权、个别清偿等行为，审计机构应及时向管理人书面说明并在审计报告中明确披露；</w:t>
      </w:r>
    </w:p>
    <w:p w14:paraId="73668B5E"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④协新不锈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与其股东、实际控制人、关联企业之间的大额资金往来及其性质；</w:t>
      </w:r>
    </w:p>
    <w:p w14:paraId="3FFD8CE2"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⑤协新不锈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的股东、实际控制人、关联企业是否存在侵占公司资产、利用关联交易损害公司利益的情形；</w:t>
      </w:r>
    </w:p>
    <w:p w14:paraId="7D129E21"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⑥协新不锈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为关联企业、股东及其他第三方担保的情况；</w:t>
      </w:r>
    </w:p>
    <w:p w14:paraId="4E4944A2"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⑦协新不锈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对外投资、第三</w:t>
      </w:r>
      <w:proofErr w:type="gramStart"/>
      <w:r>
        <w:rPr>
          <w:rFonts w:asciiTheme="majorEastAsia" w:eastAsiaTheme="majorEastAsia" w:hAnsiTheme="majorEastAsia"/>
          <w:sz w:val="28"/>
          <w:szCs w:val="28"/>
          <w:lang w:val="en-US" w:bidi="ar-SA"/>
        </w:rPr>
        <w:t>方代持股权</w:t>
      </w:r>
      <w:proofErr w:type="gramEnd"/>
      <w:r>
        <w:rPr>
          <w:rFonts w:asciiTheme="majorEastAsia" w:eastAsiaTheme="majorEastAsia" w:hAnsiTheme="majorEastAsia"/>
          <w:sz w:val="28"/>
          <w:szCs w:val="28"/>
          <w:lang w:val="en-US" w:bidi="ar-SA"/>
        </w:rPr>
        <w:t>等情况；</w:t>
      </w:r>
    </w:p>
    <w:p w14:paraId="6BDAE36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⑧管理人根据实际情况要求的其他审计服务。</w:t>
      </w:r>
    </w:p>
    <w:p w14:paraId="4751C2A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2、</w:t>
      </w:r>
      <w:r>
        <w:rPr>
          <w:rFonts w:asciiTheme="majorEastAsia" w:eastAsiaTheme="majorEastAsia" w:hAnsiTheme="majorEastAsia"/>
          <w:sz w:val="28"/>
          <w:szCs w:val="28"/>
          <w:lang w:val="en-US" w:bidi="ar-SA"/>
        </w:rPr>
        <w:t>破产期间的财务收支进行审计并出具破产程序终结审计报告。</w:t>
      </w:r>
    </w:p>
    <w:p w14:paraId="26A44B91"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049BCAA8"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四、</w:t>
      </w:r>
      <w:r>
        <w:rPr>
          <w:rFonts w:asciiTheme="majorEastAsia" w:eastAsiaTheme="majorEastAsia" w:hAnsiTheme="majorEastAsia"/>
          <w:sz w:val="28"/>
          <w:szCs w:val="28"/>
          <w:lang w:val="en-US" w:bidi="ar-SA"/>
        </w:rPr>
        <w:t>报名条件</w:t>
      </w:r>
    </w:p>
    <w:p w14:paraId="6156B2EF"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1、</w:t>
      </w:r>
      <w:r>
        <w:rPr>
          <w:rFonts w:asciiTheme="majorEastAsia" w:eastAsiaTheme="majorEastAsia" w:hAnsiTheme="majorEastAsia"/>
          <w:sz w:val="28"/>
          <w:szCs w:val="28"/>
          <w:lang w:val="en-US" w:bidi="ar-SA"/>
        </w:rPr>
        <w:t>报名机构须为具有独立承担民事责任的会计师事务所或审计机构，具备执业资格。</w:t>
      </w:r>
    </w:p>
    <w:p w14:paraId="561B6A8B"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lastRenderedPageBreak/>
        <w:t>2、</w:t>
      </w:r>
      <w:r>
        <w:rPr>
          <w:rFonts w:asciiTheme="majorEastAsia" w:eastAsiaTheme="majorEastAsia" w:hAnsiTheme="majorEastAsia"/>
          <w:sz w:val="28"/>
          <w:szCs w:val="28"/>
          <w:lang w:val="en-US" w:bidi="ar-SA"/>
        </w:rPr>
        <w:t>报名机构不得具有相关法律法规规定的不得或不宜担任本案审计机构的情形，与协新不锈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不存在利害关系。</w:t>
      </w:r>
    </w:p>
    <w:p w14:paraId="74D329AA"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3、</w:t>
      </w:r>
      <w:r>
        <w:rPr>
          <w:rFonts w:asciiTheme="majorEastAsia" w:eastAsiaTheme="majorEastAsia" w:hAnsiTheme="majorEastAsia"/>
          <w:sz w:val="28"/>
          <w:szCs w:val="28"/>
          <w:lang w:val="en-US" w:bidi="ar-SA"/>
        </w:rPr>
        <w:t>报名机构及其拟指派人员近3年内无违法违纪等不良记录。</w:t>
      </w:r>
    </w:p>
    <w:p w14:paraId="63F2506C"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4、</w:t>
      </w:r>
      <w:r>
        <w:rPr>
          <w:rFonts w:asciiTheme="majorEastAsia" w:eastAsiaTheme="majorEastAsia" w:hAnsiTheme="majorEastAsia"/>
          <w:sz w:val="28"/>
          <w:szCs w:val="28"/>
          <w:lang w:val="en-US" w:bidi="ar-SA"/>
        </w:rPr>
        <w:t>报名机构需有较丰富的办理或参与破产案件的经验，</w:t>
      </w:r>
      <w:r>
        <w:rPr>
          <w:rFonts w:asciiTheme="majorEastAsia" w:eastAsiaTheme="majorEastAsia" w:hAnsiTheme="majorEastAsia" w:hint="eastAsia"/>
          <w:sz w:val="28"/>
          <w:szCs w:val="28"/>
          <w:lang w:val="en-US" w:bidi="ar-SA"/>
        </w:rPr>
        <w:t>有丰富经验</w:t>
      </w:r>
      <w:r>
        <w:rPr>
          <w:rFonts w:asciiTheme="majorEastAsia" w:eastAsiaTheme="majorEastAsia" w:hAnsiTheme="majorEastAsia"/>
          <w:sz w:val="28"/>
          <w:szCs w:val="28"/>
          <w:lang w:val="en-US" w:bidi="ar-SA"/>
        </w:rPr>
        <w:t>的机构将优先考虑。</w:t>
      </w:r>
    </w:p>
    <w:p w14:paraId="62042E34"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5、</w:t>
      </w:r>
      <w:r>
        <w:rPr>
          <w:rFonts w:asciiTheme="majorEastAsia" w:eastAsiaTheme="majorEastAsia" w:hAnsiTheme="majorEastAsia"/>
          <w:sz w:val="28"/>
          <w:szCs w:val="28"/>
          <w:lang w:val="en-US" w:bidi="ar-SA"/>
        </w:rPr>
        <w:t>报名机构应对项目执行过程中知悉的信息保密，不得泄露，拥有保密资质的机构将择优考虑。</w:t>
      </w:r>
    </w:p>
    <w:p w14:paraId="556D5B1A"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6、</w:t>
      </w:r>
      <w:r>
        <w:rPr>
          <w:rFonts w:asciiTheme="majorEastAsia" w:eastAsiaTheme="majorEastAsia" w:hAnsiTheme="majorEastAsia"/>
          <w:sz w:val="28"/>
          <w:szCs w:val="28"/>
          <w:lang w:val="en-US" w:bidi="ar-SA"/>
        </w:rPr>
        <w:t>报名机构应独立完成审计工作，不得将审计工作再委托。</w:t>
      </w:r>
    </w:p>
    <w:p w14:paraId="64BDA1D3"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0CD0AA45"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五、</w:t>
      </w:r>
      <w:r>
        <w:rPr>
          <w:rFonts w:asciiTheme="majorEastAsia" w:eastAsiaTheme="majorEastAsia" w:hAnsiTheme="majorEastAsia"/>
          <w:sz w:val="28"/>
          <w:szCs w:val="28"/>
          <w:lang w:val="en-US" w:bidi="ar-SA"/>
        </w:rPr>
        <w:t>报名方式</w:t>
      </w:r>
    </w:p>
    <w:p w14:paraId="6BC79547"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有意参与协新不锈破产</w:t>
      </w:r>
      <w:proofErr w:type="gramStart"/>
      <w:r>
        <w:rPr>
          <w:rFonts w:asciiTheme="majorEastAsia" w:eastAsiaTheme="majorEastAsia" w:hAnsiTheme="majorEastAsia"/>
          <w:sz w:val="28"/>
          <w:szCs w:val="28"/>
          <w:lang w:val="en-US" w:bidi="ar-SA"/>
        </w:rPr>
        <w:t>清算案审计</w:t>
      </w:r>
      <w:proofErr w:type="gramEnd"/>
      <w:r>
        <w:rPr>
          <w:rFonts w:asciiTheme="majorEastAsia" w:eastAsiaTheme="majorEastAsia" w:hAnsiTheme="majorEastAsia"/>
          <w:sz w:val="28"/>
          <w:szCs w:val="28"/>
          <w:lang w:val="en-US" w:bidi="ar-SA"/>
        </w:rPr>
        <w:t>机构公开招募的机构须于</w:t>
      </w:r>
      <w:r>
        <w:rPr>
          <w:rFonts w:asciiTheme="majorEastAsia" w:eastAsiaTheme="majorEastAsia" w:hAnsiTheme="majorEastAsia" w:hint="eastAsia"/>
          <w:sz w:val="28"/>
          <w:szCs w:val="28"/>
          <w:lang w:val="en-US" w:bidi="ar-SA"/>
        </w:rPr>
        <w:t>在2026年4月10日17:00前，以电子版发管理人邮箱的方式(管理人邮箱以收到邮件时间为准)向管理人联系人提交服务方案及相关材料，相关材料一式两份，服务方案应系加盖单位公章；服务方案及相关材料同时应系加盖单位公章后彩色扫描件，PDF格式，以电子件方式发送至管理人联系人邮箱，邮件命名标题为“协新不锈审计机构报名材料-申报机构名称”。</w:t>
      </w:r>
    </w:p>
    <w:p w14:paraId="62B6B45C"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16321919"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六、</w:t>
      </w:r>
      <w:r>
        <w:rPr>
          <w:rFonts w:asciiTheme="majorEastAsia" w:eastAsiaTheme="majorEastAsia" w:hAnsiTheme="majorEastAsia"/>
          <w:sz w:val="28"/>
          <w:szCs w:val="28"/>
          <w:lang w:val="en-US" w:bidi="ar-SA"/>
        </w:rPr>
        <w:t>报名材料</w:t>
      </w:r>
    </w:p>
    <w:p w14:paraId="1AF9883C"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1、</w:t>
      </w:r>
      <w:r>
        <w:rPr>
          <w:rFonts w:asciiTheme="majorEastAsia" w:eastAsiaTheme="majorEastAsia" w:hAnsiTheme="majorEastAsia"/>
          <w:sz w:val="28"/>
          <w:szCs w:val="28"/>
          <w:lang w:val="en-US" w:bidi="ar-SA"/>
        </w:rPr>
        <w:t>报名机构的简介，包括但不限于资格证书、营业执照、法定代表人证明书、拟派驻会计师名单等。</w:t>
      </w:r>
    </w:p>
    <w:p w14:paraId="71EC2974"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2、</w:t>
      </w:r>
      <w:r>
        <w:rPr>
          <w:rFonts w:asciiTheme="majorEastAsia" w:eastAsiaTheme="majorEastAsia" w:hAnsiTheme="majorEastAsia"/>
          <w:sz w:val="28"/>
          <w:szCs w:val="28"/>
          <w:lang w:val="en-US" w:bidi="ar-SA"/>
        </w:rPr>
        <w:t>报价单，报价口径为包干价（币种：人民币），即为完成本项目所发生的</w:t>
      </w:r>
      <w:r>
        <w:rPr>
          <w:rFonts w:asciiTheme="majorEastAsia" w:eastAsiaTheme="majorEastAsia" w:hAnsiTheme="majorEastAsia" w:hint="eastAsia"/>
          <w:sz w:val="28"/>
          <w:szCs w:val="28"/>
          <w:lang w:val="en-US" w:bidi="ar-SA"/>
        </w:rPr>
        <w:t>全部</w:t>
      </w:r>
      <w:r>
        <w:rPr>
          <w:rFonts w:asciiTheme="majorEastAsia" w:eastAsiaTheme="majorEastAsia" w:hAnsiTheme="majorEastAsia"/>
          <w:sz w:val="28"/>
          <w:szCs w:val="28"/>
          <w:lang w:val="en-US" w:bidi="ar-SA"/>
        </w:rPr>
        <w:t>费用（含增值税及其他附加税等杂项支出、交通差旅费用）。</w:t>
      </w:r>
    </w:p>
    <w:p w14:paraId="182221AC"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3、</w:t>
      </w:r>
      <w:r>
        <w:rPr>
          <w:rFonts w:asciiTheme="majorEastAsia" w:eastAsiaTheme="majorEastAsia" w:hAnsiTheme="majorEastAsia"/>
          <w:sz w:val="28"/>
          <w:szCs w:val="28"/>
          <w:lang w:val="en-US" w:bidi="ar-SA"/>
        </w:rPr>
        <w:t>工作方案，包括总体工作计划、人员安排和工作时间等。</w:t>
      </w:r>
    </w:p>
    <w:p w14:paraId="68A3D581"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4、</w:t>
      </w:r>
      <w:r>
        <w:rPr>
          <w:rFonts w:asciiTheme="majorEastAsia" w:eastAsiaTheme="majorEastAsia" w:hAnsiTheme="majorEastAsia"/>
          <w:sz w:val="28"/>
          <w:szCs w:val="28"/>
          <w:lang w:val="en-US" w:bidi="ar-SA"/>
        </w:rPr>
        <w:t>业绩清单及重点情况介绍（包括近三年的有关</w:t>
      </w:r>
      <w:r>
        <w:rPr>
          <w:rFonts w:asciiTheme="majorEastAsia" w:eastAsiaTheme="majorEastAsia" w:hAnsiTheme="majorEastAsia" w:hint="eastAsia"/>
          <w:sz w:val="28"/>
          <w:szCs w:val="28"/>
          <w:lang w:val="en-US" w:bidi="ar-SA"/>
        </w:rPr>
        <w:t>对国企、</w:t>
      </w:r>
      <w:proofErr w:type="gramStart"/>
      <w:r>
        <w:rPr>
          <w:rFonts w:asciiTheme="majorEastAsia" w:eastAsiaTheme="majorEastAsia" w:hAnsiTheme="majorEastAsia" w:hint="eastAsia"/>
          <w:sz w:val="28"/>
          <w:szCs w:val="28"/>
          <w:lang w:val="en-US" w:bidi="ar-SA"/>
        </w:rPr>
        <w:t>央企进行</w:t>
      </w:r>
      <w:proofErr w:type="gramEnd"/>
      <w:r>
        <w:rPr>
          <w:rFonts w:asciiTheme="majorEastAsia" w:eastAsiaTheme="majorEastAsia" w:hAnsiTheme="majorEastAsia"/>
          <w:sz w:val="28"/>
          <w:szCs w:val="28"/>
          <w:lang w:val="en-US" w:bidi="ar-SA"/>
        </w:rPr>
        <w:t>破产重整、破产清算、和解、强制清算方面的审计业绩）。</w:t>
      </w:r>
    </w:p>
    <w:p w14:paraId="7042A654"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5、</w:t>
      </w:r>
      <w:r>
        <w:rPr>
          <w:rFonts w:asciiTheme="majorEastAsia" w:eastAsiaTheme="majorEastAsia" w:hAnsiTheme="majorEastAsia"/>
          <w:sz w:val="28"/>
          <w:szCs w:val="28"/>
          <w:lang w:val="en-US" w:bidi="ar-SA"/>
        </w:rPr>
        <w:t>报名机构认可本公告内容且与协新不锈</w:t>
      </w:r>
      <w:r>
        <w:rPr>
          <w:rFonts w:asciiTheme="majorEastAsia" w:eastAsiaTheme="majorEastAsia" w:hAnsiTheme="majorEastAsia" w:hint="eastAsia"/>
          <w:sz w:val="28"/>
          <w:szCs w:val="28"/>
          <w:lang w:val="en-US" w:bidi="ar-SA"/>
        </w:rPr>
        <w:t>（</w:t>
      </w:r>
      <w:r>
        <w:rPr>
          <w:rFonts w:ascii="宋体" w:eastAsia="宋体" w:hAnsi="宋体" w:hint="eastAsia"/>
          <w:sz w:val="28"/>
          <w:szCs w:val="28"/>
        </w:rPr>
        <w:t>包括分支机构）</w:t>
      </w:r>
      <w:r>
        <w:rPr>
          <w:rFonts w:asciiTheme="majorEastAsia" w:eastAsiaTheme="majorEastAsia" w:hAnsiTheme="majorEastAsia"/>
          <w:sz w:val="28"/>
          <w:szCs w:val="28"/>
          <w:lang w:val="en-US" w:bidi="ar-SA"/>
        </w:rPr>
        <w:t>不存在利益冲突等应当回避事由、提交竞标文件真实合法有效且能勤</w:t>
      </w:r>
      <w:r>
        <w:rPr>
          <w:rFonts w:asciiTheme="majorEastAsia" w:eastAsiaTheme="majorEastAsia" w:hAnsiTheme="majorEastAsia"/>
          <w:sz w:val="28"/>
          <w:szCs w:val="28"/>
          <w:lang w:val="en-US" w:bidi="ar-SA"/>
        </w:rPr>
        <w:lastRenderedPageBreak/>
        <w:t>勉尽职、无重大违法记录、在管理人规定的期限内完成审计工作的书面承诺书。</w:t>
      </w:r>
    </w:p>
    <w:p w14:paraId="47F3D702"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6、</w:t>
      </w:r>
      <w:r>
        <w:rPr>
          <w:rFonts w:asciiTheme="majorEastAsia" w:eastAsiaTheme="majorEastAsia" w:hAnsiTheme="majorEastAsia"/>
          <w:sz w:val="28"/>
          <w:szCs w:val="28"/>
          <w:lang w:val="en-US" w:bidi="ar-SA"/>
        </w:rPr>
        <w:t>报名机构认为应当提交的其他内容。</w:t>
      </w:r>
    </w:p>
    <w:p w14:paraId="708C302E"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4D21475A"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七、</w:t>
      </w:r>
      <w:r>
        <w:rPr>
          <w:rFonts w:asciiTheme="majorEastAsia" w:eastAsiaTheme="majorEastAsia" w:hAnsiTheme="majorEastAsia"/>
          <w:sz w:val="28"/>
          <w:szCs w:val="28"/>
          <w:lang w:val="en-US" w:bidi="ar-SA"/>
        </w:rPr>
        <w:t>特别说明事项</w:t>
      </w:r>
    </w:p>
    <w:p w14:paraId="10BB1E3E"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1、</w:t>
      </w:r>
      <w:r>
        <w:rPr>
          <w:rFonts w:asciiTheme="majorEastAsia" w:eastAsiaTheme="majorEastAsia" w:hAnsiTheme="majorEastAsia"/>
          <w:sz w:val="28"/>
          <w:szCs w:val="28"/>
          <w:lang w:val="en-US" w:bidi="ar-SA"/>
        </w:rPr>
        <w:t>管理人将对收到的申报材料进行审查评定，最终选定一家机构作为本案的审计单位，</w:t>
      </w:r>
      <w:r>
        <w:rPr>
          <w:rFonts w:asciiTheme="majorEastAsia" w:eastAsiaTheme="majorEastAsia" w:hAnsiTheme="majorEastAsia" w:hint="eastAsia"/>
          <w:sz w:val="28"/>
          <w:szCs w:val="28"/>
          <w:lang w:val="en-US" w:bidi="ar-SA"/>
        </w:rPr>
        <w:t>一家备选机构，</w:t>
      </w:r>
      <w:r>
        <w:rPr>
          <w:rFonts w:asciiTheme="majorEastAsia" w:eastAsiaTheme="majorEastAsia" w:hAnsiTheme="majorEastAsia"/>
          <w:sz w:val="28"/>
          <w:szCs w:val="28"/>
          <w:lang w:val="en-US" w:bidi="ar-SA"/>
        </w:rPr>
        <w:t>其他机构不再通知。对于最终选定的机构，管理人将向上海三中院进行备案。</w:t>
      </w:r>
    </w:p>
    <w:p w14:paraId="7583DC21"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2、</w:t>
      </w:r>
      <w:r>
        <w:rPr>
          <w:rFonts w:asciiTheme="majorEastAsia" w:eastAsiaTheme="majorEastAsia" w:hAnsiTheme="majorEastAsia"/>
          <w:sz w:val="28"/>
          <w:szCs w:val="28"/>
          <w:lang w:val="en-US" w:bidi="ar-SA"/>
        </w:rPr>
        <w:t>本项目在破产程序中因对审计工作内容及工作事项进行调整或审计报告过期后管理人要求出具新的或补充审计报告的，不再额外增加费用。</w:t>
      </w:r>
    </w:p>
    <w:p w14:paraId="5EA0D340"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3、</w:t>
      </w:r>
      <w:r>
        <w:rPr>
          <w:rFonts w:asciiTheme="majorEastAsia" w:eastAsiaTheme="majorEastAsia" w:hAnsiTheme="majorEastAsia"/>
          <w:sz w:val="28"/>
          <w:szCs w:val="28"/>
          <w:lang w:val="en-US" w:bidi="ar-SA"/>
        </w:rPr>
        <w:t>审计费用属于破产费用，依据《企业破产法》第四十三条的规定予以清偿。</w:t>
      </w:r>
    </w:p>
    <w:p w14:paraId="5AD5226E"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4、</w:t>
      </w:r>
      <w:r>
        <w:rPr>
          <w:rFonts w:asciiTheme="majorEastAsia" w:eastAsiaTheme="majorEastAsia" w:hAnsiTheme="majorEastAsia"/>
          <w:sz w:val="28"/>
          <w:szCs w:val="28"/>
          <w:lang w:val="en-US" w:bidi="ar-SA"/>
        </w:rPr>
        <w:t>参与本次报名而支出的相关费用由各审计机构自行承担。</w:t>
      </w:r>
    </w:p>
    <w:p w14:paraId="3D96AA2E"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5、</w:t>
      </w:r>
      <w:r>
        <w:rPr>
          <w:rFonts w:asciiTheme="majorEastAsia" w:eastAsiaTheme="majorEastAsia" w:hAnsiTheme="majorEastAsia"/>
          <w:sz w:val="28"/>
          <w:szCs w:val="28"/>
          <w:lang w:val="en-US" w:bidi="ar-SA"/>
        </w:rPr>
        <w:t>本招募公告的最终解释权归上海际华物流有限公司管理人。</w:t>
      </w:r>
    </w:p>
    <w:p w14:paraId="580B86D8"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4D40E808"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八、</w:t>
      </w:r>
      <w:r>
        <w:rPr>
          <w:rFonts w:asciiTheme="majorEastAsia" w:eastAsiaTheme="majorEastAsia" w:hAnsiTheme="majorEastAsia"/>
          <w:sz w:val="28"/>
          <w:szCs w:val="28"/>
          <w:lang w:val="en-US" w:bidi="ar-SA"/>
        </w:rPr>
        <w:t>管理人联系方式</w:t>
      </w:r>
    </w:p>
    <w:p w14:paraId="4E125365"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管理</w:t>
      </w:r>
      <w:r>
        <w:rPr>
          <w:rFonts w:asciiTheme="majorEastAsia" w:eastAsiaTheme="majorEastAsia" w:hAnsiTheme="majorEastAsia" w:hint="eastAsia"/>
          <w:sz w:val="28"/>
          <w:szCs w:val="28"/>
          <w:lang w:val="en-US" w:bidi="ar-SA"/>
        </w:rPr>
        <w:t>人联系人</w:t>
      </w:r>
      <w:r>
        <w:rPr>
          <w:rFonts w:asciiTheme="majorEastAsia" w:eastAsiaTheme="majorEastAsia" w:hAnsiTheme="majorEastAsia"/>
          <w:sz w:val="28"/>
          <w:szCs w:val="28"/>
          <w:lang w:val="en-US" w:bidi="ar-SA"/>
        </w:rPr>
        <w:t>：</w:t>
      </w:r>
      <w:r>
        <w:rPr>
          <w:rFonts w:asciiTheme="majorEastAsia" w:eastAsiaTheme="majorEastAsia" w:hAnsiTheme="majorEastAsia" w:hint="eastAsia"/>
          <w:sz w:val="28"/>
          <w:szCs w:val="28"/>
          <w:lang w:val="en-US" w:bidi="ar-SA"/>
        </w:rPr>
        <w:t>陈一律师13818909690</w:t>
      </w:r>
    </w:p>
    <w:p w14:paraId="5A55D388"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邮箱：</w:t>
      </w:r>
      <w:r>
        <w:rPr>
          <w:rFonts w:ascii="宋体" w:eastAsia="宋体" w:hAnsi="宋体" w:hint="eastAsia"/>
          <w:sz w:val="28"/>
          <w:szCs w:val="28"/>
          <w:lang w:val="en-US"/>
        </w:rPr>
        <w:t>yvonne.chen@huiyelaw.com</w:t>
      </w:r>
    </w:p>
    <w:p w14:paraId="5F57A7CE" w14:textId="77777777" w:rsidR="00011032" w:rsidRDefault="00000000">
      <w:pPr>
        <w:spacing w:line="480" w:lineRule="exact"/>
        <w:ind w:firstLineChars="200" w:firstLine="560"/>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地址：上海市</w:t>
      </w:r>
      <w:r>
        <w:rPr>
          <w:rFonts w:asciiTheme="majorEastAsia" w:eastAsiaTheme="majorEastAsia" w:hAnsiTheme="majorEastAsia" w:hint="eastAsia"/>
          <w:sz w:val="28"/>
          <w:szCs w:val="28"/>
          <w:lang w:val="en-US" w:bidi="ar-SA"/>
        </w:rPr>
        <w:t>长宁区延安西路726号5</w:t>
      </w:r>
      <w:r>
        <w:rPr>
          <w:rFonts w:asciiTheme="majorEastAsia" w:eastAsiaTheme="majorEastAsia" w:hAnsiTheme="majorEastAsia"/>
          <w:sz w:val="28"/>
          <w:szCs w:val="28"/>
          <w:lang w:val="en-US" w:bidi="ar-SA"/>
        </w:rPr>
        <w:t>楼</w:t>
      </w:r>
    </w:p>
    <w:p w14:paraId="01CF266E"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006CCBF5" w14:textId="77777777" w:rsidR="00011032" w:rsidRDefault="00011032">
      <w:pPr>
        <w:spacing w:line="480" w:lineRule="exact"/>
        <w:ind w:firstLineChars="200" w:firstLine="560"/>
        <w:rPr>
          <w:rFonts w:asciiTheme="majorEastAsia" w:eastAsiaTheme="majorEastAsia" w:hAnsiTheme="majorEastAsia" w:hint="eastAsia"/>
          <w:sz w:val="28"/>
          <w:szCs w:val="28"/>
          <w:lang w:val="en-US" w:bidi="ar-SA"/>
        </w:rPr>
      </w:pPr>
    </w:p>
    <w:p w14:paraId="257532FE" w14:textId="77777777" w:rsidR="00011032" w:rsidRDefault="00000000">
      <w:pPr>
        <w:spacing w:line="480" w:lineRule="exact"/>
        <w:ind w:firstLineChars="200" w:firstLine="560"/>
        <w:jc w:val="right"/>
        <w:rPr>
          <w:rFonts w:asciiTheme="majorEastAsia" w:eastAsiaTheme="majorEastAsia" w:hAnsiTheme="majorEastAsia" w:hint="eastAsia"/>
          <w:sz w:val="28"/>
          <w:szCs w:val="28"/>
          <w:lang w:val="en-US" w:bidi="ar-SA"/>
        </w:rPr>
      </w:pPr>
      <w:r>
        <w:rPr>
          <w:rFonts w:asciiTheme="majorEastAsia" w:eastAsiaTheme="majorEastAsia" w:hAnsiTheme="majorEastAsia" w:hint="eastAsia"/>
          <w:sz w:val="28"/>
          <w:szCs w:val="28"/>
          <w:lang w:val="en-US" w:bidi="ar-SA"/>
        </w:rPr>
        <w:t>协新不锈（上海）电力科技</w:t>
      </w:r>
      <w:r>
        <w:rPr>
          <w:rFonts w:asciiTheme="majorEastAsia" w:eastAsiaTheme="majorEastAsia" w:hAnsiTheme="majorEastAsia"/>
          <w:sz w:val="28"/>
          <w:szCs w:val="28"/>
          <w:lang w:val="en-US" w:bidi="ar-SA"/>
        </w:rPr>
        <w:t>有限公司管理人</w:t>
      </w:r>
    </w:p>
    <w:p w14:paraId="1C31F984" w14:textId="77777777" w:rsidR="00011032" w:rsidRDefault="00000000">
      <w:pPr>
        <w:spacing w:line="480" w:lineRule="exact"/>
        <w:jc w:val="right"/>
        <w:rPr>
          <w:rFonts w:asciiTheme="majorEastAsia" w:eastAsiaTheme="majorEastAsia" w:hAnsiTheme="majorEastAsia" w:hint="eastAsia"/>
          <w:sz w:val="28"/>
          <w:szCs w:val="28"/>
          <w:lang w:val="en-US" w:bidi="ar-SA"/>
        </w:rPr>
      </w:pPr>
      <w:r>
        <w:rPr>
          <w:rFonts w:asciiTheme="majorEastAsia" w:eastAsiaTheme="majorEastAsia" w:hAnsiTheme="majorEastAsia"/>
          <w:sz w:val="28"/>
          <w:szCs w:val="28"/>
          <w:lang w:val="en-US" w:bidi="ar-SA"/>
        </w:rPr>
        <w:t>二〇二</w:t>
      </w:r>
      <w:r>
        <w:rPr>
          <w:rFonts w:asciiTheme="majorEastAsia" w:eastAsiaTheme="majorEastAsia" w:hAnsiTheme="majorEastAsia" w:hint="eastAsia"/>
          <w:sz w:val="28"/>
          <w:szCs w:val="28"/>
          <w:lang w:val="en-US" w:bidi="ar-SA"/>
        </w:rPr>
        <w:t>六</w:t>
      </w:r>
      <w:r>
        <w:rPr>
          <w:rFonts w:asciiTheme="majorEastAsia" w:eastAsiaTheme="majorEastAsia" w:hAnsiTheme="majorEastAsia"/>
          <w:sz w:val="28"/>
          <w:szCs w:val="28"/>
          <w:lang w:val="en-US" w:bidi="ar-SA"/>
        </w:rPr>
        <w:t>年</w:t>
      </w:r>
      <w:r>
        <w:rPr>
          <w:rFonts w:asciiTheme="majorEastAsia" w:eastAsiaTheme="majorEastAsia" w:hAnsiTheme="majorEastAsia" w:hint="eastAsia"/>
          <w:sz w:val="28"/>
          <w:szCs w:val="28"/>
          <w:lang w:val="en-US" w:bidi="ar-SA"/>
        </w:rPr>
        <w:t>四</w:t>
      </w:r>
      <w:r>
        <w:rPr>
          <w:rFonts w:asciiTheme="majorEastAsia" w:eastAsiaTheme="majorEastAsia" w:hAnsiTheme="majorEastAsia"/>
          <w:sz w:val="28"/>
          <w:szCs w:val="28"/>
          <w:lang w:val="en-US" w:bidi="ar-SA"/>
        </w:rPr>
        <w:t>月</w:t>
      </w:r>
      <w:r>
        <w:rPr>
          <w:rFonts w:asciiTheme="majorEastAsia" w:eastAsiaTheme="majorEastAsia" w:hAnsiTheme="majorEastAsia" w:hint="eastAsia"/>
          <w:sz w:val="28"/>
          <w:szCs w:val="28"/>
          <w:lang w:val="en-US" w:bidi="ar-SA"/>
        </w:rPr>
        <w:t>一</w:t>
      </w:r>
      <w:r>
        <w:rPr>
          <w:rFonts w:asciiTheme="majorEastAsia" w:eastAsiaTheme="majorEastAsia" w:hAnsiTheme="majorEastAsia"/>
          <w:sz w:val="28"/>
          <w:szCs w:val="28"/>
          <w:lang w:val="en-US" w:bidi="ar-SA"/>
        </w:rPr>
        <w:t>日</w:t>
      </w:r>
    </w:p>
    <w:sectPr w:rsidR="00011032">
      <w:pgSz w:w="11900" w:h="16840"/>
      <w:pgMar w:top="1440" w:right="1800" w:bottom="1440" w:left="180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7A1925"/>
    <w:multiLevelType w:val="hybridMultilevel"/>
    <w:tmpl w:val="92DC7B78"/>
    <w:lvl w:ilvl="0" w:tplc="D6AACEAE">
      <w:start w:val="1"/>
      <w:numFmt w:val="japaneseCounting"/>
      <w:lvlText w:val="%1、"/>
      <w:lvlJc w:val="left"/>
      <w:pPr>
        <w:ind w:left="1115" w:hanging="555"/>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16cid:durableId="2122990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F58"/>
    <w:rsid w:val="0000312F"/>
    <w:rsid w:val="00011032"/>
    <w:rsid w:val="00063BB6"/>
    <w:rsid w:val="000B297B"/>
    <w:rsid w:val="000B4645"/>
    <w:rsid w:val="000C3E6E"/>
    <w:rsid w:val="000F5F55"/>
    <w:rsid w:val="00106465"/>
    <w:rsid w:val="0016796B"/>
    <w:rsid w:val="001B1CC3"/>
    <w:rsid w:val="001E71BD"/>
    <w:rsid w:val="002B582C"/>
    <w:rsid w:val="00315872"/>
    <w:rsid w:val="0033526C"/>
    <w:rsid w:val="003472BF"/>
    <w:rsid w:val="00376322"/>
    <w:rsid w:val="003A1F58"/>
    <w:rsid w:val="003A2059"/>
    <w:rsid w:val="004356DF"/>
    <w:rsid w:val="004359DD"/>
    <w:rsid w:val="0044329A"/>
    <w:rsid w:val="004A2692"/>
    <w:rsid w:val="004B59F1"/>
    <w:rsid w:val="0051222E"/>
    <w:rsid w:val="00563D17"/>
    <w:rsid w:val="0059591D"/>
    <w:rsid w:val="00620F21"/>
    <w:rsid w:val="006255D7"/>
    <w:rsid w:val="00640040"/>
    <w:rsid w:val="006F2763"/>
    <w:rsid w:val="008E087C"/>
    <w:rsid w:val="008F04A9"/>
    <w:rsid w:val="00937474"/>
    <w:rsid w:val="00980A6C"/>
    <w:rsid w:val="00AD3BDD"/>
    <w:rsid w:val="00AD683A"/>
    <w:rsid w:val="00AF4BF5"/>
    <w:rsid w:val="00B44DD5"/>
    <w:rsid w:val="00BE4EB2"/>
    <w:rsid w:val="00C41EB2"/>
    <w:rsid w:val="00D31BDB"/>
    <w:rsid w:val="00D833ED"/>
    <w:rsid w:val="00E11938"/>
    <w:rsid w:val="00E440EB"/>
    <w:rsid w:val="00E7401F"/>
    <w:rsid w:val="00EE4384"/>
    <w:rsid w:val="00F2506F"/>
    <w:rsid w:val="2F97CADF"/>
    <w:rsid w:val="3B37AB48"/>
    <w:rsid w:val="47B3ED2D"/>
    <w:rsid w:val="5EDFFF6F"/>
    <w:rsid w:val="73E3DB38"/>
    <w:rsid w:val="7B598ED1"/>
    <w:rsid w:val="7BEF4949"/>
    <w:rsid w:val="7E7DC15F"/>
    <w:rsid w:val="AD788232"/>
    <w:rsid w:val="AFADCCE4"/>
    <w:rsid w:val="B77F6F24"/>
    <w:rsid w:val="CEBB5B99"/>
    <w:rsid w:val="D8FD38C4"/>
    <w:rsid w:val="DDF7D148"/>
    <w:rsid w:val="FFDFE229"/>
    <w:rsid w:val="FFEF09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9FD4A4"/>
  <w15:docId w15:val="{51C28739-CB3D-412A-B816-837AA09A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微软雅黑" w:eastAsia="微软雅黑" w:hAnsi="微软雅黑" w:cs="微软雅黑"/>
      <w:sz w:val="22"/>
      <w:szCs w:val="22"/>
      <w:lang w:val="zh-CN" w:bidi="zh-CN"/>
    </w:rPr>
  </w:style>
  <w:style w:type="paragraph" w:styleId="1">
    <w:name w:val="heading 1"/>
    <w:basedOn w:val="a"/>
    <w:uiPriority w:val="9"/>
    <w:qFormat/>
    <w:pPr>
      <w:ind w:left="754"/>
      <w:outlineLvl w:val="0"/>
    </w:pPr>
    <w:rPr>
      <w:b/>
      <w:bCs/>
      <w:sz w:val="31"/>
      <w:szCs w:val="3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09" w:firstLine="645"/>
    </w:pPr>
    <w:rPr>
      <w:sz w:val="31"/>
      <w:szCs w:val="31"/>
    </w:rPr>
  </w:style>
  <w:style w:type="paragraph" w:styleId="a4">
    <w:name w:val="Balloon Text"/>
    <w:basedOn w:val="a"/>
    <w:link w:val="a5"/>
    <w:uiPriority w:val="99"/>
    <w:semiHidden/>
    <w:unhideWhenUsed/>
    <w:rPr>
      <w:rFonts w:ascii="宋体" w:eastAsia="宋体"/>
      <w:sz w:val="18"/>
      <w:szCs w:val="18"/>
    </w:rPr>
  </w:style>
  <w:style w:type="paragraph" w:styleId="a6">
    <w:name w:val="footer"/>
    <w:basedOn w:val="a"/>
    <w:link w:val="a7"/>
    <w:uiPriority w:val="99"/>
    <w:unhideWhenUsed/>
    <w:pPr>
      <w:tabs>
        <w:tab w:val="center" w:pos="4153"/>
        <w:tab w:val="right" w:pos="8306"/>
      </w:tabs>
      <w:snapToGrid w:val="0"/>
    </w:pPr>
    <w:rPr>
      <w:sz w:val="18"/>
      <w:szCs w:val="18"/>
    </w:rPr>
  </w:style>
  <w:style w:type="paragraph" w:styleId="a8">
    <w:name w:val="header"/>
    <w:basedOn w:val="a"/>
    <w:link w:val="a9"/>
    <w:uiPriority w:val="99"/>
    <w:unhideWhenUsed/>
    <w:pPr>
      <w:tabs>
        <w:tab w:val="center" w:pos="4153"/>
        <w:tab w:val="right" w:pos="8306"/>
      </w:tabs>
      <w:snapToGrid w:val="0"/>
      <w:jc w:val="center"/>
    </w:pPr>
    <w:rPr>
      <w:sz w:val="18"/>
      <w:szCs w:val="18"/>
    </w:rPr>
  </w:style>
  <w:style w:type="character" w:styleId="aa">
    <w:name w:val="Hyperlink"/>
    <w:basedOn w:val="a0"/>
    <w:uiPriority w:val="99"/>
    <w:unhideWhenUsed/>
    <w:rPr>
      <w:color w:val="0000FF" w:themeColor="hyperlink"/>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b">
    <w:name w:val="List Paragraph"/>
    <w:basedOn w:val="a"/>
    <w:uiPriority w:val="34"/>
    <w:qFormat/>
    <w:pPr>
      <w:spacing w:before="240"/>
      <w:ind w:left="109" w:right="102" w:firstLine="645"/>
    </w:pPr>
  </w:style>
  <w:style w:type="paragraph" w:customStyle="1" w:styleId="TableParagraph">
    <w:name w:val="Table Paragraph"/>
    <w:basedOn w:val="a"/>
    <w:uiPriority w:val="1"/>
    <w:qFormat/>
  </w:style>
  <w:style w:type="character" w:customStyle="1" w:styleId="a9">
    <w:name w:val="页眉 字符"/>
    <w:basedOn w:val="a0"/>
    <w:link w:val="a8"/>
    <w:uiPriority w:val="99"/>
    <w:rPr>
      <w:rFonts w:ascii="微软雅黑" w:eastAsia="微软雅黑" w:hAnsi="微软雅黑" w:cs="微软雅黑"/>
      <w:sz w:val="18"/>
      <w:szCs w:val="18"/>
      <w:lang w:val="zh-CN" w:eastAsia="zh-CN" w:bidi="zh-CN"/>
    </w:rPr>
  </w:style>
  <w:style w:type="character" w:customStyle="1" w:styleId="a7">
    <w:name w:val="页脚 字符"/>
    <w:basedOn w:val="a0"/>
    <w:link w:val="a6"/>
    <w:uiPriority w:val="99"/>
    <w:rPr>
      <w:rFonts w:ascii="微软雅黑" w:eastAsia="微软雅黑" w:hAnsi="微软雅黑" w:cs="微软雅黑"/>
      <w:sz w:val="18"/>
      <w:szCs w:val="18"/>
      <w:lang w:val="zh-CN" w:eastAsia="zh-CN" w:bidi="zh-CN"/>
    </w:rPr>
  </w:style>
  <w:style w:type="character" w:customStyle="1" w:styleId="a5">
    <w:name w:val="批注框文本 字符"/>
    <w:basedOn w:val="a0"/>
    <w:link w:val="a4"/>
    <w:uiPriority w:val="99"/>
    <w:semiHidden/>
    <w:rPr>
      <w:rFonts w:ascii="宋体" w:eastAsia="宋体" w:hAnsi="微软雅黑" w:cs="微软雅黑"/>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5</Pages>
  <Words>1494</Words>
  <Characters>1554</Characters>
  <Application>Microsoft Office Word</Application>
  <DocSecurity>0</DocSecurity>
  <Lines>86</Lines>
  <Paragraphs>82</Paragraphs>
  <ScaleCrop>false</ScaleCrop>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关于上海全拓房地产经纪有限公司破产清算案公开招募审计机构的公告</dc:title>
  <dc:creator>Data</dc:creator>
  <cp:lastModifiedBy>一 陈</cp:lastModifiedBy>
  <cp:revision>12</cp:revision>
  <dcterms:created xsi:type="dcterms:W3CDTF">2026-01-07T20:56:00Z</dcterms:created>
  <dcterms:modified xsi:type="dcterms:W3CDTF">2026-04-01T06:16:00Z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2025-02-20T00:00:00Z</vt:filetime>
  </property>
  <property fmtid="{D5CDD505-2E9C-101B-9397-08002B2CF9AE}" pid="3" name="Creator">
    <vt:lpwstr>Mozilla/5.0 (Windows NT 10.0; Win64; x64) AppleWebKit/537.36 (KHTML, like Gecko) Chrome/133.0.0.0 Safari/537.36 Edg/133.0.0.0</vt:lpwstr>
  </property>
  <property fmtid="{D5CDD505-2E9C-101B-9397-08002B2CF9AE}" pid="4" name="LastSaved">
    <vt:filetime>2025-02-20T00:00:00Z</vt:filetime>
  </property>
  <property fmtid="{D5CDD505-2E9C-101B-9397-08002B2CF9AE}" pid="5" name="KSOProductBuildVer">
    <vt:lpwstr>2052-12.1.22218.22218</vt:lpwstr>
  </property>
  <property fmtid="{D5CDD505-2E9C-101B-9397-08002B2CF9AE}" pid="6" name="ICV">
    <vt:lpwstr>155BBE20414F20E65BB3CC69F4A9111D_43</vt:lpwstr>
  </property>
</Properties>
</file>