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2621">
      <w:pPr>
        <w:numPr>
          <w:ilvl w:val="0"/>
          <w:numId w:val="0"/>
        </w:numPr>
        <w:ind w:firstLine="600" w:firstLineChars="200"/>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关于宁夏新月建筑有限公司管理人公开选聘审计机构的</w:t>
      </w:r>
    </w:p>
    <w:p w14:paraId="34398CCD">
      <w:pPr>
        <w:numPr>
          <w:ilvl w:val="0"/>
          <w:numId w:val="0"/>
        </w:numPr>
        <w:ind w:firstLine="600" w:firstLineChars="200"/>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公告</w:t>
      </w:r>
    </w:p>
    <w:p w14:paraId="4191216E">
      <w:pPr>
        <w:numPr>
          <w:ilvl w:val="0"/>
          <w:numId w:val="0"/>
        </w:numPr>
        <w:ind w:firstLine="480" w:firstLineChars="200"/>
        <w:rPr>
          <w:rFonts w:hint="eastAsia" w:ascii="宋体" w:hAnsi="宋体" w:eastAsia="宋体" w:cs="宋体"/>
          <w:highlight w:val="none"/>
        </w:rPr>
      </w:pPr>
      <w:r>
        <w:rPr>
          <w:rFonts w:hint="eastAsia" w:ascii="宋体" w:hAnsi="宋体" w:eastAsia="宋体" w:cs="宋体"/>
          <w:highlight w:val="none"/>
        </w:rPr>
        <w:t>宁夏回族自治区银川市中级人民法院于</w:t>
      </w:r>
      <w:r>
        <w:rPr>
          <w:rFonts w:hint="eastAsia" w:ascii="宋体" w:hAnsi="宋体" w:eastAsia="宋体" w:cs="宋体"/>
          <w:highlight w:val="none"/>
          <w:lang w:eastAsia="zh-CN"/>
        </w:rPr>
        <w:t>202</w:t>
      </w:r>
      <w:r>
        <w:rPr>
          <w:rFonts w:hint="eastAsia" w:ascii="宋体" w:hAnsi="宋体" w:eastAsia="宋体" w:cs="宋体"/>
          <w:highlight w:val="none"/>
          <w:lang w:val="en-US" w:eastAsia="zh-CN"/>
        </w:rPr>
        <w:t>0</w:t>
      </w:r>
      <w:r>
        <w:rPr>
          <w:rFonts w:hint="eastAsia" w:ascii="宋体" w:hAnsi="宋体" w:eastAsia="宋体" w:cs="宋体"/>
          <w:highlight w:val="none"/>
        </w:rPr>
        <w:t>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3</w:t>
      </w:r>
      <w:r>
        <w:rPr>
          <w:rFonts w:hint="eastAsia" w:ascii="宋体" w:hAnsi="宋体" w:eastAsia="宋体" w:cs="宋体"/>
          <w:highlight w:val="none"/>
        </w:rPr>
        <w:t>0日受理</w:t>
      </w:r>
      <w:r>
        <w:rPr>
          <w:rFonts w:hint="eastAsia" w:ascii="宋体" w:hAnsi="宋体" w:eastAsia="宋体" w:cs="宋体"/>
          <w:highlight w:val="none"/>
          <w:lang w:val="en-US" w:eastAsia="zh-CN"/>
        </w:rPr>
        <w:t>宁夏新月建筑有限公司</w:t>
      </w:r>
      <w:r>
        <w:rPr>
          <w:rFonts w:hint="eastAsia" w:ascii="宋体" w:hAnsi="宋体" w:eastAsia="宋体" w:cs="宋体"/>
          <w:highlight w:val="none"/>
        </w:rPr>
        <w:t>破产清算申请，并于同日指定宁夏瀛智律师事务所担任管理人。</w:t>
      </w:r>
    </w:p>
    <w:p w14:paraId="65FF98B9">
      <w:pPr>
        <w:numPr>
          <w:ilvl w:val="0"/>
          <w:numId w:val="0"/>
        </w:numPr>
        <w:ind w:firstLine="480" w:firstLineChars="200"/>
        <w:rPr>
          <w:rFonts w:hint="eastAsia" w:ascii="宋体" w:hAnsi="宋体" w:eastAsia="宋体" w:cs="宋体"/>
          <w:highlight w:val="none"/>
        </w:rPr>
      </w:pPr>
      <w:r>
        <w:rPr>
          <w:rFonts w:hint="eastAsia" w:ascii="宋体" w:hAnsi="宋体" w:eastAsia="宋体" w:cs="宋体"/>
          <w:highlight w:val="none"/>
        </w:rPr>
        <w:t>为依法查明</w:t>
      </w:r>
      <w:r>
        <w:rPr>
          <w:rFonts w:hint="eastAsia" w:ascii="宋体" w:hAnsi="宋体" w:eastAsia="宋体" w:cs="宋体"/>
          <w:highlight w:val="none"/>
          <w:lang w:val="en-US" w:eastAsia="zh-CN"/>
        </w:rPr>
        <w:t>宁夏新月建筑有限公司石嘴山华岩分公司是否属于实质挂靠情形，</w:t>
      </w:r>
      <w:r>
        <w:rPr>
          <w:rFonts w:hint="eastAsia" w:ascii="宋体" w:hAnsi="宋体" w:eastAsia="宋体" w:cs="宋体"/>
          <w:highlight w:val="none"/>
        </w:rPr>
        <w:t>全面高效推进</w:t>
      </w:r>
      <w:r>
        <w:rPr>
          <w:rFonts w:hint="eastAsia" w:ascii="宋体" w:hAnsi="宋体" w:eastAsia="宋体" w:cs="宋体"/>
          <w:highlight w:val="none"/>
          <w:lang w:val="en-US" w:eastAsia="zh-CN"/>
        </w:rPr>
        <w:t>宁夏新月建筑有限公司</w:t>
      </w:r>
      <w:r>
        <w:rPr>
          <w:rFonts w:hint="eastAsia" w:ascii="宋体" w:hAnsi="宋体" w:eastAsia="宋体" w:cs="宋体"/>
          <w:highlight w:val="none"/>
        </w:rPr>
        <w:t>破产清算案工作的顺利进行，管理人依据《中华人民共和国企业破产法》及相关法律规定，经</w:t>
      </w:r>
      <w:r>
        <w:rPr>
          <w:rFonts w:hint="eastAsia" w:ascii="宋体" w:hAnsi="宋体" w:eastAsia="宋体" w:cs="宋体"/>
          <w:highlight w:val="none"/>
          <w:lang w:val="en-US" w:eastAsia="zh-CN"/>
        </w:rPr>
        <w:t>银川</w:t>
      </w:r>
      <w:r>
        <w:rPr>
          <w:rFonts w:hint="eastAsia" w:ascii="宋体" w:hAnsi="宋体" w:eastAsia="宋体" w:cs="宋体"/>
          <w:highlight w:val="none"/>
        </w:rPr>
        <w:t>市中级人民法院</w:t>
      </w:r>
      <w:r>
        <w:rPr>
          <w:rFonts w:hint="eastAsia" w:ascii="宋体" w:hAnsi="宋体" w:cs="宋体"/>
          <w:highlight w:val="none"/>
          <w:lang w:val="en-US" w:eastAsia="zh-CN"/>
        </w:rPr>
        <w:t>同意</w:t>
      </w:r>
      <w:r>
        <w:rPr>
          <w:rFonts w:hint="eastAsia" w:ascii="宋体" w:hAnsi="宋体" w:eastAsia="宋体" w:cs="宋体"/>
          <w:highlight w:val="none"/>
        </w:rPr>
        <w:t>，现决定公开选聘审计对</w:t>
      </w:r>
      <w:r>
        <w:rPr>
          <w:rFonts w:hint="eastAsia" w:ascii="宋体" w:hAnsi="宋体" w:eastAsia="宋体" w:cs="宋体"/>
          <w:highlight w:val="none"/>
          <w:lang w:val="en-US" w:eastAsia="zh-CN"/>
        </w:rPr>
        <w:t>宁夏新月建筑有限公司石嘴山华岩分公司</w:t>
      </w:r>
      <w:r>
        <w:rPr>
          <w:rFonts w:hint="eastAsia" w:ascii="宋体" w:hAnsi="宋体" w:eastAsia="宋体" w:cs="宋体"/>
          <w:highlight w:val="none"/>
        </w:rPr>
        <w:t>的财务账目进行全面审计。现对相关选聘事项公告如下：</w:t>
      </w:r>
    </w:p>
    <w:p w14:paraId="0651D2E8">
      <w:pPr>
        <w:numPr>
          <w:ilvl w:val="0"/>
          <w:numId w:val="0"/>
        </w:numPr>
        <w:rPr>
          <w:rFonts w:hint="eastAsia" w:ascii="宋体" w:hAnsi="宋体" w:eastAsia="宋体" w:cs="宋体"/>
          <w:highlight w:val="none"/>
        </w:rPr>
      </w:pPr>
      <w:r>
        <w:rPr>
          <w:rFonts w:hint="eastAsia" w:ascii="宋体" w:hAnsi="宋体" w:eastAsia="宋体" w:cs="宋体"/>
          <w:highlight w:val="none"/>
        </w:rPr>
        <w:t>一、企业基本情况</w:t>
      </w:r>
    </w:p>
    <w:p w14:paraId="3473DF0D">
      <w:pPr>
        <w:numPr>
          <w:ilvl w:val="0"/>
          <w:numId w:val="0"/>
        </w:numPr>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w:t>
      </w:r>
      <w:r>
        <w:rPr>
          <w:rFonts w:hint="eastAsia" w:ascii="宋体" w:hAnsi="宋体" w:eastAsia="宋体" w:cs="宋体"/>
          <w:highlight w:val="none"/>
        </w:rPr>
        <w:t>企业基本工商信息；</w:t>
      </w:r>
    </w:p>
    <w:p w14:paraId="6E22216C">
      <w:pPr>
        <w:numPr>
          <w:ilvl w:val="0"/>
          <w:numId w:val="0"/>
        </w:numPr>
        <w:ind w:firstLine="480" w:firstLineChars="200"/>
        <w:jc w:val="left"/>
        <w:rPr>
          <w:rFonts w:hint="eastAsia" w:ascii="宋体" w:hAnsi="宋体" w:eastAsia="宋体" w:cs="宋体"/>
          <w:highlight w:val="none"/>
        </w:rPr>
      </w:pPr>
      <w:r>
        <w:rPr>
          <w:rFonts w:hint="eastAsia" w:ascii="宋体" w:hAnsi="宋体" w:eastAsia="宋体" w:cs="宋体"/>
          <w:highlight w:val="none"/>
        </w:rPr>
        <w:t>宁夏新月建筑有限公司成立于</w:t>
      </w:r>
      <w:r>
        <w:rPr>
          <w:rFonts w:hint="eastAsia" w:ascii="宋体" w:hAnsi="宋体" w:cs="宋体"/>
          <w:highlight w:val="none"/>
          <w:lang w:eastAsia="zh-CN"/>
        </w:rPr>
        <w:t>2000年9月19日</w:t>
      </w:r>
      <w:r>
        <w:rPr>
          <w:rFonts w:hint="eastAsia" w:ascii="宋体" w:hAnsi="宋体" w:eastAsia="宋体" w:cs="宋体"/>
          <w:highlight w:val="none"/>
        </w:rPr>
        <w:t>，统一社会信用代码为91640000227681373Q；法定代表人为朱江成；类型为有限责任公司（自然人投资或控股）；登记机关为银川市市场监督管理局；住所地是银川市兴庆区中山北街170号；注册资本2755.352652万元，实缴资本2755.352092万元，股东为朱江成（持股95.9178%）及杨玉珍、毕晓平、王志荣等其他自然人股东（合计持股约4.08%）。公司的经营范围：房屋建筑工程二级、市政公用工程三级施工总承包；文物保护工程施工、消防设施工程二级、建筑装修装饰工程二级、防腐保温工程三级专业承包；承包境外房屋建筑工程和境内国际招标工程，境外工程设备、材料出口，对外派遣劳务人员；自营和代理各类商品及技术的进出口（国家限定公司经营或禁止进出口的商品和技术除外）。（依法须经批准的项目，经相关部门批准后方可开展经营活动）。</w:t>
      </w:r>
    </w:p>
    <w:p w14:paraId="146CB716">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highlight w:val="none"/>
        </w:rPr>
        <w:t>企业经营情况；</w:t>
      </w:r>
      <w:r>
        <w:rPr>
          <w:rFonts w:ascii="宋体" w:hAnsi="宋体" w:eastAsia="宋体" w:cs="宋体"/>
          <w:kern w:val="0"/>
          <w:sz w:val="24"/>
          <w:szCs w:val="24"/>
          <w:lang w:val="en-US" w:eastAsia="zh-CN" w:bidi="ar"/>
        </w:rPr>
        <w:t>公司当前经营状态为吊销，未注销，核准吊销日期为</w:t>
      </w:r>
      <w:r>
        <w:rPr>
          <w:rFonts w:hint="eastAsia" w:ascii="宋体" w:hAnsi="宋体" w:cs="宋体"/>
          <w:kern w:val="0"/>
          <w:sz w:val="24"/>
          <w:szCs w:val="24"/>
          <w:lang w:val="en-US" w:eastAsia="zh-CN" w:bidi="ar"/>
        </w:rPr>
        <w:t>2023年6月29日</w:t>
      </w:r>
      <w:r>
        <w:rPr>
          <w:rFonts w:ascii="宋体" w:hAnsi="宋体" w:eastAsia="宋体" w:cs="宋体"/>
          <w:kern w:val="0"/>
          <w:sz w:val="24"/>
          <w:szCs w:val="24"/>
          <w:lang w:val="en-US" w:eastAsia="zh-CN" w:bidi="ar"/>
        </w:rPr>
        <w:t>，吊销原因系未依法公示年度报告等违法违规行为，吊销后已不得开展经营活动，仅能进行清算相关事宜。公司分支机构共计36家，多数分支机构处于吊销、未注销状态，部分分支机构存在经营异常、严重违法失信、失信被执行人等情形，少数分支机构为存续状态，另有部分分支机构已注销。</w:t>
      </w:r>
    </w:p>
    <w:p w14:paraId="35475935">
      <w:pPr>
        <w:numPr>
          <w:ilvl w:val="0"/>
          <w:numId w:val="0"/>
        </w:numPr>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w:t>
      </w:r>
      <w:r>
        <w:rPr>
          <w:rFonts w:hint="eastAsia" w:ascii="宋体" w:hAnsi="宋体" w:eastAsia="宋体" w:cs="宋体"/>
          <w:highlight w:val="none"/>
        </w:rPr>
        <w:t>企业破产原因；</w:t>
      </w:r>
    </w:p>
    <w:p w14:paraId="7D919BE2">
      <w:pPr>
        <w:keepNext w:val="0"/>
        <w:keepLines w:val="0"/>
        <w:widowControl/>
        <w:suppressLineNumbers w:val="0"/>
        <w:ind w:firstLine="480" w:firstLineChars="200"/>
        <w:jc w:val="left"/>
        <w:rPr>
          <w:rFonts w:hint="eastAsia" w:ascii="宋体" w:hAnsi="宋体" w:eastAsia="宋体" w:cs="宋体"/>
          <w:highlight w:val="none"/>
        </w:rPr>
      </w:pPr>
      <w:r>
        <w:rPr>
          <w:rFonts w:ascii="宋体" w:hAnsi="宋体" w:eastAsia="宋体" w:cs="宋体"/>
          <w:kern w:val="0"/>
          <w:sz w:val="24"/>
          <w:szCs w:val="24"/>
          <w:lang w:val="en-US" w:eastAsia="zh-CN" w:bidi="ar"/>
        </w:rPr>
        <w:t>银川市中级人民法院于2020年10月30日裁定受理宁夏新月建筑有限公司破产清算申请（案号：(2020)宁01破申11号），核心原因系公司不能清偿到期债务，且明显缺乏清偿能力，符合《中华人民共和国企业破产法》第二条规定的破产清算情形。</w:t>
      </w:r>
    </w:p>
    <w:p w14:paraId="7561BBDB">
      <w:pPr>
        <w:numPr>
          <w:ilvl w:val="0"/>
          <w:numId w:val="0"/>
        </w:numPr>
        <w:rPr>
          <w:rFonts w:hint="eastAsia" w:ascii="宋体" w:hAnsi="宋体" w:eastAsia="宋体" w:cs="宋体"/>
          <w:highlight w:val="none"/>
        </w:rPr>
      </w:pPr>
      <w:r>
        <w:rPr>
          <w:rFonts w:hint="eastAsia" w:ascii="宋体" w:hAnsi="宋体" w:eastAsia="宋体" w:cs="宋体"/>
          <w:highlight w:val="none"/>
        </w:rPr>
        <w:t>二、工作内容</w:t>
      </w:r>
    </w:p>
    <w:p w14:paraId="0E9248CA">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1.审计机构工作内容：</w:t>
      </w:r>
    </w:p>
    <w:p w14:paraId="4E9319D1">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按照《中华人民共和国企业破产法》及其他有关规定、相关行业准则、管理人的有关要求，对</w:t>
      </w:r>
      <w:r>
        <w:rPr>
          <w:rFonts w:hint="eastAsia" w:ascii="宋体" w:hAnsi="宋体" w:eastAsia="宋体" w:cs="宋体"/>
          <w:highlight w:val="none"/>
          <w:lang w:val="en-US" w:eastAsia="zh-CN"/>
        </w:rPr>
        <w:t>宁夏新月建筑有限公司石嘴山华岩分公司的资产、负债等财务状况进行全面审计并出具审计报告，工作内容包括但不限于：</w:t>
      </w:r>
    </w:p>
    <w:p w14:paraId="6ED87260">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（1）以法院裁定受理破产案件的日期为基准日，对基准日前</w:t>
      </w:r>
      <w:r>
        <w:rPr>
          <w:rFonts w:hint="eastAsia" w:ascii="宋体" w:hAnsi="宋体" w:eastAsia="宋体" w:cs="宋体"/>
          <w:highlight w:val="none"/>
          <w:lang w:val="en-US" w:eastAsia="zh-CN"/>
        </w:rPr>
        <w:t>石嘴山华岩分公司的财务状况进行全面审计，厘清</w:t>
      </w:r>
      <w:r>
        <w:rPr>
          <w:rFonts w:hint="eastAsia" w:ascii="宋体" w:hAnsi="宋体" w:eastAsia="宋体" w:cs="宋体"/>
          <w:highlight w:val="none"/>
          <w:lang w:val="en-US" w:eastAsia="zh-CN"/>
        </w:rPr>
        <w:t>石嘴山华岩分公司的债权债务；对公司的银行往来、财务收支情况的真实性、合法性进行审计，依据审计内容及时调整账目及报表，处理债务人的呆账、坏账的核销；</w:t>
      </w:r>
    </w:p>
    <w:p w14:paraId="1F3027C0">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（2）审计</w:t>
      </w:r>
      <w:r>
        <w:rPr>
          <w:rFonts w:hint="eastAsia" w:ascii="宋体" w:hAnsi="宋体" w:eastAsia="宋体" w:cs="宋体"/>
          <w:highlight w:val="none"/>
          <w:lang w:val="en-US" w:eastAsia="zh-CN"/>
        </w:rPr>
        <w:t>石嘴山华岩分公司财务是否独立，是否由其负责人出资运营，与总公司是否有</w:t>
      </w:r>
      <w:r>
        <w:rPr>
          <w:rFonts w:hint="eastAsia" w:ascii="宋体" w:hAnsi="宋体" w:eastAsia="宋体" w:cs="宋体"/>
          <w:highlight w:val="none"/>
          <w:lang w:val="en-US" w:eastAsia="zh-CN"/>
        </w:rPr>
        <w:t>财务往来，总公司是否为其承担过债务；</w:t>
      </w:r>
    </w:p>
    <w:p w14:paraId="4E9E1F62">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（3）协助管理人核查债权并处理债务人涉及的税务问题；配合管理人做好破产工作中涉及</w:t>
      </w:r>
      <w:r>
        <w:rPr>
          <w:rFonts w:hint="eastAsia" w:ascii="宋体" w:hAnsi="宋体" w:eastAsia="宋体" w:cs="宋体"/>
          <w:highlight w:val="none"/>
          <w:lang w:val="en-US" w:eastAsia="zh-CN"/>
        </w:rPr>
        <w:t>石嘴山华岩分公司财务记载资料的调取，协助完成财产状况调查报告、资产清收等；</w:t>
      </w:r>
    </w:p>
    <w:p w14:paraId="2734FAF5">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（4）根据人民法院或管理人的要求出席债权人会议或债权人委员会（如有），对作出的报告进行解释、说明；</w:t>
      </w:r>
    </w:p>
    <w:p w14:paraId="594F1091">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（5）管理人要求的其他相关工作，具体审计服务范围以签署的业务委托合同为准。</w:t>
      </w:r>
    </w:p>
    <w:p w14:paraId="2E08D6D7">
      <w:pPr>
        <w:numPr>
          <w:ilvl w:val="0"/>
          <w:numId w:val="0"/>
        </w:num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（6）审计时间要求：在审计业务约定书签订之日起30日内按上述审计要求进行审计并出具专项审计报告。</w:t>
      </w:r>
    </w:p>
    <w:p w14:paraId="7D801D04">
      <w:pPr>
        <w:numPr>
          <w:ilvl w:val="0"/>
          <w:numId w:val="0"/>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三、审计机构资质条件</w:t>
      </w:r>
    </w:p>
    <w:p w14:paraId="61ECD285">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1、参选机构在中华人民共和国境内注册，进入宁夏回族自治区高院或银川市中院社会中介机构名册的审计机构，能够独立承担民事责任，具备法定的从业资质，具有提供债务人财务状况及</w:t>
      </w:r>
      <w:r>
        <w:rPr>
          <w:rFonts w:hint="eastAsia" w:ascii="宋体" w:hAnsi="宋体" w:eastAsia="宋体" w:cs="宋体"/>
          <w:highlight w:val="none"/>
          <w:lang w:val="en-US" w:eastAsia="zh-CN"/>
        </w:rPr>
        <w:t>财务</w:t>
      </w:r>
      <w:r>
        <w:rPr>
          <w:rFonts w:hint="default" w:ascii="宋体" w:hAnsi="宋体" w:eastAsia="宋体" w:cs="宋体"/>
          <w:highlight w:val="none"/>
          <w:lang w:val="en-US" w:eastAsia="zh-CN"/>
        </w:rPr>
        <w:t xml:space="preserve">审计工作所需的服务能力； </w:t>
      </w:r>
    </w:p>
    <w:p w14:paraId="569430E8">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2、参选机构与管理人、债权人、债务人或其他相关人员不存在利害关系，或者其他可能影响作出工作判断的关系</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 xml:space="preserve"> </w:t>
      </w:r>
    </w:p>
    <w:p w14:paraId="4B7A4805">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3、参选机构具有从事</w:t>
      </w:r>
      <w:r>
        <w:rPr>
          <w:rFonts w:hint="eastAsia" w:ascii="宋体" w:hAnsi="宋体" w:eastAsia="宋体" w:cs="宋体"/>
          <w:highlight w:val="none"/>
          <w:lang w:val="en-US" w:eastAsia="zh-CN"/>
        </w:rPr>
        <w:t>财务</w:t>
      </w:r>
      <w:r>
        <w:rPr>
          <w:rFonts w:hint="default" w:ascii="宋体" w:hAnsi="宋体" w:eastAsia="宋体" w:cs="宋体"/>
          <w:highlight w:val="none"/>
          <w:lang w:val="en-US" w:eastAsia="zh-CN"/>
        </w:rPr>
        <w:t xml:space="preserve">审计工作经验及破产清算相关业务经验和一定数量的专业人员； </w:t>
      </w:r>
    </w:p>
    <w:p w14:paraId="01EC3DD0">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4、参选机构近三年内未受到行政机关、主管部门或行业自律组织的行政处罚或纪律处分，且不得进入国家信用信息公示的失信人名单； </w:t>
      </w:r>
    </w:p>
    <w:p w14:paraId="592D6240">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5、接受并满足管理人对项目完成的时间、质量要求</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 xml:space="preserve"> </w:t>
      </w:r>
    </w:p>
    <w:p w14:paraId="45B20021">
      <w:pPr>
        <w:numPr>
          <w:ilvl w:val="0"/>
          <w:numId w:val="0"/>
        </w:numPr>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6</w:t>
      </w:r>
      <w:r>
        <w:rPr>
          <w:rFonts w:hint="default" w:ascii="宋体" w:hAnsi="宋体" w:eastAsia="宋体" w:cs="宋体"/>
          <w:highlight w:val="none"/>
          <w:lang w:val="en-US" w:eastAsia="zh-CN"/>
        </w:rPr>
        <w:t xml:space="preserve">、法律、行政法规规定的其他条件。 </w:t>
      </w:r>
    </w:p>
    <w:p w14:paraId="407555CE">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四、参加遴选需要提交的材料</w:t>
      </w:r>
    </w:p>
    <w:p w14:paraId="6624D85D">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报名参加本次遴选的审计机构需按照如下清单提供材料，以备管理人选聘评定: </w:t>
      </w:r>
    </w:p>
    <w:p w14:paraId="7F2EFC47">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1.提供在中华人民共和国境内注册的法人或其他组织的营业执照(或事业单位法人证书，或社会团体法人登记证书)，如投标供应商为自然人的需提供自然人身份证明； </w:t>
      </w:r>
    </w:p>
    <w:p w14:paraId="64D920D6">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2.非法人代表参加的投标人须提供法人授权委托书，并附法人代表身份证复印件和受托人身份证复印件；法定代表人参加的，需提供法人身份证明书及有效身份证件复印件: </w:t>
      </w:r>
    </w:p>
    <w:p w14:paraId="23037E46">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3.提供具有良好商业信誉和健全的财务会计制度的承诺函； </w:t>
      </w:r>
    </w:p>
    <w:p w14:paraId="1539FAA5">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4.提供履行合同所必需的设备和专业技术能力的证明材料: </w:t>
      </w:r>
    </w:p>
    <w:p w14:paraId="650A4550">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5.具有依法缴纳税收和社会保障资金的良好记录的承诺函； </w:t>
      </w:r>
    </w:p>
    <w:p w14:paraId="0EDF7A86">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6.供应商在“信用中国”网站(www.creditchina.gov.cn)未被列入失信被执行人、重大税收违法案件当事人名单。 </w:t>
      </w:r>
    </w:p>
    <w:p w14:paraId="4D71A7AF">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7.财务审计的投标人需为《宁夏法院对外委托备选专业机构名录》中的审计机构</w:t>
      </w:r>
    </w:p>
    <w:p w14:paraId="10AD92DF">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8.本次招标不接受联合体投标。 </w:t>
      </w:r>
    </w:p>
    <w:p w14:paraId="72305756">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五、服务费用提示及支付</w:t>
      </w:r>
    </w:p>
    <w:p w14:paraId="6BA982AC">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审计机构服务费用作为破产费用，在破产清算程序中按照法律规定计算和收取，审计费用报价为一次性包干费用(含税价)，无预付款。鉴于破产项目的特殊性，最终选定的机构需垫资开展工作，管理人将在收到符合管理人要求的审计报告30日内支付审计价款。 </w:t>
      </w:r>
    </w:p>
    <w:p w14:paraId="4349F9AC">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六、评审、定标规则</w:t>
      </w:r>
    </w:p>
    <w:p w14:paraId="6D477639">
      <w:pPr>
        <w:numPr>
          <w:ilvl w:val="0"/>
          <w:numId w:val="0"/>
        </w:numPr>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宁夏新月建筑有限公司</w:t>
      </w:r>
      <w:r>
        <w:rPr>
          <w:rFonts w:hint="default" w:ascii="宋体" w:hAnsi="宋体" w:eastAsia="宋体" w:cs="宋体"/>
          <w:highlight w:val="none"/>
          <w:lang w:val="en-US" w:eastAsia="zh-CN"/>
        </w:rPr>
        <w:t xml:space="preserve">管理人将根据各意向机构的报价、资质、报名材料的有关内容，综合审计、评估效率及破产案件专业经验等因素，择优确定最终中标的审计机构与之签订业务约定书，并报银川市中级人民法院备案。未中标的，管理人将不再另行通知未中标情况，亦不再将未中标意向机构提交的材料退回。 </w:t>
      </w:r>
    </w:p>
    <w:p w14:paraId="2EB8903C">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七、报名方式</w:t>
      </w:r>
    </w:p>
    <w:p w14:paraId="5E026A4E">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投标人将营业执照、授权委托书等资格证明文件均需提供复印件并加盖公章，发至指定电子邮箱(</w:t>
      </w:r>
      <w:r>
        <w:rPr>
          <w:rFonts w:hint="eastAsia" w:ascii="宋体" w:hAnsi="宋体" w:eastAsia="宋体" w:cs="宋体"/>
          <w:highlight w:val="none"/>
          <w:lang w:val="en-US" w:eastAsia="zh-CN"/>
        </w:rPr>
        <w:t>nxztxmgl@163.com</w:t>
      </w:r>
      <w:r>
        <w:rPr>
          <w:rFonts w:hint="default" w:ascii="宋体" w:hAnsi="宋体" w:eastAsia="宋体" w:cs="宋体"/>
          <w:highlight w:val="none"/>
          <w:lang w:val="en-US" w:eastAsia="zh-CN"/>
        </w:rPr>
        <w:t>)进行登记，邮件标题格式为“</w:t>
      </w:r>
      <w:r>
        <w:rPr>
          <w:rFonts w:hint="eastAsia" w:ascii="宋体" w:hAnsi="宋体" w:eastAsia="宋体" w:cs="宋体"/>
          <w:highlight w:val="none"/>
          <w:lang w:val="en-US" w:eastAsia="zh-CN"/>
        </w:rPr>
        <w:t>项目名称+供应商名称+联系人+联系方式</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采购</w:t>
      </w:r>
      <w:r>
        <w:rPr>
          <w:rFonts w:hint="default" w:ascii="宋体" w:hAnsi="宋体" w:eastAsia="宋体" w:cs="宋体"/>
          <w:highlight w:val="none"/>
          <w:lang w:val="en-US" w:eastAsia="zh-CN"/>
        </w:rPr>
        <w:t xml:space="preserve">文件将以电子版回复到邮箱” </w:t>
      </w:r>
    </w:p>
    <w:p w14:paraId="2C826D34">
      <w:pPr>
        <w:numPr>
          <w:ilvl w:val="0"/>
          <w:numId w:val="0"/>
        </w:numPr>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八、</w:t>
      </w:r>
      <w:r>
        <w:rPr>
          <w:rFonts w:hint="default" w:ascii="宋体" w:hAnsi="宋体" w:eastAsia="宋体" w:cs="宋体"/>
          <w:highlight w:val="none"/>
          <w:lang w:val="en-US" w:eastAsia="zh-CN"/>
        </w:rPr>
        <w:t>联系方式</w:t>
      </w:r>
    </w:p>
    <w:p w14:paraId="6CC94427">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1.招标人信息</w:t>
      </w:r>
    </w:p>
    <w:p w14:paraId="11F1F948">
      <w:pPr>
        <w:numPr>
          <w:ilvl w:val="0"/>
          <w:numId w:val="0"/>
        </w:numPr>
        <w:ind w:firstLine="480" w:firstLineChars="200"/>
        <w:rPr>
          <w:rFonts w:hint="eastAsia" w:ascii="宋体" w:hAnsi="宋体" w:eastAsia="宋体" w:cs="宋体"/>
          <w:highlight w:val="none"/>
          <w:lang w:val="en-US" w:eastAsia="zh-CN"/>
        </w:rPr>
      </w:pPr>
      <w:r>
        <w:rPr>
          <w:rFonts w:hint="default" w:ascii="宋体" w:hAnsi="宋体" w:eastAsia="宋体" w:cs="宋体"/>
          <w:highlight w:val="none"/>
          <w:lang w:val="en-US" w:eastAsia="zh-CN"/>
        </w:rPr>
        <w:t>名称:</w:t>
      </w:r>
      <w:r>
        <w:rPr>
          <w:rFonts w:hint="eastAsia" w:ascii="宋体" w:hAnsi="宋体" w:eastAsia="宋体" w:cs="宋体"/>
          <w:highlight w:val="none"/>
          <w:lang w:val="en-US" w:eastAsia="zh-CN"/>
        </w:rPr>
        <w:t>宁夏新月建筑有限公司</w:t>
      </w:r>
      <w:r>
        <w:rPr>
          <w:rFonts w:hint="default" w:ascii="宋体" w:hAnsi="宋体" w:eastAsia="宋体" w:cs="宋体"/>
          <w:highlight w:val="none"/>
          <w:lang w:val="en-US" w:eastAsia="zh-CN"/>
        </w:rPr>
        <w:t>管理人</w:t>
      </w:r>
      <w:r>
        <w:rPr>
          <w:rFonts w:hint="eastAsia" w:ascii="宋体" w:hAnsi="宋体" w:eastAsia="宋体" w:cs="宋体"/>
          <w:highlight w:val="none"/>
          <w:lang w:val="en-US" w:eastAsia="zh-CN"/>
        </w:rPr>
        <w:t xml:space="preserve">           </w:t>
      </w:r>
    </w:p>
    <w:p w14:paraId="172C7ACD">
      <w:pPr>
        <w:numPr>
          <w:ilvl w:val="0"/>
          <w:numId w:val="0"/>
        </w:numPr>
        <w:ind w:firstLine="480" w:firstLineChars="200"/>
        <w:rPr>
          <w:rFonts w:hint="eastAsia" w:ascii="宋体" w:hAnsi="宋体" w:eastAsia="宋体" w:cs="宋体"/>
          <w:highlight w:val="none"/>
          <w:lang w:val="en-US" w:eastAsia="zh-CN"/>
        </w:rPr>
      </w:pPr>
      <w:r>
        <w:rPr>
          <w:rFonts w:hint="default" w:ascii="宋体" w:hAnsi="宋体" w:eastAsia="宋体" w:cs="宋体"/>
          <w:highlight w:val="none"/>
          <w:lang w:val="en-US" w:eastAsia="zh-CN"/>
        </w:rPr>
        <w:t>联系人:</w:t>
      </w:r>
      <w:r>
        <w:rPr>
          <w:rFonts w:hint="eastAsia" w:ascii="宋体" w:hAnsi="宋体" w:eastAsia="宋体" w:cs="宋体"/>
          <w:highlight w:val="none"/>
          <w:lang w:val="en-US" w:eastAsia="zh-CN"/>
        </w:rPr>
        <w:t>咸旭明</w:t>
      </w:r>
    </w:p>
    <w:p w14:paraId="3CDB1E27">
      <w:pPr>
        <w:numPr>
          <w:ilvl w:val="0"/>
          <w:numId w:val="0"/>
        </w:numPr>
        <w:ind w:firstLine="480" w:firstLineChars="200"/>
        <w:rPr>
          <w:rFonts w:hint="eastAsia" w:ascii="宋体" w:hAnsi="宋体" w:eastAsia="宋体" w:cs="宋体"/>
          <w:highlight w:val="none"/>
          <w:lang w:val="en-US" w:eastAsia="zh-CN"/>
        </w:rPr>
      </w:pPr>
      <w:r>
        <w:rPr>
          <w:rFonts w:hint="default" w:ascii="宋体" w:hAnsi="宋体" w:eastAsia="宋体" w:cs="宋体"/>
          <w:highlight w:val="none"/>
          <w:lang w:val="en-US" w:eastAsia="zh-CN"/>
        </w:rPr>
        <w:t>联系电话:</w:t>
      </w:r>
      <w:r>
        <w:rPr>
          <w:rFonts w:hint="eastAsia" w:ascii="宋体" w:hAnsi="宋体" w:eastAsia="宋体" w:cs="宋体"/>
          <w:highlight w:val="none"/>
          <w:lang w:val="en-US" w:eastAsia="zh-CN"/>
        </w:rPr>
        <w:t>18695276154</w:t>
      </w:r>
    </w:p>
    <w:p w14:paraId="5CC2C360">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2.招标代理机构信息</w:t>
      </w:r>
    </w:p>
    <w:p w14:paraId="257BA2F9">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名称:宁夏智通项目管理有限公司</w:t>
      </w:r>
    </w:p>
    <w:p w14:paraId="788A6F95">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地址:宁夏智通项目管理有限公司(银川市金凤区长城中路350号(原宁夏报业传媒集团印刷有限公司办公楼二楼南侧) </w:t>
      </w:r>
    </w:p>
    <w:p w14:paraId="1F4ACB1C">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项目联系人:于敏</w:t>
      </w:r>
    </w:p>
    <w:p w14:paraId="15720F4C">
      <w:pPr>
        <w:numPr>
          <w:ilvl w:val="0"/>
          <w:numId w:val="0"/>
        </w:numPr>
        <w:ind w:firstLine="48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 xml:space="preserve">联系电话:18795176379 </w:t>
      </w:r>
    </w:p>
    <w:p w14:paraId="4C95AA28">
      <w:pPr>
        <w:rPr>
          <w:rFonts w:hint="eastAsia"/>
        </w:rPr>
      </w:pPr>
      <w:r>
        <w:rPr>
          <w:rFonts w:hint="eastAsia"/>
        </w:rPr>
        <w:t>其他说明</w:t>
      </w:r>
    </w:p>
    <w:p w14:paraId="3973DB52">
      <w:pPr>
        <w:rPr>
          <w:rFonts w:hint="eastAsia" w:eastAsia="宋体"/>
          <w:lang w:eastAsia="zh-CN"/>
        </w:rPr>
      </w:pPr>
      <w:r>
        <w:rPr>
          <w:rFonts w:hint="eastAsia"/>
        </w:rPr>
        <w:t>1、本公告中所列债务人的基本情况，供意向中介机构参考，不视为管理人的承诺</w:t>
      </w:r>
      <w:r>
        <w:rPr>
          <w:rFonts w:hint="eastAsia"/>
          <w:lang w:eastAsia="zh-CN"/>
        </w:rPr>
        <w:t>；</w:t>
      </w:r>
    </w:p>
    <w:p w14:paraId="698BFB27">
      <w:pPr>
        <w:rPr>
          <w:rFonts w:hint="eastAsia" w:eastAsia="宋体"/>
          <w:lang w:eastAsia="zh-CN"/>
        </w:rPr>
      </w:pPr>
      <w:r>
        <w:rPr>
          <w:rFonts w:hint="eastAsia"/>
        </w:rPr>
        <w:t>2、本次选聘不适用《招投标法》，对本选聘公告的最终解释权由管理人享有</w:t>
      </w:r>
      <w:r>
        <w:rPr>
          <w:rFonts w:hint="eastAsia"/>
          <w:lang w:eastAsia="zh-CN"/>
        </w:rPr>
        <w:t>。</w:t>
      </w:r>
    </w:p>
    <w:p w14:paraId="499BD0AE">
      <w:pPr>
        <w:rPr>
          <w:rFonts w:hint="eastAsia" w:eastAsia="宋体"/>
          <w:lang w:eastAsia="zh-CN"/>
        </w:rPr>
      </w:pPr>
      <w:r>
        <w:rPr>
          <w:rFonts w:hint="eastAsia"/>
        </w:rPr>
        <w:t>特此公告</w:t>
      </w:r>
      <w:r>
        <w:rPr>
          <w:rFonts w:hint="eastAsia"/>
          <w:lang w:eastAsia="zh-CN"/>
        </w:rPr>
        <w:t>。</w:t>
      </w:r>
    </w:p>
    <w:p w14:paraId="405AD1ED">
      <w:pPr>
        <w:rPr>
          <w:rFonts w:hint="eastAsia"/>
        </w:rPr>
      </w:pPr>
    </w:p>
    <w:p w14:paraId="586D25E4">
      <w:pPr>
        <w:ind w:firstLine="4800" w:firstLineChars="2000"/>
        <w:rPr>
          <w:rFonts w:hint="eastAsia"/>
        </w:rPr>
      </w:pPr>
      <w:r>
        <w:rPr>
          <w:rFonts w:hint="eastAsia"/>
        </w:rPr>
        <w:t>宁夏</w:t>
      </w:r>
      <w:r>
        <w:rPr>
          <w:rFonts w:hint="eastAsia"/>
          <w:lang w:val="en-US" w:eastAsia="zh-CN"/>
        </w:rPr>
        <w:t>新月建筑有限公司</w:t>
      </w:r>
      <w:r>
        <w:rPr>
          <w:rFonts w:hint="eastAsia"/>
        </w:rPr>
        <w:t>管理人</w:t>
      </w:r>
    </w:p>
    <w:p w14:paraId="5EE162B0">
      <w:pPr>
        <w:ind w:firstLine="5520" w:firstLineChars="2300"/>
        <w:rPr>
          <w:rFonts w:hint="eastAsia"/>
          <w:lang w:eastAsia="zh-CN"/>
        </w:rPr>
      </w:pPr>
      <w:r>
        <w:rPr>
          <w:rFonts w:hint="eastAsia"/>
          <w:lang w:eastAsia="zh-CN"/>
        </w:rPr>
        <w:t>2026年4月13日</w:t>
      </w:r>
    </w:p>
    <w:p w14:paraId="39E07478">
      <w:pPr>
        <w:rPr>
          <w:rFonts w:hint="eastAsia"/>
          <w:lang w:val="en-US" w:eastAsia="zh-CN"/>
        </w:rPr>
      </w:pPr>
      <w:r>
        <w:rPr>
          <w:rFonts w:hint="eastAsia"/>
          <w:lang w:val="en-US" w:eastAsia="zh-CN"/>
        </w:rPr>
        <w:t>附：1.破产清算受理《民事裁定书》、指定管理人《民事决定书》；</w:t>
      </w:r>
    </w:p>
    <w:p w14:paraId="07ED09CC">
      <w:pPr>
        <w:rPr>
          <w:rFonts w:hint="default"/>
          <w:lang w:val="en-US" w:eastAsia="zh-CN"/>
        </w:rPr>
      </w:pPr>
      <w:r>
        <w:rPr>
          <w:rFonts w:hint="eastAsia"/>
          <w:lang w:val="en-US" w:eastAsia="zh-CN"/>
        </w:rPr>
        <w:t xml:space="preserve">    2.管理人指定联系人：咸律师，18695276154。</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D0B86"/>
    <w:rsid w:val="44D01572"/>
    <w:rsid w:val="56BD0B86"/>
    <w:rsid w:val="7E6D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spacing w:before="260" w:after="260"/>
      <w:jc w:val="center"/>
      <w:outlineLvl w:val="1"/>
    </w:pPr>
    <w:rPr>
      <w:rFonts w:ascii="Arial" w:hAnsi="Arial"/>
      <w:b/>
      <w:bCs/>
      <w:sz w:val="30"/>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2026-04-13T06:49:00Z</dcterms:created>
  <dc:creator>宁远</dc:creator>
  <cp:lastModifiedBy>宁远</cp:lastModifiedBy>
  <dcterms:modified xsi:type="dcterms:W3CDTF">2026-04-13T07:27:25Z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F16903A7059344269615B589B328DEDB_11</vt:lpwstr>
  </property>
  <property fmtid="{D5CDD505-2E9C-101B-9397-08002B2CF9AE}" pid="4" name="KSOTemplateDocerSaveRecord">
    <vt:lpwstr>eyJoZGlkIjoiYWNmOTkyYjIzMTczOTVhNDdkZGIxMzc5MTFkNzg2NzIiLCJ1c2VySWQiOiI2MjU4MjI0MTgifQ==</vt:lpwstr>
  </property>
</Properties>
</file>