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F9408">
      <w:pPr>
        <w:keepNext/>
        <w:keepLines/>
        <w:pageBreakBefore/>
        <w:widowControl w:val="0"/>
        <w:spacing w:beforeLines="0" w:after="160" w:afterLines="0" w:line="600" w:lineRule="exact"/>
        <w:ind w:firstLine="0" w:firstLineChars="0"/>
        <w:jc w:val="both"/>
        <w:outlineLvl w:val="1"/>
        <w:rPr>
          <w:rFonts w:hint="eastAsia" w:ascii="华文中宋" w:hAnsi="华文中宋" w:eastAsia="华文中宋" w:cs="华文中宋"/>
          <w:b w:val="0"/>
          <w:bCs w:val="0"/>
          <w:kern w:val="2"/>
          <w:sz w:val="32"/>
          <w:szCs w:val="32"/>
          <w:lang w:val="en-US" w:eastAsia="zh-CN" w:bidi="ar-SA"/>
          <w14:ligatures w14:val="standardContextual"/>
        </w:rPr>
      </w:pPr>
      <w:r>
        <w:rPr>
          <w:rFonts w:hint="eastAsia" w:ascii="华文中宋" w:hAnsi="华文中宋" w:eastAsia="华文中宋" w:cs="华文中宋"/>
          <w:b w:val="0"/>
          <w:bCs w:val="0"/>
          <w:kern w:val="2"/>
          <w:sz w:val="32"/>
          <w:szCs w:val="32"/>
          <w:lang w:val="en-US" w:eastAsia="zh-CN" w:bidi="ar-SA"/>
          <w14:ligatures w14:val="standardContextual"/>
        </w:rPr>
        <w:t>附件一：</w:t>
      </w:r>
    </w:p>
    <w:p w14:paraId="1854D042">
      <w:pPr>
        <w:spacing w:after="0" w:line="480" w:lineRule="exact"/>
        <w:ind w:firstLine="0" w:firstLineChars="0"/>
        <w:jc w:val="center"/>
        <w:rPr>
          <w:rFonts w:hint="eastAsia" w:ascii="华文中宋" w:hAnsi="华文中宋" w:eastAsia="华文中宋" w:cs="华文中宋"/>
          <w:sz w:val="44"/>
          <w:szCs w:val="44"/>
          <w14:ligatures w14:val="none"/>
        </w:rPr>
      </w:pPr>
    </w:p>
    <w:p w14:paraId="3B16CEC9">
      <w:pPr>
        <w:spacing w:after="0" w:line="480" w:lineRule="exact"/>
        <w:ind w:firstLine="0" w:firstLineChars="0"/>
        <w:jc w:val="center"/>
        <w:rPr>
          <w:rFonts w:hint="eastAsia" w:ascii="华文中宋" w:hAnsi="华文中宋" w:eastAsia="华文中宋" w:cs="华文中宋"/>
          <w:bCs/>
          <w:kern w:val="0"/>
          <w:sz w:val="44"/>
          <w:szCs w:val="44"/>
          <w:lang w:val="zh-CN"/>
          <w14:ligatures w14:val="none"/>
        </w:rPr>
      </w:pPr>
      <w:r>
        <w:rPr>
          <w:rFonts w:hint="eastAsia" w:ascii="华文中宋" w:hAnsi="华文中宋" w:eastAsia="华文中宋" w:cs="华文中宋"/>
          <w:bCs/>
          <w:kern w:val="0"/>
          <w:sz w:val="44"/>
          <w:szCs w:val="44"/>
          <w:lang w:val="zh-CN"/>
          <w14:ligatures w14:val="none"/>
        </w:rPr>
        <w:t>邀请函回执</w:t>
      </w:r>
    </w:p>
    <w:p w14:paraId="7FF0854B">
      <w:pPr>
        <w:spacing w:after="0" w:line="480" w:lineRule="exact"/>
        <w:ind w:firstLine="0" w:firstLineChars="0"/>
        <w:jc w:val="center"/>
        <w:rPr>
          <w:rFonts w:ascii="Times New Roman" w:hAnsi="Times New Roman" w:eastAsia="宋体" w:cs="Times New Roman"/>
          <w:sz w:val="44"/>
          <w:szCs w:val="44"/>
          <w14:ligatures w14:val="none"/>
        </w:rPr>
      </w:pPr>
    </w:p>
    <w:p w14:paraId="5E4DB523">
      <w:pPr>
        <w:spacing w:after="0" w:line="480" w:lineRule="exact"/>
        <w:ind w:firstLine="0" w:firstLineChars="0"/>
        <w:jc w:val="both"/>
        <w:rPr>
          <w:rFonts w:hint="eastAsia" w:ascii="仿宋" w:hAnsi="仿宋" w:eastAsia="仿宋" w:cs="Times New Roman"/>
          <w:sz w:val="32"/>
          <w:szCs w:val="32"/>
          <w14:ligatures w14:val="none"/>
        </w:rPr>
      </w:pPr>
      <w:r>
        <w:rPr>
          <w:rFonts w:hint="eastAsia" w:ascii="仿宋" w:hAnsi="仿宋" w:eastAsia="仿宋" w:cs="Times New Roman"/>
          <w:sz w:val="32"/>
          <w:szCs w:val="32"/>
          <w14:ligatures w14:val="none"/>
        </w:rPr>
        <w:t>河北城轨有轨电车有限公司管理人：</w:t>
      </w:r>
    </w:p>
    <w:p w14:paraId="4709224C">
      <w:pPr>
        <w:spacing w:after="0" w:line="480" w:lineRule="exact"/>
        <w:ind w:firstLine="0" w:firstLineChars="0"/>
        <w:jc w:val="both"/>
        <w:rPr>
          <w:rFonts w:hint="eastAsia" w:ascii="仿宋" w:hAnsi="仿宋" w:eastAsia="仿宋" w:cs="Times New Roman"/>
          <w:sz w:val="32"/>
          <w:szCs w:val="32"/>
          <w14:ligatures w14:val="none"/>
        </w:rPr>
      </w:pPr>
    </w:p>
    <w:p w14:paraId="4586EAD9">
      <w:pPr>
        <w:spacing w:after="0" w:line="480" w:lineRule="exact"/>
        <w:ind w:firstLine="640" w:firstLineChars="0"/>
        <w:jc w:val="both"/>
        <w:rPr>
          <w:rFonts w:hint="eastAsia" w:ascii="仿宋" w:hAnsi="仿宋" w:eastAsia="仿宋" w:cs="Times New Roman"/>
          <w:sz w:val="32"/>
          <w:szCs w:val="32"/>
          <w14:ligatures w14:val="none"/>
        </w:rPr>
      </w:pPr>
      <w:r>
        <w:rPr>
          <w:rFonts w:hint="eastAsia" w:ascii="仿宋" w:hAnsi="仿宋" w:eastAsia="仿宋" w:cs="Times New Roman"/>
          <w:sz w:val="32"/>
          <w:szCs w:val="32"/>
          <w:u w:val="single"/>
          <w:lang w:val="en-US" w:eastAsia="zh-CN"/>
          <w14:ligatures w14:val="none"/>
        </w:rPr>
        <w:t xml:space="preserve">                      </w:t>
      </w:r>
      <w:r>
        <w:rPr>
          <w:rFonts w:hint="eastAsia" w:ascii="仿宋" w:hAnsi="仿宋" w:eastAsia="仿宋" w:cs="Times New Roman"/>
          <w:sz w:val="32"/>
          <w:szCs w:val="32"/>
          <w:u w:val="none"/>
          <w:lang w:val="en-US" w:eastAsia="zh-CN"/>
          <w14:ligatures w14:val="none"/>
        </w:rPr>
        <w:t>（评估机构名称）</w:t>
      </w:r>
      <w:r>
        <w:rPr>
          <w:rFonts w:hint="eastAsia" w:ascii="仿宋" w:hAnsi="仿宋" w:eastAsia="仿宋" w:cs="Times New Roman"/>
          <w:sz w:val="32"/>
          <w:szCs w:val="32"/>
          <w14:ligatures w14:val="none"/>
        </w:rPr>
        <w:t>已经</w:t>
      </w:r>
      <w:r>
        <w:rPr>
          <w:rFonts w:hint="eastAsia" w:ascii="仿宋" w:hAnsi="仿宋" w:eastAsia="仿宋" w:cs="Times New Roman"/>
          <w:sz w:val="32"/>
          <w:szCs w:val="32"/>
          <w:lang w:val="en-US" w:eastAsia="zh-CN"/>
          <w14:ligatures w14:val="none"/>
        </w:rPr>
        <w:t>充分了解并知</w:t>
      </w:r>
      <w:r>
        <w:rPr>
          <w:rFonts w:hint="eastAsia" w:ascii="仿宋" w:hAnsi="仿宋" w:eastAsia="仿宋" w:cs="Times New Roman"/>
          <w:sz w:val="32"/>
          <w:szCs w:val="32"/>
          <w14:ligatures w14:val="none"/>
        </w:rPr>
        <w:t>悉</w:t>
      </w:r>
      <w:r>
        <w:rPr>
          <w:rFonts w:hint="eastAsia" w:ascii="仿宋" w:hAnsi="仿宋" w:eastAsia="仿宋" w:cs="Times New Roman"/>
          <w:sz w:val="32"/>
          <w:szCs w:val="32"/>
          <w:lang w:val="en-US" w:eastAsia="zh-CN"/>
          <w14:ligatures w14:val="none"/>
        </w:rPr>
        <w:t>管理人</w:t>
      </w:r>
      <w:r>
        <w:rPr>
          <w:rFonts w:hint="eastAsia" w:ascii="仿宋" w:hAnsi="仿宋" w:eastAsia="仿宋" w:cs="Times New Roman"/>
          <w:sz w:val="32"/>
          <w:szCs w:val="32"/>
          <w14:ligatures w14:val="none"/>
        </w:rPr>
        <w:t>刊登的《河北城轨有轨电车有限公司破产清算案公开招募及遴选评估机构的公告》内容。经过查证，我单位符合</w:t>
      </w:r>
      <w:r>
        <w:rPr>
          <w:rFonts w:hint="eastAsia" w:ascii="仿宋" w:hAnsi="仿宋" w:eastAsia="仿宋" w:cs="Times New Roman"/>
          <w:sz w:val="32"/>
          <w:szCs w:val="32"/>
          <w:lang w:val="en-US" w:eastAsia="zh-CN"/>
          <w14:ligatures w14:val="none"/>
        </w:rPr>
        <w:t>公告要求的担任</w:t>
      </w:r>
      <w:r>
        <w:rPr>
          <w:rFonts w:hint="eastAsia" w:ascii="仿宋" w:hAnsi="仿宋" w:eastAsia="仿宋" w:cs="Times New Roman"/>
          <w:sz w:val="32"/>
          <w:szCs w:val="32"/>
          <w14:ligatures w14:val="none"/>
        </w:rPr>
        <w:t>河北城轨有轨电车有限公司破产案件</w:t>
      </w:r>
      <w:r>
        <w:rPr>
          <w:rFonts w:hint="eastAsia" w:ascii="仿宋" w:hAnsi="仿宋" w:eastAsia="仿宋" w:cs="Times New Roman"/>
          <w:sz w:val="32"/>
          <w:szCs w:val="32"/>
          <w:lang w:val="en-US" w:eastAsia="zh-CN"/>
          <w14:ligatures w14:val="none"/>
        </w:rPr>
        <w:t>评估机构</w:t>
      </w:r>
      <w:r>
        <w:rPr>
          <w:rFonts w:hint="eastAsia" w:ascii="仿宋" w:hAnsi="仿宋" w:eastAsia="仿宋" w:cs="Times New Roman"/>
          <w:sz w:val="32"/>
          <w:szCs w:val="32"/>
          <w14:ligatures w14:val="none"/>
        </w:rPr>
        <w:t>的条件，且不存在可能影响忠实履行职责的利害关系，亦不存在不宜担任</w:t>
      </w:r>
      <w:r>
        <w:rPr>
          <w:rFonts w:hint="eastAsia" w:ascii="仿宋" w:hAnsi="仿宋" w:eastAsia="仿宋" w:cs="Times New Roman"/>
          <w:sz w:val="32"/>
          <w:szCs w:val="32"/>
          <w:lang w:val="en-US" w:eastAsia="zh-CN"/>
          <w14:ligatures w14:val="none"/>
        </w:rPr>
        <w:t>本案评估机构</w:t>
      </w:r>
      <w:r>
        <w:rPr>
          <w:rFonts w:hint="eastAsia" w:ascii="仿宋" w:hAnsi="仿宋" w:eastAsia="仿宋" w:cs="Times New Roman"/>
          <w:sz w:val="32"/>
          <w:szCs w:val="32"/>
          <w14:ligatures w14:val="none"/>
        </w:rPr>
        <w:t>的其他情形。</w:t>
      </w:r>
    </w:p>
    <w:p w14:paraId="161FBACC">
      <w:pPr>
        <w:keepNext w:val="0"/>
        <w:keepLines w:val="0"/>
        <w:widowControl/>
        <w:suppressLineNumbers w:val="0"/>
        <w:shd w:val="clear" w:color="auto" w:fill="auto"/>
        <w:bidi w:val="0"/>
        <w:spacing w:before="0" w:beforeAutospacing="0" w:after="0" w:afterAutospacing="0" w:line="480" w:lineRule="exact"/>
        <w:ind w:left="0" w:right="0" w:firstLine="640" w:firstLineChars="0"/>
        <w:jc w:val="left"/>
        <w:rPr>
          <w:rFonts w:hint="default" w:ascii="仿宋" w:hAnsi="仿宋" w:eastAsia="仿宋" w:cs="Times New Roman"/>
          <w:sz w:val="32"/>
          <w:szCs w:val="32"/>
          <w:lang w:val="en-US" w:eastAsia="zh-CN"/>
          <w14:ligatures w14:val="none"/>
        </w:rPr>
      </w:pPr>
      <w:r>
        <w:rPr>
          <w:rFonts w:hint="eastAsia" w:ascii="仿宋" w:hAnsi="仿宋" w:eastAsia="仿宋" w:cs="Times New Roman"/>
          <w:sz w:val="32"/>
          <w:szCs w:val="32"/>
          <w14:ligatures w14:val="none"/>
        </w:rPr>
        <w:t>经研究，我单位确认报名参加河北城轨有轨电车有限公司</w:t>
      </w:r>
      <w:r>
        <w:rPr>
          <w:rFonts w:hint="eastAsia" w:ascii="仿宋" w:hAnsi="仿宋" w:eastAsia="仿宋" w:cs="Times New Roman"/>
          <w:sz w:val="32"/>
          <w:szCs w:val="32"/>
          <w:lang w:val="en-US" w:eastAsia="zh-CN"/>
          <w14:ligatures w14:val="none"/>
        </w:rPr>
        <w:t>破产清算案件评估机构</w:t>
      </w:r>
      <w:r>
        <w:rPr>
          <w:rFonts w:hint="default" w:ascii="仿宋" w:hAnsi="仿宋" w:eastAsia="仿宋" w:cs="Times New Roman"/>
          <w:sz w:val="32"/>
          <w:szCs w:val="32"/>
          <w:lang w:val="en-US" w:eastAsia="zh-CN"/>
          <w14:ligatures w14:val="none"/>
        </w:rPr>
        <w:t>的竞争。</w:t>
      </w:r>
    </w:p>
    <w:p w14:paraId="08F562EE">
      <w:pPr>
        <w:keepNext w:val="0"/>
        <w:keepLines w:val="0"/>
        <w:widowControl/>
        <w:suppressLineNumbers w:val="0"/>
        <w:shd w:val="clear" w:color="auto" w:fill="auto"/>
        <w:bidi w:val="0"/>
        <w:spacing w:before="0" w:beforeAutospacing="0" w:after="0" w:afterAutospacing="0" w:line="480" w:lineRule="exact"/>
        <w:ind w:left="0" w:right="0" w:firstLine="640" w:firstLineChars="0"/>
        <w:jc w:val="left"/>
        <w:rPr>
          <w:rFonts w:hint="default" w:ascii="仿宋" w:hAnsi="仿宋" w:eastAsia="仿宋" w:cs="Times New Roman"/>
          <w:sz w:val="32"/>
          <w:szCs w:val="32"/>
          <w:lang w:val="en-US" w:eastAsia="zh-CN"/>
          <w14:ligatures w14:val="none"/>
        </w:rPr>
      </w:pPr>
    </w:p>
    <w:p w14:paraId="65BADD0C">
      <w:pPr>
        <w:spacing w:after="0" w:line="480" w:lineRule="exact"/>
        <w:ind w:firstLine="640" w:firstLineChars="0"/>
        <w:jc w:val="both"/>
        <w:rPr>
          <w:rFonts w:ascii="仿宋" w:hAnsi="仿宋" w:eastAsia="仿宋" w:cs="Times New Roman"/>
          <w:sz w:val="32"/>
          <w:szCs w:val="32"/>
          <w14:ligatures w14:val="none"/>
        </w:rPr>
      </w:pPr>
      <w:r>
        <w:rPr>
          <w:rFonts w:hint="eastAsia" w:ascii="仿宋" w:hAnsi="仿宋" w:eastAsia="仿宋" w:cs="Times New Roman"/>
          <w:sz w:val="32"/>
          <w:szCs w:val="32"/>
          <w14:ligatures w14:val="none"/>
        </w:rPr>
        <w:t>特此函复。</w:t>
      </w:r>
    </w:p>
    <w:p w14:paraId="599077D8">
      <w:pPr>
        <w:spacing w:after="0" w:line="480" w:lineRule="exact"/>
        <w:ind w:firstLine="0" w:firstLineChars="0"/>
        <w:jc w:val="both"/>
        <w:rPr>
          <w:rFonts w:ascii="仿宋" w:hAnsi="仿宋" w:eastAsia="仿宋" w:cs="Times New Roman"/>
          <w:sz w:val="32"/>
          <w:szCs w:val="32"/>
          <w14:ligatures w14:val="none"/>
        </w:rPr>
      </w:pPr>
    </w:p>
    <w:p w14:paraId="095E6F82">
      <w:pPr>
        <w:spacing w:after="0" w:line="480" w:lineRule="exact"/>
        <w:ind w:left="0" w:leftChars="0" w:firstLine="4800" w:firstLineChars="1500"/>
        <w:jc w:val="left"/>
        <w:rPr>
          <w:rFonts w:ascii="仿宋" w:hAnsi="仿宋" w:eastAsia="仿宋" w:cs="Times New Roman"/>
          <w:sz w:val="32"/>
          <w:szCs w:val="32"/>
          <w:u w:val="single"/>
          <w14:ligatures w14:val="none"/>
        </w:rPr>
      </w:pPr>
      <w:r>
        <w:rPr>
          <w:rFonts w:hint="eastAsia" w:ascii="仿宋" w:hAnsi="仿宋" w:eastAsia="仿宋" w:cs="Times New Roman"/>
          <w:sz w:val="32"/>
          <w:szCs w:val="32"/>
          <w:u w:val="none"/>
          <w:lang w:val="en-US" w:eastAsia="zh-CN"/>
          <w14:ligatures w14:val="none"/>
        </w:rPr>
        <w:t xml:space="preserve">（评估机构名称）         </w:t>
      </w:r>
    </w:p>
    <w:p w14:paraId="69186785">
      <w:pPr>
        <w:spacing w:after="0" w:line="480" w:lineRule="exact"/>
        <w:ind w:firstLine="0" w:firstLineChars="0"/>
        <w:jc w:val="right"/>
        <w:rPr>
          <w:rFonts w:ascii="仿宋" w:hAnsi="仿宋" w:eastAsia="仿宋" w:cs="Times New Roman"/>
          <w:sz w:val="32"/>
          <w:szCs w:val="32"/>
          <w14:ligatures w14:val="none"/>
        </w:rPr>
      </w:pPr>
      <w:r>
        <w:rPr>
          <w:rFonts w:hint="eastAsia" w:ascii="仿宋" w:hAnsi="仿宋" w:eastAsia="仿宋" w:cs="Times New Roman"/>
          <w:sz w:val="32"/>
          <w:szCs w:val="32"/>
          <w:lang w:val="en-US" w:eastAsia="zh-CN"/>
          <w14:ligatures w14:val="none"/>
        </w:rPr>
        <w:t xml:space="preserve"> </w:t>
      </w:r>
      <w:r>
        <w:rPr>
          <w:rFonts w:hint="eastAsia" w:ascii="仿宋" w:hAnsi="仿宋" w:eastAsia="仿宋" w:cs="Times New Roman"/>
          <w:sz w:val="32"/>
          <w:szCs w:val="32"/>
          <w14:ligatures w14:val="none"/>
        </w:rPr>
        <w:t>年</w:t>
      </w:r>
      <w:r>
        <w:rPr>
          <w:rFonts w:hint="eastAsia" w:ascii="仿宋" w:hAnsi="仿宋" w:eastAsia="仿宋" w:cs="Times New Roman"/>
          <w:sz w:val="32"/>
          <w:szCs w:val="32"/>
          <w:lang w:val="en-US" w:eastAsia="zh-CN"/>
          <w14:ligatures w14:val="none"/>
        </w:rPr>
        <w:t xml:space="preserve">   </w:t>
      </w:r>
      <w:r>
        <w:rPr>
          <w:rFonts w:hint="eastAsia" w:ascii="仿宋" w:hAnsi="仿宋" w:eastAsia="仿宋" w:cs="Times New Roman"/>
          <w:sz w:val="32"/>
          <w:szCs w:val="32"/>
          <w14:ligatures w14:val="none"/>
        </w:rPr>
        <w:t>月</w:t>
      </w:r>
      <w:r>
        <w:rPr>
          <w:rFonts w:hint="eastAsia" w:ascii="仿宋" w:hAnsi="仿宋" w:eastAsia="仿宋" w:cs="Times New Roman"/>
          <w:sz w:val="32"/>
          <w:szCs w:val="32"/>
          <w:lang w:val="en-US" w:eastAsia="zh-CN"/>
          <w14:ligatures w14:val="none"/>
        </w:rPr>
        <w:t xml:space="preserve">  </w:t>
      </w:r>
      <w:r>
        <w:rPr>
          <w:rFonts w:hint="eastAsia" w:ascii="仿宋" w:hAnsi="仿宋" w:eastAsia="仿宋" w:cs="Times New Roman"/>
          <w:sz w:val="32"/>
          <w:szCs w:val="32"/>
          <w14:ligatures w14:val="none"/>
        </w:rPr>
        <w:t>日</w:t>
      </w:r>
    </w:p>
    <w:p w14:paraId="011C9C53">
      <w:pPr>
        <w:spacing w:after="0" w:line="480" w:lineRule="exact"/>
        <w:ind w:firstLine="0" w:firstLineChars="0"/>
        <w:jc w:val="both"/>
        <w:rPr>
          <w:rFonts w:hint="eastAsia" w:ascii="仿宋" w:hAnsi="仿宋" w:eastAsia="仿宋" w:cs="Times New Roman"/>
          <w:sz w:val="32"/>
          <w:szCs w:val="32"/>
          <w14:ligatures w14:val="none"/>
        </w:rPr>
      </w:pPr>
    </w:p>
    <w:p w14:paraId="16146FE0">
      <w:pPr>
        <w:spacing w:after="0" w:line="480" w:lineRule="exact"/>
        <w:ind w:firstLine="0" w:firstLineChars="0"/>
        <w:jc w:val="both"/>
        <w:rPr>
          <w:rFonts w:hint="eastAsia" w:ascii="仿宋" w:hAnsi="仿宋" w:eastAsia="仿宋" w:cs="Times New Roman"/>
          <w:sz w:val="32"/>
          <w:szCs w:val="32"/>
          <w:highlight w:val="none"/>
          <w14:ligatures w14:val="none"/>
        </w:rPr>
      </w:pPr>
    </w:p>
    <w:p w14:paraId="3F2FE37E">
      <w:pPr>
        <w:spacing w:after="0" w:line="480" w:lineRule="exact"/>
        <w:ind w:firstLine="0" w:firstLineChars="0"/>
        <w:jc w:val="both"/>
        <w:rPr>
          <w:rFonts w:hint="eastAsia" w:ascii="仿宋" w:hAnsi="仿宋" w:eastAsia="仿宋" w:cs="Times New Roman"/>
          <w:sz w:val="32"/>
          <w:szCs w:val="32"/>
          <w:highlight w:val="none"/>
          <w:u w:val="single"/>
          <w14:ligatures w14:val="none"/>
        </w:rPr>
      </w:pPr>
      <w:r>
        <w:rPr>
          <w:rFonts w:hint="eastAsia" w:ascii="仿宋" w:hAnsi="仿宋" w:eastAsia="仿宋" w:cs="Times New Roman"/>
          <w:sz w:val="32"/>
          <w:szCs w:val="32"/>
          <w:highlight w:val="none"/>
          <w14:ligatures w14:val="none"/>
        </w:rPr>
        <w:t>联系人：</w:t>
      </w:r>
    </w:p>
    <w:p w14:paraId="573BFD98">
      <w:pPr>
        <w:spacing w:after="0" w:line="480" w:lineRule="exact"/>
        <w:ind w:firstLine="0" w:firstLineChars="0"/>
        <w:jc w:val="both"/>
        <w:rPr>
          <w:rFonts w:hint="eastAsia" w:ascii="仿宋" w:hAnsi="仿宋" w:eastAsia="仿宋" w:cs="Times New Roman"/>
          <w:sz w:val="32"/>
          <w:szCs w:val="32"/>
          <w:highlight w:val="none"/>
          <w:lang w:val="en-US" w:eastAsia="zh-CN"/>
          <w14:ligatures w14:val="none"/>
        </w:rPr>
      </w:pPr>
      <w:r>
        <w:rPr>
          <w:rFonts w:hint="eastAsia" w:ascii="仿宋" w:hAnsi="仿宋" w:eastAsia="仿宋" w:cs="Times New Roman"/>
          <w:sz w:val="32"/>
          <w:szCs w:val="32"/>
          <w:highlight w:val="none"/>
          <w14:ligatures w14:val="none"/>
        </w:rPr>
        <w:t>联系电话：</w:t>
      </w:r>
    </w:p>
    <w:p w14:paraId="0614C21D">
      <w:pPr>
        <w:spacing w:after="0" w:line="480" w:lineRule="exact"/>
        <w:ind w:firstLine="0" w:firstLineChars="0"/>
        <w:jc w:val="both"/>
        <w:rPr>
          <w:rFonts w:hint="eastAsia" w:ascii="仿宋" w:hAnsi="仿宋" w:eastAsia="仿宋" w:cs="Times New Roman"/>
          <w:sz w:val="32"/>
          <w:szCs w:val="32"/>
          <w14:ligatures w14:val="none"/>
        </w:rPr>
      </w:pPr>
      <w:r>
        <w:rPr>
          <w:rFonts w:hint="eastAsia" w:ascii="仿宋" w:hAnsi="仿宋" w:eastAsia="仿宋" w:cs="Times New Roman"/>
          <w:sz w:val="32"/>
          <w:szCs w:val="32"/>
          <w:highlight w:val="none"/>
          <w14:ligatures w14:val="none"/>
        </w:rPr>
        <w:t>电子邮箱：</w:t>
      </w:r>
    </w:p>
    <w:p w14:paraId="4A60B40D">
      <w:pPr>
        <w:keepNext/>
        <w:keepLines/>
        <w:pageBreakBefore/>
        <w:widowControl w:val="0"/>
        <w:spacing w:beforeLines="0" w:after="160" w:afterLines="0" w:line="600" w:lineRule="exact"/>
        <w:ind w:firstLine="0" w:firstLineChars="0"/>
        <w:jc w:val="both"/>
        <w:outlineLvl w:val="1"/>
        <w:rPr>
          <w:rFonts w:hint="eastAsia" w:ascii="华文中宋" w:hAnsi="华文中宋" w:eastAsia="华文中宋" w:cs="华文中宋"/>
          <w:b w:val="0"/>
          <w:bCs w:val="0"/>
          <w:kern w:val="2"/>
          <w:sz w:val="32"/>
          <w:szCs w:val="32"/>
          <w:lang w:val="en-US" w:eastAsia="zh-CN" w:bidi="ar-SA"/>
          <w14:ligatures w14:val="standardContextual"/>
        </w:rPr>
      </w:pPr>
      <w:r>
        <w:rPr>
          <w:rFonts w:hint="eastAsia" w:ascii="华文中宋" w:hAnsi="华文中宋" w:eastAsia="华文中宋" w:cs="华文中宋"/>
          <w:b w:val="0"/>
          <w:bCs w:val="0"/>
          <w:kern w:val="2"/>
          <w:sz w:val="32"/>
          <w:szCs w:val="32"/>
          <w:lang w:val="en-US" w:eastAsia="zh-CN" w:bidi="ar-SA"/>
          <w14:ligatures w14:val="standardContextual"/>
        </w:rPr>
        <w:t>附件二：</w:t>
      </w:r>
    </w:p>
    <w:p w14:paraId="74CF5C2F">
      <w:pPr>
        <w:spacing w:after="0" w:line="480" w:lineRule="exact"/>
        <w:ind w:firstLine="0" w:firstLineChars="0"/>
        <w:jc w:val="center"/>
        <w:rPr>
          <w:rFonts w:hint="eastAsia" w:ascii="华文中宋" w:hAnsi="华文中宋" w:eastAsia="华文中宋" w:cs="华文中宋"/>
          <w:sz w:val="44"/>
          <w:szCs w:val="44"/>
          <w14:ligatures w14:val="none"/>
        </w:rPr>
      </w:pPr>
    </w:p>
    <w:p w14:paraId="48DA2285">
      <w:pPr>
        <w:spacing w:after="0" w:line="480" w:lineRule="exact"/>
        <w:ind w:firstLine="0" w:firstLineChars="0"/>
        <w:jc w:val="center"/>
        <w:rPr>
          <w:rFonts w:hint="eastAsia" w:ascii="华文中宋" w:hAnsi="华文中宋" w:eastAsia="华文中宋" w:cs="华文中宋"/>
          <w:bCs/>
          <w:kern w:val="0"/>
          <w:sz w:val="44"/>
          <w:szCs w:val="44"/>
          <w:lang w:val="zh-CN"/>
          <w14:ligatures w14:val="none"/>
        </w:rPr>
      </w:pPr>
      <w:r>
        <w:rPr>
          <w:rFonts w:hint="eastAsia" w:ascii="华文中宋" w:hAnsi="华文中宋" w:eastAsia="华文中宋" w:cs="华文中宋"/>
          <w:bCs/>
          <w:kern w:val="0"/>
          <w:sz w:val="44"/>
          <w:szCs w:val="44"/>
          <w:lang w:val="zh-CN"/>
          <w14:ligatures w14:val="none"/>
        </w:rPr>
        <w:t>承诺书</w:t>
      </w:r>
    </w:p>
    <w:p w14:paraId="613A8F46">
      <w:pPr>
        <w:spacing w:after="0" w:line="480" w:lineRule="exact"/>
        <w:ind w:firstLine="0" w:firstLineChars="0"/>
        <w:jc w:val="center"/>
        <w:rPr>
          <w:rFonts w:ascii="Times New Roman" w:hAnsi="Times New Roman" w:eastAsia="宋体" w:cs="Times New Roman"/>
          <w:sz w:val="44"/>
          <w:szCs w:val="44"/>
          <w14:ligatures w14:val="none"/>
        </w:rPr>
      </w:pPr>
    </w:p>
    <w:p w14:paraId="0C849E9C">
      <w:pPr>
        <w:spacing w:after="0" w:line="480" w:lineRule="exact"/>
        <w:ind w:firstLine="0" w:firstLineChars="0"/>
        <w:jc w:val="both"/>
        <w:rPr>
          <w:rFonts w:hint="eastAsia" w:ascii="仿宋" w:hAnsi="仿宋" w:eastAsia="仿宋" w:cs="Times New Roman"/>
          <w:sz w:val="32"/>
          <w:szCs w:val="32"/>
          <w14:ligatures w14:val="none"/>
        </w:rPr>
      </w:pPr>
      <w:r>
        <w:rPr>
          <w:rFonts w:hint="eastAsia" w:ascii="仿宋" w:hAnsi="仿宋" w:eastAsia="仿宋" w:cs="Times New Roman"/>
          <w:sz w:val="32"/>
          <w:szCs w:val="32"/>
          <w14:ligatures w14:val="none"/>
        </w:rPr>
        <w:t>河北城轨有轨电车有限公司管理人：</w:t>
      </w:r>
    </w:p>
    <w:p w14:paraId="58BB5DE1">
      <w:pPr>
        <w:spacing w:after="0" w:line="480" w:lineRule="exact"/>
        <w:ind w:firstLine="0" w:firstLineChars="0"/>
        <w:jc w:val="both"/>
        <w:rPr>
          <w:rFonts w:hint="eastAsia" w:ascii="仿宋" w:hAnsi="仿宋" w:eastAsia="仿宋" w:cs="Times New Roman"/>
          <w:sz w:val="32"/>
          <w:szCs w:val="32"/>
          <w14:ligatures w14:val="none"/>
        </w:rPr>
      </w:pPr>
    </w:p>
    <w:p w14:paraId="7FBDC195">
      <w:pPr>
        <w:spacing w:after="0" w:line="480" w:lineRule="exact"/>
        <w:ind w:firstLine="960" w:firstLineChars="300"/>
        <w:jc w:val="both"/>
        <w:rPr>
          <w:rFonts w:ascii="仿宋" w:hAnsi="仿宋" w:eastAsia="仿宋" w:cs="Times New Roman"/>
          <w:sz w:val="32"/>
          <w:szCs w:val="32"/>
          <w14:ligatures w14:val="none"/>
        </w:rPr>
      </w:pPr>
      <w:r>
        <w:rPr>
          <w:rFonts w:hint="eastAsia" w:ascii="仿宋" w:hAnsi="仿宋" w:eastAsia="仿宋" w:cs="Times New Roman"/>
          <w:sz w:val="32"/>
          <w:szCs w:val="32"/>
          <w:u w:val="single"/>
          <w:lang w:val="en-US" w:eastAsia="zh-CN"/>
          <w14:ligatures w14:val="none"/>
        </w:rPr>
        <w:t xml:space="preserve">                      </w:t>
      </w:r>
      <w:r>
        <w:rPr>
          <w:rFonts w:hint="eastAsia" w:ascii="仿宋" w:hAnsi="仿宋" w:eastAsia="仿宋" w:cs="Times New Roman"/>
          <w:sz w:val="32"/>
          <w:szCs w:val="32"/>
          <w:u w:val="none"/>
          <w:lang w:val="en-US" w:eastAsia="zh-CN"/>
          <w14:ligatures w14:val="none"/>
        </w:rPr>
        <w:t>（评估机构名称）</w:t>
      </w:r>
      <w:r>
        <w:rPr>
          <w:rFonts w:hint="eastAsia" w:ascii="仿宋" w:hAnsi="仿宋" w:eastAsia="仿宋" w:cs="Times New Roman"/>
          <w:sz w:val="32"/>
          <w:szCs w:val="32"/>
          <w:lang w:val="en-US" w:eastAsia="zh-CN"/>
          <w14:ligatures w14:val="none"/>
        </w:rPr>
        <w:t>此</w:t>
      </w:r>
      <w:r>
        <w:rPr>
          <w:rFonts w:hint="default" w:ascii="仿宋" w:hAnsi="仿宋" w:eastAsia="仿宋" w:cs="Times New Roman"/>
          <w:sz w:val="32"/>
          <w:szCs w:val="32"/>
          <w:lang w:val="en-US" w:eastAsia="zh-CN"/>
          <w14:ligatures w14:val="none"/>
        </w:rPr>
        <w:t>次针对</w:t>
      </w:r>
      <w:r>
        <w:rPr>
          <w:rFonts w:hint="eastAsia" w:ascii="仿宋" w:hAnsi="仿宋" w:eastAsia="仿宋" w:cs="Times New Roman"/>
          <w:sz w:val="32"/>
          <w:szCs w:val="32"/>
          <w14:ligatures w14:val="none"/>
        </w:rPr>
        <w:t>河北城轨有轨电车有限公司</w:t>
      </w:r>
      <w:r>
        <w:rPr>
          <w:rFonts w:hint="eastAsia" w:ascii="仿宋" w:hAnsi="仿宋" w:eastAsia="仿宋" w:cs="Times New Roman"/>
          <w:sz w:val="32"/>
          <w:szCs w:val="32"/>
          <w:lang w:val="en-US" w:eastAsia="zh-CN"/>
          <w14:ligatures w14:val="none"/>
        </w:rPr>
        <w:t>破产清算案</w:t>
      </w:r>
      <w:r>
        <w:rPr>
          <w:rFonts w:hint="default" w:ascii="仿宋" w:hAnsi="仿宋" w:eastAsia="仿宋" w:cs="Times New Roman"/>
          <w:sz w:val="32"/>
          <w:szCs w:val="32"/>
          <w:lang w:val="en-US" w:eastAsia="zh-CN"/>
          <w14:ligatures w14:val="none"/>
        </w:rPr>
        <w:t>竞选</w:t>
      </w:r>
      <w:r>
        <w:rPr>
          <w:rFonts w:hint="eastAsia" w:ascii="仿宋" w:hAnsi="仿宋" w:eastAsia="仿宋" w:cs="Times New Roman"/>
          <w:sz w:val="32"/>
          <w:szCs w:val="32"/>
          <w:lang w:val="en-US" w:eastAsia="zh-CN"/>
          <w14:ligatures w14:val="none"/>
        </w:rPr>
        <w:t>评估机构</w:t>
      </w:r>
      <w:r>
        <w:rPr>
          <w:rFonts w:ascii="仿宋" w:hAnsi="仿宋" w:eastAsia="仿宋" w:cs="Times New Roman"/>
          <w:sz w:val="32"/>
          <w:szCs w:val="32"/>
          <w14:ligatures w14:val="none"/>
        </w:rPr>
        <w:t>提交的全部电子版竞争文件，包括但不限于《陈述与承诺》</w:t>
      </w:r>
      <w:r>
        <w:rPr>
          <w:rFonts w:hint="eastAsia" w:ascii="仿宋" w:hAnsi="仿宋" w:eastAsia="仿宋" w:cs="Times New Roman"/>
          <w:sz w:val="32"/>
          <w:szCs w:val="32"/>
          <w:lang w:val="en-US" w:eastAsia="zh-CN"/>
          <w14:ligatures w14:val="none"/>
        </w:rPr>
        <w:t>及其</w:t>
      </w:r>
      <w:r>
        <w:rPr>
          <w:rFonts w:ascii="仿宋" w:hAnsi="仿宋" w:eastAsia="仿宋" w:cs="Times New Roman"/>
          <w:sz w:val="32"/>
          <w:szCs w:val="32"/>
          <w14:ligatures w14:val="none"/>
        </w:rPr>
        <w:t>基础说明及证明材料等，均属真实有效，否则将自动丧失参选资格并自愿承担相应责任。</w:t>
      </w:r>
    </w:p>
    <w:p w14:paraId="7134B479">
      <w:pPr>
        <w:spacing w:after="0" w:line="480" w:lineRule="exact"/>
        <w:ind w:firstLine="640" w:firstLineChars="200"/>
        <w:jc w:val="both"/>
        <w:rPr>
          <w:rFonts w:hint="eastAsia" w:ascii="仿宋" w:hAnsi="仿宋" w:eastAsia="仿宋" w:cs="Times New Roman"/>
          <w:sz w:val="32"/>
          <w:szCs w:val="32"/>
          <w14:ligatures w14:val="none"/>
        </w:rPr>
      </w:pPr>
      <w:r>
        <w:rPr>
          <w:rFonts w:hint="eastAsia" w:ascii="仿宋" w:hAnsi="仿宋" w:eastAsia="仿宋" w:cs="Times New Roman"/>
          <w:sz w:val="32"/>
          <w:szCs w:val="32"/>
          <w14:ligatures w14:val="none"/>
        </w:rPr>
        <w:t>经过查证，我单位符合《河北城轨有轨电车有限公司破产清算案公开招募及遴选评估机构的公告》</w:t>
      </w:r>
      <w:r>
        <w:rPr>
          <w:rFonts w:hint="eastAsia" w:ascii="仿宋" w:hAnsi="仿宋" w:eastAsia="仿宋" w:cs="Times New Roman"/>
          <w:sz w:val="32"/>
          <w:szCs w:val="32"/>
          <w:lang w:val="en-US" w:eastAsia="zh-CN"/>
          <w14:ligatures w14:val="none"/>
        </w:rPr>
        <w:t>要求的担任</w:t>
      </w:r>
      <w:r>
        <w:rPr>
          <w:rFonts w:hint="eastAsia" w:ascii="仿宋" w:hAnsi="仿宋" w:eastAsia="仿宋" w:cs="Times New Roman"/>
          <w:sz w:val="32"/>
          <w:szCs w:val="32"/>
          <w14:ligatures w14:val="none"/>
        </w:rPr>
        <w:t>河北城轨有轨电车有限公司破产案件</w:t>
      </w:r>
      <w:r>
        <w:rPr>
          <w:rFonts w:hint="eastAsia" w:ascii="仿宋" w:hAnsi="仿宋" w:eastAsia="仿宋" w:cs="Times New Roman"/>
          <w:sz w:val="32"/>
          <w:szCs w:val="32"/>
          <w:lang w:val="en-US" w:eastAsia="zh-CN"/>
          <w14:ligatures w14:val="none"/>
        </w:rPr>
        <w:t>评估机构</w:t>
      </w:r>
      <w:r>
        <w:rPr>
          <w:rFonts w:hint="eastAsia" w:ascii="仿宋" w:hAnsi="仿宋" w:eastAsia="仿宋" w:cs="Times New Roman"/>
          <w:sz w:val="32"/>
          <w:szCs w:val="32"/>
          <w14:ligatures w14:val="none"/>
        </w:rPr>
        <w:t>的条件，且不存在可能影响忠实履行职责的利害关系，亦不存在不宜担任</w:t>
      </w:r>
      <w:r>
        <w:rPr>
          <w:rFonts w:hint="eastAsia" w:ascii="仿宋" w:hAnsi="仿宋" w:eastAsia="仿宋" w:cs="Times New Roman"/>
          <w:sz w:val="32"/>
          <w:szCs w:val="32"/>
          <w:lang w:val="en-US" w:eastAsia="zh-CN"/>
          <w14:ligatures w14:val="none"/>
        </w:rPr>
        <w:t>本案评估机构</w:t>
      </w:r>
      <w:r>
        <w:rPr>
          <w:rFonts w:hint="eastAsia" w:ascii="仿宋" w:hAnsi="仿宋" w:eastAsia="仿宋" w:cs="Times New Roman"/>
          <w:sz w:val="32"/>
          <w:szCs w:val="32"/>
          <w14:ligatures w14:val="none"/>
        </w:rPr>
        <w:t>的其他情形。</w:t>
      </w:r>
    </w:p>
    <w:p w14:paraId="24512B54">
      <w:pPr>
        <w:spacing w:after="0" w:line="480" w:lineRule="exact"/>
        <w:ind w:firstLine="640" w:firstLineChars="200"/>
        <w:jc w:val="both"/>
        <w:rPr>
          <w:rFonts w:ascii="仿宋" w:hAnsi="仿宋" w:eastAsia="仿宋" w:cs="Times New Roman"/>
          <w:sz w:val="32"/>
          <w:szCs w:val="32"/>
          <w14:ligatures w14:val="none"/>
        </w:rPr>
      </w:pPr>
    </w:p>
    <w:p w14:paraId="5B305AE0">
      <w:pPr>
        <w:spacing w:after="0" w:line="480" w:lineRule="exact"/>
        <w:ind w:firstLine="640" w:firstLineChars="200"/>
        <w:jc w:val="both"/>
        <w:rPr>
          <w:rFonts w:ascii="仿宋" w:hAnsi="仿宋" w:eastAsia="仿宋" w:cs="Times New Roman"/>
          <w:sz w:val="32"/>
          <w:szCs w:val="32"/>
          <w14:ligatures w14:val="none"/>
        </w:rPr>
      </w:pPr>
      <w:r>
        <w:rPr>
          <w:rFonts w:ascii="仿宋" w:hAnsi="仿宋" w:eastAsia="仿宋" w:cs="Times New Roman"/>
          <w:sz w:val="32"/>
          <w:szCs w:val="32"/>
          <w14:ligatures w14:val="none"/>
        </w:rPr>
        <w:t>特</w:t>
      </w:r>
      <w:r>
        <w:rPr>
          <w:rFonts w:hint="eastAsia" w:ascii="仿宋" w:hAnsi="仿宋" w:eastAsia="仿宋" w:cs="Times New Roman"/>
          <w:sz w:val="32"/>
          <w:szCs w:val="32"/>
          <w14:ligatures w14:val="none"/>
        </w:rPr>
        <w:t>此</w:t>
      </w:r>
      <w:r>
        <w:rPr>
          <w:rFonts w:ascii="仿宋" w:hAnsi="仿宋" w:eastAsia="仿宋" w:cs="Times New Roman"/>
          <w:sz w:val="32"/>
          <w:szCs w:val="32"/>
          <w14:ligatures w14:val="none"/>
        </w:rPr>
        <w:t>承诺。</w:t>
      </w:r>
    </w:p>
    <w:p w14:paraId="7D2AC843">
      <w:pPr>
        <w:spacing w:after="0" w:line="480" w:lineRule="exact"/>
        <w:ind w:firstLine="0" w:firstLineChars="0"/>
        <w:jc w:val="both"/>
        <w:rPr>
          <w:rFonts w:ascii="仿宋" w:hAnsi="仿宋" w:eastAsia="仿宋" w:cs="Times New Roman"/>
          <w:sz w:val="32"/>
          <w:szCs w:val="32"/>
          <w14:ligatures w14:val="none"/>
        </w:rPr>
      </w:pPr>
    </w:p>
    <w:p w14:paraId="6002C632">
      <w:pPr>
        <w:spacing w:after="0" w:line="480" w:lineRule="exact"/>
        <w:ind w:firstLine="4800" w:firstLineChars="1500"/>
        <w:jc w:val="both"/>
        <w:rPr>
          <w:rFonts w:hint="eastAsia" w:ascii="仿宋" w:hAnsi="仿宋" w:eastAsia="仿宋" w:cs="Times New Roman"/>
          <w:sz w:val="32"/>
          <w:szCs w:val="32"/>
          <w14:ligatures w14:val="none"/>
        </w:rPr>
      </w:pPr>
    </w:p>
    <w:p w14:paraId="76BAD483">
      <w:pPr>
        <w:spacing w:after="0" w:line="480" w:lineRule="exact"/>
        <w:ind w:left="0" w:leftChars="0" w:firstLine="4800" w:firstLineChars="1500"/>
        <w:jc w:val="left"/>
        <w:rPr>
          <w:rFonts w:ascii="仿宋" w:hAnsi="仿宋" w:eastAsia="仿宋" w:cs="Times New Roman"/>
          <w:sz w:val="32"/>
          <w:szCs w:val="32"/>
          <w:u w:val="single"/>
          <w14:ligatures w14:val="none"/>
        </w:rPr>
      </w:pPr>
      <w:r>
        <w:rPr>
          <w:rFonts w:hint="eastAsia" w:ascii="仿宋" w:hAnsi="仿宋" w:eastAsia="仿宋" w:cs="Times New Roman"/>
          <w:sz w:val="32"/>
          <w:szCs w:val="32"/>
          <w:u w:val="none"/>
          <w:lang w:val="en-US" w:eastAsia="zh-CN"/>
          <w14:ligatures w14:val="none"/>
        </w:rPr>
        <w:t xml:space="preserve">（评估机构名称）         </w:t>
      </w:r>
    </w:p>
    <w:p w14:paraId="187886F9">
      <w:pPr>
        <w:spacing w:after="0" w:line="480" w:lineRule="exact"/>
        <w:ind w:firstLine="0" w:firstLineChars="0"/>
        <w:jc w:val="right"/>
        <w:rPr>
          <w:rFonts w:ascii="仿宋" w:hAnsi="仿宋" w:eastAsia="仿宋" w:cs="Times New Roman"/>
          <w:sz w:val="32"/>
          <w:szCs w:val="32"/>
          <w14:ligatures w14:val="none"/>
        </w:rPr>
      </w:pPr>
      <w:r>
        <w:rPr>
          <w:rFonts w:hint="eastAsia" w:ascii="仿宋" w:hAnsi="仿宋" w:eastAsia="仿宋" w:cs="Times New Roman"/>
          <w:sz w:val="32"/>
          <w:szCs w:val="32"/>
          <w:lang w:val="en-US" w:eastAsia="zh-CN"/>
          <w14:ligatures w14:val="none"/>
        </w:rPr>
        <w:t xml:space="preserve"> </w:t>
      </w:r>
      <w:r>
        <w:rPr>
          <w:rFonts w:hint="eastAsia" w:ascii="仿宋" w:hAnsi="仿宋" w:eastAsia="仿宋" w:cs="Times New Roman"/>
          <w:sz w:val="32"/>
          <w:szCs w:val="32"/>
          <w14:ligatures w14:val="none"/>
        </w:rPr>
        <w:t>年</w:t>
      </w:r>
      <w:r>
        <w:rPr>
          <w:rFonts w:hint="eastAsia" w:ascii="仿宋" w:hAnsi="仿宋" w:eastAsia="仿宋" w:cs="Times New Roman"/>
          <w:sz w:val="32"/>
          <w:szCs w:val="32"/>
          <w:lang w:val="en-US" w:eastAsia="zh-CN"/>
          <w14:ligatures w14:val="none"/>
        </w:rPr>
        <w:t xml:space="preserve">   </w:t>
      </w:r>
      <w:r>
        <w:rPr>
          <w:rFonts w:hint="eastAsia" w:ascii="仿宋" w:hAnsi="仿宋" w:eastAsia="仿宋" w:cs="Times New Roman"/>
          <w:sz w:val="32"/>
          <w:szCs w:val="32"/>
          <w14:ligatures w14:val="none"/>
        </w:rPr>
        <w:t>月</w:t>
      </w:r>
      <w:r>
        <w:rPr>
          <w:rFonts w:hint="eastAsia" w:ascii="仿宋" w:hAnsi="仿宋" w:eastAsia="仿宋" w:cs="Times New Roman"/>
          <w:sz w:val="32"/>
          <w:szCs w:val="32"/>
          <w:lang w:val="en-US" w:eastAsia="zh-CN"/>
          <w14:ligatures w14:val="none"/>
        </w:rPr>
        <w:t xml:space="preserve">  </w:t>
      </w:r>
      <w:r>
        <w:rPr>
          <w:rFonts w:hint="eastAsia" w:ascii="仿宋" w:hAnsi="仿宋" w:eastAsia="仿宋" w:cs="Times New Roman"/>
          <w:sz w:val="32"/>
          <w:szCs w:val="32"/>
          <w14:ligatures w14:val="none"/>
        </w:rPr>
        <w:t>日</w:t>
      </w:r>
    </w:p>
    <w:p w14:paraId="7F3C2065">
      <w:pPr>
        <w:spacing w:after="0" w:line="480" w:lineRule="exact"/>
        <w:ind w:firstLine="0" w:firstLineChars="0"/>
        <w:jc w:val="both"/>
        <w:rPr>
          <w:rFonts w:hint="eastAsia" w:ascii="仿宋" w:hAnsi="仿宋" w:eastAsia="仿宋" w:cs="Times New Roman"/>
          <w:sz w:val="32"/>
          <w:szCs w:val="32"/>
          <w14:ligatures w14:val="none"/>
        </w:rPr>
      </w:pPr>
    </w:p>
    <w:p w14:paraId="09A4C1D3">
      <w:pPr>
        <w:spacing w:after="0" w:line="480" w:lineRule="exact"/>
        <w:ind w:firstLine="0" w:firstLineChars="0"/>
        <w:jc w:val="both"/>
        <w:rPr>
          <w:rFonts w:hint="eastAsia" w:ascii="仿宋" w:hAnsi="仿宋" w:eastAsia="仿宋" w:cs="Times New Roman"/>
          <w:sz w:val="32"/>
          <w:szCs w:val="32"/>
          <w:highlight w:val="none"/>
          <w14:ligatures w14:val="none"/>
        </w:rPr>
      </w:pPr>
    </w:p>
    <w:p w14:paraId="000D8C76">
      <w:pPr>
        <w:spacing w:after="0" w:line="480" w:lineRule="exact"/>
        <w:ind w:firstLine="0" w:firstLineChars="0"/>
        <w:jc w:val="both"/>
        <w:rPr>
          <w:rFonts w:hint="eastAsia" w:ascii="仿宋" w:hAnsi="仿宋" w:eastAsia="仿宋" w:cs="Times New Roman"/>
          <w:sz w:val="32"/>
          <w:szCs w:val="32"/>
          <w:highlight w:val="none"/>
          <w:u w:val="single"/>
          <w14:ligatures w14:val="none"/>
        </w:rPr>
      </w:pPr>
      <w:r>
        <w:rPr>
          <w:rFonts w:hint="eastAsia" w:ascii="仿宋" w:hAnsi="仿宋" w:eastAsia="仿宋" w:cs="Times New Roman"/>
          <w:sz w:val="32"/>
          <w:szCs w:val="32"/>
          <w:highlight w:val="none"/>
          <w14:ligatures w14:val="none"/>
        </w:rPr>
        <w:t>联系人：</w:t>
      </w:r>
    </w:p>
    <w:p w14:paraId="3D7BBC11">
      <w:pPr>
        <w:spacing w:after="0" w:line="480" w:lineRule="exact"/>
        <w:ind w:firstLine="0" w:firstLineChars="0"/>
        <w:jc w:val="both"/>
        <w:rPr>
          <w:rFonts w:hint="eastAsia" w:ascii="仿宋" w:hAnsi="仿宋" w:eastAsia="仿宋" w:cs="Times New Roman"/>
          <w:sz w:val="32"/>
          <w:szCs w:val="32"/>
          <w:highlight w:val="none"/>
          <w:lang w:val="en-US" w:eastAsia="zh-CN"/>
          <w14:ligatures w14:val="none"/>
        </w:rPr>
      </w:pPr>
      <w:r>
        <w:rPr>
          <w:rFonts w:hint="eastAsia" w:ascii="仿宋" w:hAnsi="仿宋" w:eastAsia="仿宋" w:cs="Times New Roman"/>
          <w:sz w:val="32"/>
          <w:szCs w:val="32"/>
          <w:highlight w:val="none"/>
          <w14:ligatures w14:val="none"/>
        </w:rPr>
        <w:t>联系电话：</w:t>
      </w:r>
    </w:p>
    <w:p w14:paraId="5C247DC3">
      <w:pPr>
        <w:spacing w:after="0" w:line="480" w:lineRule="exact"/>
        <w:ind w:firstLine="0" w:firstLineChars="0"/>
        <w:jc w:val="both"/>
        <w:rPr>
          <w:rFonts w:hint="eastAsia" w:ascii="仿宋" w:hAnsi="仿宋" w:eastAsia="仿宋" w:cs="Times New Roman"/>
          <w:sz w:val="32"/>
          <w:szCs w:val="32"/>
          <w14:ligatures w14:val="none"/>
        </w:rPr>
      </w:pPr>
      <w:r>
        <w:rPr>
          <w:rFonts w:hint="eastAsia" w:ascii="仿宋" w:hAnsi="仿宋" w:eastAsia="仿宋" w:cs="Times New Roman"/>
          <w:sz w:val="32"/>
          <w:szCs w:val="32"/>
          <w:highlight w:val="none"/>
          <w14:ligatures w14:val="none"/>
        </w:rPr>
        <w:t>电子邮箱：</w:t>
      </w:r>
    </w:p>
    <w:p w14:paraId="72E9F20D">
      <w:pPr>
        <w:spacing w:after="0" w:line="480" w:lineRule="exact"/>
        <w:ind w:firstLine="0" w:firstLineChars="0"/>
        <w:jc w:val="both"/>
        <w:rPr>
          <w:rFonts w:hint="eastAsia" w:ascii="仿宋" w:hAnsi="仿宋" w:eastAsia="仿宋" w:cs="Times New Roman"/>
          <w:sz w:val="32"/>
          <w:szCs w:val="32"/>
          <w14:ligatures w14:val="none"/>
        </w:rPr>
      </w:pPr>
    </w:p>
    <w:p w14:paraId="0ABCC574">
      <w:pPr>
        <w:keepNext/>
        <w:keepLines/>
        <w:pageBreakBefore/>
        <w:spacing w:beforeLines="0" w:after="0" w:afterLines="0" w:line="600" w:lineRule="exact"/>
        <w:ind w:firstLine="0" w:firstLineChars="0"/>
        <w:jc w:val="both"/>
        <w:outlineLvl w:val="1"/>
        <w:rPr>
          <w:rFonts w:hint="eastAsia" w:ascii="华文中宋" w:hAnsi="华文中宋" w:eastAsia="华文中宋" w:cs="华文中宋"/>
          <w:sz w:val="32"/>
          <w:szCs w:val="32"/>
          <w:lang w:val="en-US" w:eastAsia="zh-CN"/>
          <w14:ligatures w14:val="standardContextual"/>
        </w:rPr>
      </w:pPr>
      <w:r>
        <w:rPr>
          <w:rFonts w:hint="eastAsia" w:ascii="华文中宋" w:hAnsi="华文中宋" w:eastAsia="华文中宋" w:cs="华文中宋"/>
          <w:sz w:val="32"/>
          <w:szCs w:val="32"/>
          <w:lang w:val="en-US" w:eastAsia="zh-CN"/>
          <w14:ligatures w14:val="standardContextual"/>
        </w:rPr>
        <w:t>附件三：</w:t>
      </w:r>
    </w:p>
    <w:tbl>
      <w:tblPr>
        <w:tblStyle w:val="2"/>
        <w:tblW w:w="856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3"/>
        <w:gridCol w:w="671"/>
        <w:gridCol w:w="1475"/>
        <w:gridCol w:w="756"/>
        <w:gridCol w:w="4912"/>
      </w:tblGrid>
      <w:tr w14:paraId="651863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753" w:type="dxa"/>
            <w:tcBorders>
              <w:top w:val="single" w:color="auto" w:sz="4" w:space="0"/>
              <w:left w:val="single" w:color="auto" w:sz="4" w:space="0"/>
              <w:bottom w:val="single" w:color="auto" w:sz="4" w:space="0"/>
              <w:right w:val="single" w:color="auto" w:sz="4" w:space="0"/>
            </w:tcBorders>
            <w:noWrap w:val="0"/>
            <w:vAlign w:val="center"/>
          </w:tcPr>
          <w:p w14:paraId="66C8933E">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b/>
                <w:bCs/>
                <w:sz w:val="24"/>
                <w:szCs w:val="24"/>
                <w14:ligatures w14:val="none"/>
              </w:rPr>
              <w:t>序号</w:t>
            </w:r>
          </w:p>
        </w:tc>
        <w:tc>
          <w:tcPr>
            <w:tcW w:w="2146" w:type="dxa"/>
            <w:gridSpan w:val="2"/>
            <w:tcBorders>
              <w:top w:val="single" w:color="auto" w:sz="4" w:space="0"/>
              <w:left w:val="nil"/>
              <w:bottom w:val="single" w:color="auto" w:sz="4" w:space="0"/>
              <w:right w:val="single" w:color="auto" w:sz="4" w:space="0"/>
            </w:tcBorders>
            <w:noWrap w:val="0"/>
            <w:vAlign w:val="center"/>
          </w:tcPr>
          <w:p w14:paraId="1BA10832">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b/>
                <w:bCs/>
                <w:sz w:val="24"/>
                <w:szCs w:val="24"/>
                <w14:ligatures w14:val="none"/>
              </w:rPr>
              <w:t>项目</w:t>
            </w:r>
          </w:p>
        </w:tc>
        <w:tc>
          <w:tcPr>
            <w:tcW w:w="756" w:type="dxa"/>
            <w:tcBorders>
              <w:top w:val="single" w:color="auto" w:sz="4" w:space="0"/>
              <w:left w:val="nil"/>
              <w:bottom w:val="single" w:color="auto" w:sz="4" w:space="0"/>
              <w:right w:val="single" w:color="auto" w:sz="4" w:space="0"/>
            </w:tcBorders>
            <w:noWrap w:val="0"/>
            <w:vAlign w:val="center"/>
          </w:tcPr>
          <w:p w14:paraId="39EBA245">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b/>
                <w:bCs/>
                <w:sz w:val="24"/>
                <w:szCs w:val="24"/>
                <w14:ligatures w14:val="none"/>
              </w:rPr>
              <w:t>标准</w:t>
            </w:r>
          </w:p>
          <w:p w14:paraId="3B6F9EFE">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b/>
                <w:bCs/>
                <w:sz w:val="24"/>
                <w:szCs w:val="24"/>
                <w14:ligatures w14:val="none"/>
              </w:rPr>
              <w:t>分数</w:t>
            </w:r>
          </w:p>
        </w:tc>
        <w:tc>
          <w:tcPr>
            <w:tcW w:w="4912" w:type="dxa"/>
            <w:tcBorders>
              <w:top w:val="single" w:color="auto" w:sz="4" w:space="0"/>
              <w:left w:val="nil"/>
              <w:bottom w:val="single" w:color="auto" w:sz="4" w:space="0"/>
              <w:right w:val="single" w:color="auto" w:sz="4" w:space="0"/>
            </w:tcBorders>
            <w:noWrap w:val="0"/>
            <w:vAlign w:val="center"/>
          </w:tcPr>
          <w:p w14:paraId="12D8C932">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b/>
                <w:bCs/>
                <w:sz w:val="24"/>
                <w:szCs w:val="24"/>
                <w14:ligatures w14:val="none"/>
              </w:rPr>
              <w:t>内容</w:t>
            </w:r>
          </w:p>
        </w:tc>
      </w:tr>
      <w:tr w14:paraId="673C22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753" w:type="dxa"/>
            <w:tcBorders>
              <w:top w:val="single" w:color="auto" w:sz="4" w:space="0"/>
              <w:left w:val="single" w:color="auto" w:sz="4" w:space="0"/>
              <w:bottom w:val="single" w:color="auto" w:sz="4" w:space="0"/>
              <w:right w:val="single" w:color="auto" w:sz="4" w:space="0"/>
            </w:tcBorders>
            <w:noWrap w:val="0"/>
            <w:vAlign w:val="center"/>
          </w:tcPr>
          <w:p w14:paraId="08D734FF">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kern w:val="0"/>
                <w:sz w:val="24"/>
                <w:szCs w:val="24"/>
                <w14:ligatures w14:val="none"/>
              </w:rPr>
              <w:t>1</w:t>
            </w:r>
          </w:p>
        </w:tc>
        <w:tc>
          <w:tcPr>
            <w:tcW w:w="2146" w:type="dxa"/>
            <w:gridSpan w:val="2"/>
            <w:tcBorders>
              <w:top w:val="single" w:color="auto" w:sz="4" w:space="0"/>
              <w:left w:val="nil"/>
              <w:bottom w:val="single" w:color="auto" w:sz="4" w:space="0"/>
              <w:right w:val="single" w:color="auto" w:sz="4" w:space="0"/>
            </w:tcBorders>
            <w:noWrap w:val="0"/>
            <w:vAlign w:val="center"/>
          </w:tcPr>
          <w:p w14:paraId="50C6CC84">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kern w:val="0"/>
                <w:sz w:val="24"/>
                <w:szCs w:val="24"/>
                <w14:ligatures w14:val="none"/>
              </w:rPr>
              <w:t>报价</w:t>
            </w:r>
          </w:p>
        </w:tc>
        <w:tc>
          <w:tcPr>
            <w:tcW w:w="756" w:type="dxa"/>
            <w:tcBorders>
              <w:top w:val="single" w:color="auto" w:sz="4" w:space="0"/>
              <w:left w:val="nil"/>
              <w:bottom w:val="single" w:color="auto" w:sz="4" w:space="0"/>
              <w:right w:val="single" w:color="auto" w:sz="4" w:space="0"/>
            </w:tcBorders>
            <w:noWrap w:val="0"/>
            <w:vAlign w:val="center"/>
          </w:tcPr>
          <w:p w14:paraId="2EE066D7">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hint="eastAsia" w:ascii="Times New Roman" w:hAnsi="Times New Roman" w:eastAsia="仿宋_GB2312" w:cs="Times New Roman"/>
                <w:sz w:val="24"/>
                <w:szCs w:val="24"/>
                <w:lang w:val="en-US" w:eastAsia="zh-CN"/>
                <w14:ligatures w14:val="none"/>
              </w:rPr>
              <w:t>25</w:t>
            </w:r>
            <w:r>
              <w:rPr>
                <w:rFonts w:ascii="Times New Roman" w:hAnsi="Times New Roman" w:eastAsia="仿宋_GB2312" w:cs="Times New Roman"/>
                <w:sz w:val="24"/>
                <w:szCs w:val="24"/>
                <w14:ligatures w14:val="none"/>
              </w:rPr>
              <w:t>分</w:t>
            </w:r>
          </w:p>
        </w:tc>
        <w:tc>
          <w:tcPr>
            <w:tcW w:w="4912" w:type="dxa"/>
            <w:tcBorders>
              <w:top w:val="single" w:color="auto" w:sz="4" w:space="0"/>
              <w:left w:val="nil"/>
              <w:bottom w:val="single" w:color="auto" w:sz="4" w:space="0"/>
              <w:right w:val="single" w:color="auto" w:sz="4" w:space="0"/>
            </w:tcBorders>
            <w:noWrap w:val="0"/>
            <w:vAlign w:val="center"/>
          </w:tcPr>
          <w:p w14:paraId="44DE288C">
            <w:pPr>
              <w:widowControl/>
              <w:snapToGrid w:val="0"/>
              <w:spacing w:before="62" w:beforeLines="20" w:after="62" w:afterLines="20" w:line="288" w:lineRule="auto"/>
              <w:ind w:firstLine="0" w:firstLineChars="0"/>
              <w:jc w:val="both"/>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基准价=</w:t>
            </w:r>
            <w:r>
              <w:rPr>
                <w:rFonts w:hint="eastAsia" w:ascii="Times New Roman" w:hAnsi="Times New Roman" w:eastAsia="仿宋_GB2312" w:cs="Times New Roman"/>
                <w:sz w:val="24"/>
                <w:szCs w:val="24"/>
                <w14:ligatures w14:val="none"/>
              </w:rPr>
              <w:t>所有有效</w:t>
            </w:r>
            <w:r>
              <w:rPr>
                <w:rFonts w:ascii="Times New Roman" w:hAnsi="Times New Roman" w:eastAsia="仿宋_GB2312" w:cs="Times New Roman"/>
                <w:sz w:val="24"/>
                <w:szCs w:val="24"/>
                <w14:ligatures w14:val="none"/>
              </w:rPr>
              <w:t>报价</w:t>
            </w:r>
            <w:r>
              <w:rPr>
                <w:rFonts w:hint="eastAsia" w:ascii="Times New Roman" w:hAnsi="Times New Roman" w:eastAsia="仿宋_GB2312" w:cs="Times New Roman"/>
                <w:sz w:val="24"/>
                <w:szCs w:val="24"/>
                <w14:ligatures w14:val="none"/>
              </w:rPr>
              <w:t>中的最低价。</w:t>
            </w:r>
          </w:p>
          <w:p w14:paraId="46B17952">
            <w:pPr>
              <w:widowControl/>
              <w:snapToGrid w:val="0"/>
              <w:spacing w:before="62" w:beforeLines="20" w:after="62" w:afterLines="20" w:line="288" w:lineRule="auto"/>
              <w:ind w:firstLine="0" w:firstLineChars="0"/>
              <w:jc w:val="both"/>
              <w:rPr>
                <w:rFonts w:ascii="Times New Roman" w:hAnsi="Times New Roman" w:eastAsia="仿宋_GB2312" w:cs="Times New Roman"/>
                <w:sz w:val="24"/>
                <w:szCs w:val="24"/>
                <w14:ligatures w14:val="none"/>
              </w:rPr>
            </w:pPr>
            <w:r>
              <w:rPr>
                <w:rFonts w:hint="eastAsia" w:ascii="Times New Roman" w:hAnsi="Times New Roman" w:eastAsia="仿宋_GB2312" w:cs="Times New Roman"/>
                <w:sz w:val="24"/>
                <w:szCs w:val="24"/>
                <w14:ligatures w14:val="none"/>
              </w:rPr>
              <w:t>最低报价：得满分</w:t>
            </w:r>
            <w:r>
              <w:rPr>
                <w:rFonts w:hint="eastAsia" w:ascii="Times New Roman" w:hAnsi="Times New Roman" w:eastAsia="仿宋_GB2312" w:cs="Times New Roman"/>
                <w:sz w:val="24"/>
                <w:szCs w:val="24"/>
                <w:lang w:val="en-US" w:eastAsia="zh-CN"/>
                <w14:ligatures w14:val="none"/>
              </w:rPr>
              <w:t>25</w:t>
            </w:r>
            <w:r>
              <w:rPr>
                <w:rFonts w:hint="eastAsia" w:ascii="Times New Roman" w:hAnsi="Times New Roman" w:eastAsia="仿宋_GB2312" w:cs="Times New Roman"/>
                <w:sz w:val="24"/>
                <w:szCs w:val="24"/>
                <w14:ligatures w14:val="none"/>
              </w:rPr>
              <w:t>分；</w:t>
            </w:r>
          </w:p>
          <w:p w14:paraId="48C8A26D">
            <w:pPr>
              <w:widowControl/>
              <w:snapToGrid w:val="0"/>
              <w:spacing w:before="62" w:beforeLines="20" w:after="62" w:afterLines="20" w:line="288" w:lineRule="auto"/>
              <w:ind w:firstLine="0" w:firstLineChars="0"/>
              <w:jc w:val="both"/>
              <w:rPr>
                <w:rFonts w:ascii="Times New Roman" w:hAnsi="Times New Roman" w:eastAsia="仿宋_GB2312" w:cs="Times New Roman"/>
                <w:sz w:val="24"/>
                <w:szCs w:val="24"/>
                <w14:ligatures w14:val="none"/>
              </w:rPr>
            </w:pPr>
            <w:r>
              <w:rPr>
                <w:rFonts w:hint="eastAsia" w:ascii="Times New Roman" w:hAnsi="Times New Roman" w:eastAsia="仿宋_GB2312" w:cs="Times New Roman"/>
                <w:sz w:val="24"/>
                <w:szCs w:val="24"/>
                <w14:ligatures w14:val="none"/>
              </w:rPr>
              <w:t>其他报价：得分=（基准价/投标报价）×</w:t>
            </w:r>
            <w:r>
              <w:rPr>
                <w:rFonts w:hint="eastAsia" w:ascii="Times New Roman" w:hAnsi="Times New Roman" w:eastAsia="仿宋_GB2312" w:cs="Times New Roman"/>
                <w:sz w:val="24"/>
                <w:szCs w:val="24"/>
                <w:lang w:val="en-US" w:eastAsia="zh-CN"/>
                <w14:ligatures w14:val="none"/>
              </w:rPr>
              <w:t>25</w:t>
            </w:r>
            <w:r>
              <w:rPr>
                <w:rFonts w:hint="eastAsia" w:ascii="Times New Roman" w:hAnsi="Times New Roman" w:eastAsia="仿宋_GB2312" w:cs="Times New Roman"/>
                <w:sz w:val="24"/>
                <w:szCs w:val="24"/>
                <w14:ligatures w14:val="none"/>
              </w:rPr>
              <w:t>，</w:t>
            </w:r>
            <w:r>
              <w:rPr>
                <w:rFonts w:ascii="Times New Roman" w:hAnsi="Times New Roman" w:eastAsia="仿宋_GB2312" w:cs="Times New Roman"/>
                <w:sz w:val="24"/>
                <w:szCs w:val="24"/>
                <w14:ligatures w14:val="none"/>
              </w:rPr>
              <w:t>四舍五入方式保留小数点后两位。</w:t>
            </w:r>
          </w:p>
          <w:p w14:paraId="63802BC4">
            <w:pPr>
              <w:widowControl/>
              <w:snapToGrid w:val="0"/>
              <w:spacing w:before="62" w:beforeLines="20" w:after="62" w:afterLines="20" w:line="288" w:lineRule="auto"/>
              <w:ind w:firstLine="0" w:firstLineChars="0"/>
              <w:jc w:val="both"/>
              <w:rPr>
                <w:rFonts w:ascii="Times New Roman" w:hAnsi="Times New Roman" w:eastAsia="仿宋_GB2312" w:cs="Times New Roman"/>
                <w:sz w:val="24"/>
                <w:szCs w:val="24"/>
                <w14:ligatures w14:val="none"/>
              </w:rPr>
            </w:pPr>
            <w:r>
              <w:rPr>
                <w:rFonts w:hint="eastAsia" w:ascii="Times New Roman" w:hAnsi="Times New Roman" w:eastAsia="仿宋_GB2312" w:cs="Times New Roman"/>
                <w:b/>
                <w:bCs/>
                <w:sz w:val="24"/>
                <w:szCs w:val="24"/>
                <w14:ligatures w14:val="none"/>
              </w:rPr>
              <w:t>注：</w:t>
            </w:r>
            <w:r>
              <w:rPr>
                <w:rFonts w:ascii="Times New Roman" w:hAnsi="Times New Roman" w:eastAsia="仿宋_GB2312" w:cs="Times New Roman"/>
                <w:b/>
                <w:bCs/>
                <w:sz w:val="24"/>
                <w:szCs w:val="24"/>
                <w14:ligatures w14:val="none"/>
              </w:rPr>
              <w:t>如</w:t>
            </w:r>
            <w:r>
              <w:rPr>
                <w:rFonts w:hint="eastAsia" w:ascii="Times New Roman" w:hAnsi="Times New Roman" w:eastAsia="仿宋_GB2312" w:cs="Times New Roman"/>
                <w:b/>
                <w:bCs/>
                <w:sz w:val="24"/>
                <w:szCs w:val="24"/>
                <w:lang w:val="en-US" w:eastAsia="zh-CN"/>
                <w14:ligatures w14:val="none"/>
              </w:rPr>
              <w:t>报名</w:t>
            </w:r>
            <w:r>
              <w:rPr>
                <w:rFonts w:hint="eastAsia" w:ascii="Times New Roman" w:hAnsi="Times New Roman" w:eastAsia="仿宋_GB2312" w:cs="Times New Roman"/>
                <w:b/>
                <w:bCs/>
                <w:sz w:val="24"/>
                <w:szCs w:val="24"/>
                <w14:ligatures w14:val="none"/>
              </w:rPr>
              <w:t>机构的</w:t>
            </w:r>
            <w:r>
              <w:rPr>
                <w:rFonts w:ascii="Times New Roman" w:hAnsi="Times New Roman" w:eastAsia="仿宋_GB2312" w:cs="Times New Roman"/>
                <w:b/>
                <w:bCs/>
                <w:sz w:val="24"/>
                <w:szCs w:val="24"/>
                <w14:ligatures w14:val="none"/>
              </w:rPr>
              <w:t>报价明显异常低于其他</w:t>
            </w:r>
            <w:r>
              <w:rPr>
                <w:rFonts w:hint="eastAsia" w:ascii="Times New Roman" w:hAnsi="Times New Roman" w:eastAsia="仿宋_GB2312" w:cs="Times New Roman"/>
                <w:b/>
                <w:bCs/>
                <w:sz w:val="24"/>
                <w:szCs w:val="24"/>
                <w14:ligatures w14:val="none"/>
              </w:rPr>
              <w:t>通过</w:t>
            </w:r>
            <w:r>
              <w:rPr>
                <w:rFonts w:hint="eastAsia" w:ascii="Times New Roman" w:hAnsi="Times New Roman" w:eastAsia="仿宋_GB2312" w:cs="Times New Roman"/>
                <w:b/>
                <w:bCs/>
                <w:sz w:val="24"/>
                <w:szCs w:val="24"/>
                <w:lang w:val="en-US" w:eastAsia="zh-CN"/>
                <w14:ligatures w14:val="none"/>
              </w:rPr>
              <w:t>初步资质</w:t>
            </w:r>
            <w:r>
              <w:rPr>
                <w:rFonts w:hint="eastAsia" w:ascii="Times New Roman" w:hAnsi="Times New Roman" w:eastAsia="仿宋_GB2312" w:cs="Times New Roman"/>
                <w:b/>
                <w:bCs/>
                <w:sz w:val="24"/>
                <w:szCs w:val="24"/>
                <w14:ligatures w14:val="none"/>
              </w:rPr>
              <w:t>审查的</w:t>
            </w:r>
            <w:r>
              <w:rPr>
                <w:rFonts w:hint="eastAsia" w:ascii="Times New Roman" w:hAnsi="Times New Roman" w:eastAsia="仿宋_GB2312" w:cs="Times New Roman"/>
                <w:b/>
                <w:bCs/>
                <w:sz w:val="24"/>
                <w:szCs w:val="24"/>
                <w:lang w:val="en-US" w:eastAsia="zh-CN"/>
                <w14:ligatures w14:val="none"/>
              </w:rPr>
              <w:t>报名</w:t>
            </w:r>
            <w:r>
              <w:rPr>
                <w:rFonts w:hint="eastAsia" w:ascii="Times New Roman" w:hAnsi="Times New Roman" w:eastAsia="仿宋_GB2312" w:cs="Times New Roman"/>
                <w:b/>
                <w:bCs/>
                <w:sz w:val="24"/>
                <w:szCs w:val="24"/>
                <w14:ligatures w14:val="none"/>
              </w:rPr>
              <w:t>机构的报价</w:t>
            </w:r>
            <w:r>
              <w:rPr>
                <w:rFonts w:ascii="Times New Roman" w:hAnsi="Times New Roman" w:eastAsia="仿宋_GB2312" w:cs="Times New Roman"/>
                <w:b/>
                <w:bCs/>
                <w:sz w:val="24"/>
                <w:szCs w:val="24"/>
                <w14:ligatures w14:val="none"/>
              </w:rPr>
              <w:t>，</w:t>
            </w:r>
            <w:r>
              <w:rPr>
                <w:rFonts w:hint="eastAsia" w:ascii="Times New Roman" w:hAnsi="Times New Roman" w:eastAsia="仿宋_GB2312" w:cs="Times New Roman"/>
                <w:b/>
                <w:bCs/>
                <w:sz w:val="24"/>
                <w:szCs w:val="24"/>
                <w14:ligatures w14:val="none"/>
              </w:rPr>
              <w:t>管理人有权要求其</w:t>
            </w:r>
            <w:r>
              <w:rPr>
                <w:rFonts w:hint="eastAsia" w:ascii="Times New Roman" w:hAnsi="Times New Roman" w:eastAsia="仿宋_GB2312" w:cs="Times New Roman"/>
                <w:b/>
                <w:bCs/>
                <w:sz w:val="24"/>
                <w:szCs w:val="24"/>
                <w:lang w:val="en-US" w:eastAsia="zh-CN"/>
                <w14:ligatures w14:val="none"/>
              </w:rPr>
              <w:t>就此</w:t>
            </w:r>
            <w:r>
              <w:rPr>
                <w:rFonts w:hint="eastAsia" w:ascii="Times New Roman" w:hAnsi="Times New Roman" w:eastAsia="仿宋_GB2312" w:cs="Times New Roman"/>
                <w:b/>
                <w:bCs/>
                <w:sz w:val="24"/>
                <w:szCs w:val="24"/>
                <w14:ligatures w14:val="none"/>
              </w:rPr>
              <w:t>提供书面说明，无法证明报价合理性的，视为无效</w:t>
            </w:r>
            <w:r>
              <w:rPr>
                <w:rFonts w:hint="eastAsia" w:ascii="Times New Roman" w:hAnsi="Times New Roman" w:eastAsia="仿宋_GB2312" w:cs="Times New Roman"/>
                <w:b/>
                <w:bCs/>
                <w:sz w:val="24"/>
                <w:szCs w:val="24"/>
                <w:lang w:val="en-US" w:eastAsia="zh-CN"/>
                <w14:ligatures w14:val="none"/>
              </w:rPr>
              <w:t>报名</w:t>
            </w:r>
            <w:r>
              <w:rPr>
                <w:rFonts w:hint="eastAsia" w:ascii="Times New Roman" w:hAnsi="Times New Roman" w:eastAsia="仿宋_GB2312" w:cs="Times New Roman"/>
                <w:b/>
                <w:bCs/>
                <w:sz w:val="24"/>
                <w:szCs w:val="24"/>
                <w14:ligatures w14:val="none"/>
              </w:rPr>
              <w:t>，</w:t>
            </w:r>
            <w:r>
              <w:rPr>
                <w:rFonts w:hint="eastAsia" w:ascii="Times New Roman" w:hAnsi="Times New Roman" w:eastAsia="仿宋_GB2312" w:cs="Times New Roman"/>
                <w:b/>
                <w:bCs/>
                <w:sz w:val="24"/>
                <w:szCs w:val="24"/>
                <w:lang w:val="en-US" w:eastAsia="zh-CN"/>
                <w14:ligatures w14:val="none"/>
              </w:rPr>
              <w:t>该</w:t>
            </w:r>
            <w:r>
              <w:rPr>
                <w:rFonts w:hint="eastAsia" w:ascii="Times New Roman" w:hAnsi="Times New Roman" w:eastAsia="仿宋_GB2312" w:cs="Times New Roman"/>
                <w:b/>
                <w:bCs/>
                <w:sz w:val="24"/>
                <w:szCs w:val="24"/>
                <w14:ligatures w14:val="none"/>
              </w:rPr>
              <w:t>报价不作为投标基准价。</w:t>
            </w:r>
          </w:p>
        </w:tc>
      </w:tr>
      <w:tr w14:paraId="6F225D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2" w:hRule="atLeast"/>
          <w:jc w:val="center"/>
        </w:trPr>
        <w:tc>
          <w:tcPr>
            <w:tcW w:w="753" w:type="dxa"/>
            <w:vMerge w:val="restart"/>
            <w:tcBorders>
              <w:top w:val="nil"/>
              <w:left w:val="single" w:color="auto" w:sz="4" w:space="0"/>
              <w:bottom w:val="nil"/>
              <w:right w:val="single" w:color="auto" w:sz="4" w:space="0"/>
            </w:tcBorders>
            <w:noWrap w:val="0"/>
            <w:vAlign w:val="center"/>
          </w:tcPr>
          <w:p w14:paraId="48B1D9B6">
            <w:pPr>
              <w:snapToGrid w:val="0"/>
              <w:spacing w:before="62" w:beforeLines="20" w:after="62" w:afterLines="20" w:line="288" w:lineRule="auto"/>
              <w:ind w:firstLine="0" w:firstLineChars="0"/>
              <w:jc w:val="center"/>
              <w:rPr>
                <w:rFonts w:ascii="Times New Roman" w:hAnsi="Times New Roman" w:eastAsia="仿宋_GB2312" w:cs="Times New Roman"/>
                <w:kern w:val="0"/>
                <w:sz w:val="24"/>
                <w:szCs w:val="24"/>
                <w14:ligatures w14:val="none"/>
              </w:rPr>
            </w:pPr>
            <w:r>
              <w:rPr>
                <w:rFonts w:ascii="Times New Roman" w:hAnsi="Times New Roman" w:eastAsia="仿宋_GB2312" w:cs="Times New Roman"/>
                <w:kern w:val="0"/>
                <w:sz w:val="24"/>
                <w:szCs w:val="24"/>
                <w14:ligatures w14:val="none"/>
              </w:rPr>
              <w:t>2</w:t>
            </w:r>
          </w:p>
        </w:tc>
        <w:tc>
          <w:tcPr>
            <w:tcW w:w="671" w:type="dxa"/>
            <w:vMerge w:val="restart"/>
            <w:tcBorders>
              <w:top w:val="nil"/>
              <w:left w:val="nil"/>
              <w:bottom w:val="nil"/>
              <w:right w:val="single" w:color="auto" w:sz="4" w:space="0"/>
            </w:tcBorders>
            <w:noWrap w:val="0"/>
            <w:vAlign w:val="center"/>
          </w:tcPr>
          <w:p w14:paraId="334A60EE">
            <w:pPr>
              <w:snapToGrid w:val="0"/>
              <w:spacing w:before="62" w:beforeLines="20" w:after="62" w:afterLines="20" w:line="288" w:lineRule="auto"/>
              <w:ind w:firstLine="0" w:firstLineChars="0"/>
              <w:jc w:val="center"/>
              <w:rPr>
                <w:rFonts w:ascii="Times New Roman" w:hAnsi="Times New Roman" w:eastAsia="仿宋_GB2312" w:cs="Times New Roman"/>
                <w:color w:val="000000"/>
                <w:kern w:val="0"/>
                <w:sz w:val="24"/>
                <w:szCs w:val="24"/>
                <w14:ligatures w14:val="none"/>
              </w:rPr>
            </w:pPr>
            <w:r>
              <w:rPr>
                <w:rFonts w:ascii="Times New Roman" w:hAnsi="Times New Roman" w:eastAsia="仿宋_GB2312" w:cs="Times New Roman"/>
                <w:color w:val="000000"/>
                <w:kern w:val="0"/>
                <w:sz w:val="24"/>
                <w:szCs w:val="24"/>
                <w14:ligatures w14:val="none"/>
              </w:rPr>
              <w:t>技术评分项</w:t>
            </w:r>
          </w:p>
        </w:tc>
        <w:tc>
          <w:tcPr>
            <w:tcW w:w="1475" w:type="dxa"/>
            <w:tcBorders>
              <w:top w:val="single" w:color="auto" w:sz="4" w:space="0"/>
              <w:left w:val="nil"/>
              <w:bottom w:val="single" w:color="auto" w:sz="4" w:space="0"/>
              <w:right w:val="single" w:color="auto" w:sz="4" w:space="0"/>
            </w:tcBorders>
            <w:noWrap w:val="0"/>
            <w:vAlign w:val="center"/>
          </w:tcPr>
          <w:p w14:paraId="5996A470">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项目理解</w:t>
            </w:r>
          </w:p>
        </w:tc>
        <w:tc>
          <w:tcPr>
            <w:tcW w:w="756" w:type="dxa"/>
            <w:tcBorders>
              <w:top w:val="single" w:color="auto" w:sz="4" w:space="0"/>
              <w:left w:val="nil"/>
              <w:bottom w:val="single" w:color="auto" w:sz="4" w:space="0"/>
              <w:right w:val="single" w:color="auto" w:sz="4" w:space="0"/>
            </w:tcBorders>
            <w:noWrap w:val="0"/>
            <w:vAlign w:val="center"/>
          </w:tcPr>
          <w:p w14:paraId="5A1EF59B">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15分</w:t>
            </w:r>
          </w:p>
        </w:tc>
        <w:tc>
          <w:tcPr>
            <w:tcW w:w="4912" w:type="dxa"/>
            <w:tcBorders>
              <w:top w:val="single" w:color="auto" w:sz="4" w:space="0"/>
              <w:left w:val="nil"/>
              <w:bottom w:val="single" w:color="auto" w:sz="4" w:space="0"/>
              <w:right w:val="single" w:color="auto" w:sz="4" w:space="0"/>
            </w:tcBorders>
            <w:noWrap w:val="0"/>
            <w:vAlign w:val="center"/>
          </w:tcPr>
          <w:p w14:paraId="060E89C6">
            <w:pPr>
              <w:widowControl/>
              <w:snapToGrid w:val="0"/>
              <w:spacing w:before="62" w:beforeLines="20" w:after="62" w:afterLines="20" w:line="288" w:lineRule="auto"/>
              <w:ind w:firstLine="0" w:firstLineChars="0"/>
              <w:jc w:val="both"/>
              <w:rPr>
                <w:rFonts w:ascii="Times New Roman" w:hAnsi="Times New Roman" w:eastAsia="仿宋_GB2312" w:cs="Times New Roman"/>
                <w:bCs/>
                <w:kern w:val="0"/>
                <w:sz w:val="24"/>
                <w:szCs w:val="24"/>
                <w14:ligatures w14:val="none"/>
              </w:rPr>
            </w:pPr>
            <w:r>
              <w:rPr>
                <w:rFonts w:ascii="Times New Roman" w:hAnsi="Times New Roman" w:eastAsia="仿宋_GB2312" w:cs="Times New Roman"/>
                <w:bCs/>
                <w:kern w:val="0"/>
                <w:sz w:val="24"/>
                <w:szCs w:val="24"/>
                <w14:ligatures w14:val="none"/>
              </w:rPr>
              <w:t>根据</w:t>
            </w:r>
            <w:r>
              <w:rPr>
                <w:rFonts w:hint="eastAsia" w:ascii="Times New Roman" w:hAnsi="Times New Roman" w:eastAsia="仿宋_GB2312" w:cs="Times New Roman"/>
                <w:bCs/>
                <w:kern w:val="0"/>
                <w:sz w:val="24"/>
                <w:szCs w:val="24"/>
                <w:lang w:val="en-US" w:eastAsia="zh-CN"/>
                <w14:ligatures w14:val="none"/>
              </w:rPr>
              <w:t>报名</w:t>
            </w:r>
            <w:r>
              <w:rPr>
                <w:rFonts w:ascii="Times New Roman" w:hAnsi="Times New Roman" w:eastAsia="仿宋_GB2312" w:cs="Times New Roman"/>
                <w:bCs/>
                <w:kern w:val="0"/>
                <w:sz w:val="24"/>
                <w:szCs w:val="24"/>
                <w14:ligatures w14:val="none"/>
              </w:rPr>
              <w:t>机构对①项目需求理解的准确性、②整体项目的完整性、③了解项目特点、④进行准确的重难点分析、⑤采取的措施合理性描述情况进行打分，满分为15分。</w:t>
            </w:r>
          </w:p>
        </w:tc>
      </w:tr>
      <w:tr w14:paraId="1D8A8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753" w:type="dxa"/>
            <w:vMerge w:val="continue"/>
            <w:tcBorders>
              <w:top w:val="nil"/>
              <w:left w:val="single" w:color="auto" w:sz="4" w:space="0"/>
              <w:bottom w:val="nil"/>
              <w:right w:val="single" w:color="auto" w:sz="4" w:space="0"/>
            </w:tcBorders>
            <w:noWrap w:val="0"/>
            <w:vAlign w:val="center"/>
          </w:tcPr>
          <w:p w14:paraId="67EA0735">
            <w:pPr>
              <w:widowControl/>
              <w:snapToGrid w:val="0"/>
              <w:spacing w:before="62" w:beforeLines="20" w:after="62" w:afterLines="20" w:line="288" w:lineRule="auto"/>
              <w:ind w:firstLine="0" w:firstLineChars="0"/>
              <w:jc w:val="left"/>
              <w:rPr>
                <w:rFonts w:ascii="Times New Roman" w:hAnsi="Times New Roman" w:eastAsia="仿宋_GB2312" w:cs="Times New Roman"/>
                <w:kern w:val="0"/>
                <w:sz w:val="24"/>
                <w:szCs w:val="24"/>
                <w14:ligatures w14:val="none"/>
              </w:rPr>
            </w:pPr>
          </w:p>
        </w:tc>
        <w:tc>
          <w:tcPr>
            <w:tcW w:w="671" w:type="dxa"/>
            <w:vMerge w:val="continue"/>
            <w:tcBorders>
              <w:top w:val="nil"/>
              <w:left w:val="nil"/>
              <w:bottom w:val="nil"/>
              <w:right w:val="single" w:color="auto" w:sz="4" w:space="0"/>
            </w:tcBorders>
            <w:noWrap w:val="0"/>
            <w:vAlign w:val="center"/>
          </w:tcPr>
          <w:p w14:paraId="6DC3CC38">
            <w:pPr>
              <w:widowControl/>
              <w:snapToGrid w:val="0"/>
              <w:spacing w:before="62" w:beforeLines="20" w:after="62" w:afterLines="20" w:line="288" w:lineRule="auto"/>
              <w:ind w:firstLine="0" w:firstLineChars="0"/>
              <w:jc w:val="left"/>
              <w:rPr>
                <w:rFonts w:ascii="Times New Roman" w:hAnsi="Times New Roman" w:eastAsia="仿宋_GB2312" w:cs="Times New Roman"/>
                <w:color w:val="000000"/>
                <w:kern w:val="0"/>
                <w:sz w:val="24"/>
                <w:szCs w:val="24"/>
                <w14:ligatures w14:val="none"/>
              </w:rPr>
            </w:pPr>
          </w:p>
        </w:tc>
        <w:tc>
          <w:tcPr>
            <w:tcW w:w="1475" w:type="dxa"/>
            <w:tcBorders>
              <w:top w:val="single" w:color="auto" w:sz="4" w:space="0"/>
              <w:left w:val="nil"/>
              <w:bottom w:val="single" w:color="auto" w:sz="4" w:space="0"/>
              <w:right w:val="single" w:color="auto" w:sz="4" w:space="0"/>
            </w:tcBorders>
            <w:noWrap w:val="0"/>
            <w:vAlign w:val="center"/>
          </w:tcPr>
          <w:p w14:paraId="5EF4ECB4">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实施方案</w:t>
            </w:r>
          </w:p>
        </w:tc>
        <w:tc>
          <w:tcPr>
            <w:tcW w:w="756" w:type="dxa"/>
            <w:tcBorders>
              <w:top w:val="single" w:color="auto" w:sz="4" w:space="0"/>
              <w:left w:val="nil"/>
              <w:bottom w:val="single" w:color="auto" w:sz="4" w:space="0"/>
              <w:right w:val="single" w:color="auto" w:sz="4" w:space="0"/>
            </w:tcBorders>
            <w:noWrap w:val="0"/>
            <w:vAlign w:val="center"/>
          </w:tcPr>
          <w:p w14:paraId="5C912758">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20分</w:t>
            </w:r>
          </w:p>
        </w:tc>
        <w:tc>
          <w:tcPr>
            <w:tcW w:w="4912" w:type="dxa"/>
            <w:tcBorders>
              <w:top w:val="single" w:color="auto" w:sz="4" w:space="0"/>
              <w:left w:val="nil"/>
              <w:bottom w:val="single" w:color="auto" w:sz="4" w:space="0"/>
              <w:right w:val="single" w:color="auto" w:sz="4" w:space="0"/>
            </w:tcBorders>
            <w:noWrap w:val="0"/>
            <w:vAlign w:val="center"/>
          </w:tcPr>
          <w:p w14:paraId="582218E7">
            <w:pPr>
              <w:widowControl/>
              <w:snapToGrid w:val="0"/>
              <w:spacing w:before="62" w:beforeLines="20" w:after="62" w:afterLines="20" w:line="288" w:lineRule="auto"/>
              <w:ind w:firstLine="0" w:firstLineChars="0"/>
              <w:jc w:val="both"/>
              <w:rPr>
                <w:rFonts w:ascii="Times New Roman" w:hAnsi="Times New Roman" w:eastAsia="仿宋_GB2312" w:cs="Times New Roman"/>
                <w:bCs/>
                <w:kern w:val="0"/>
                <w:sz w:val="24"/>
                <w:szCs w:val="24"/>
                <w14:ligatures w14:val="none"/>
              </w:rPr>
            </w:pPr>
            <w:r>
              <w:rPr>
                <w:rFonts w:ascii="Times New Roman" w:hAnsi="Times New Roman" w:eastAsia="仿宋_GB2312" w:cs="Times New Roman"/>
                <w:bCs/>
                <w:kern w:val="0"/>
                <w:sz w:val="24"/>
                <w:szCs w:val="24"/>
                <w14:ligatures w14:val="none"/>
              </w:rPr>
              <w:t>根据</w:t>
            </w:r>
            <w:r>
              <w:rPr>
                <w:rFonts w:hint="eastAsia" w:ascii="Times New Roman" w:hAnsi="Times New Roman" w:eastAsia="仿宋_GB2312" w:cs="Times New Roman"/>
                <w:bCs/>
                <w:kern w:val="0"/>
                <w:sz w:val="24"/>
                <w:szCs w:val="24"/>
                <w:lang w:val="en-US" w:eastAsia="zh-CN"/>
                <w14:ligatures w14:val="none"/>
              </w:rPr>
              <w:t>报名</w:t>
            </w:r>
            <w:r>
              <w:rPr>
                <w:rFonts w:ascii="Times New Roman" w:hAnsi="Times New Roman" w:eastAsia="仿宋_GB2312" w:cs="Times New Roman"/>
                <w:bCs/>
                <w:kern w:val="0"/>
                <w:sz w:val="24"/>
                <w:szCs w:val="24"/>
                <w14:ligatures w14:val="none"/>
              </w:rPr>
              <w:t>机构提供的①工作方案的正确性、②技术路线的清晰程度、③实施方案的合理性、④可行性分析因素描述情况进行打分，满分为20分。</w:t>
            </w:r>
          </w:p>
        </w:tc>
      </w:tr>
      <w:tr w14:paraId="4DB542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753" w:type="dxa"/>
            <w:vMerge w:val="continue"/>
            <w:tcBorders>
              <w:top w:val="nil"/>
              <w:left w:val="single" w:color="auto" w:sz="4" w:space="0"/>
              <w:bottom w:val="nil"/>
              <w:right w:val="single" w:color="auto" w:sz="4" w:space="0"/>
            </w:tcBorders>
            <w:noWrap w:val="0"/>
            <w:vAlign w:val="center"/>
          </w:tcPr>
          <w:p w14:paraId="3DAAB3FB">
            <w:pPr>
              <w:widowControl/>
              <w:snapToGrid w:val="0"/>
              <w:spacing w:before="62" w:beforeLines="20" w:after="62" w:afterLines="20" w:line="288" w:lineRule="auto"/>
              <w:ind w:firstLine="0" w:firstLineChars="0"/>
              <w:jc w:val="left"/>
              <w:rPr>
                <w:rFonts w:ascii="Times New Roman" w:hAnsi="Times New Roman" w:eastAsia="仿宋_GB2312" w:cs="Times New Roman"/>
                <w:kern w:val="0"/>
                <w:sz w:val="24"/>
                <w:szCs w:val="24"/>
                <w14:ligatures w14:val="none"/>
              </w:rPr>
            </w:pPr>
          </w:p>
        </w:tc>
        <w:tc>
          <w:tcPr>
            <w:tcW w:w="671" w:type="dxa"/>
            <w:vMerge w:val="continue"/>
            <w:tcBorders>
              <w:top w:val="nil"/>
              <w:left w:val="nil"/>
              <w:bottom w:val="nil"/>
              <w:right w:val="single" w:color="auto" w:sz="4" w:space="0"/>
            </w:tcBorders>
            <w:noWrap w:val="0"/>
            <w:vAlign w:val="center"/>
          </w:tcPr>
          <w:p w14:paraId="46EA1FC4">
            <w:pPr>
              <w:widowControl/>
              <w:snapToGrid w:val="0"/>
              <w:spacing w:before="62" w:beforeLines="20" w:after="62" w:afterLines="20" w:line="288" w:lineRule="auto"/>
              <w:ind w:firstLine="0" w:firstLineChars="0"/>
              <w:jc w:val="left"/>
              <w:rPr>
                <w:rFonts w:ascii="Times New Roman" w:hAnsi="Times New Roman" w:eastAsia="仿宋_GB2312" w:cs="Times New Roman"/>
                <w:color w:val="000000"/>
                <w:kern w:val="0"/>
                <w:sz w:val="24"/>
                <w:szCs w:val="24"/>
                <w14:ligatures w14:val="none"/>
              </w:rPr>
            </w:pPr>
          </w:p>
        </w:tc>
        <w:tc>
          <w:tcPr>
            <w:tcW w:w="1475" w:type="dxa"/>
            <w:tcBorders>
              <w:top w:val="single" w:color="auto" w:sz="4" w:space="0"/>
              <w:left w:val="nil"/>
              <w:bottom w:val="single" w:color="auto" w:sz="4" w:space="0"/>
              <w:right w:val="single" w:color="auto" w:sz="4" w:space="0"/>
            </w:tcBorders>
            <w:noWrap w:val="0"/>
            <w:vAlign w:val="center"/>
          </w:tcPr>
          <w:p w14:paraId="17319BB7">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进度与质量控制</w:t>
            </w:r>
          </w:p>
        </w:tc>
        <w:tc>
          <w:tcPr>
            <w:tcW w:w="756" w:type="dxa"/>
            <w:tcBorders>
              <w:top w:val="single" w:color="auto" w:sz="4" w:space="0"/>
              <w:left w:val="nil"/>
              <w:bottom w:val="single" w:color="auto" w:sz="4" w:space="0"/>
              <w:right w:val="single" w:color="auto" w:sz="4" w:space="0"/>
            </w:tcBorders>
            <w:noWrap w:val="0"/>
            <w:vAlign w:val="center"/>
          </w:tcPr>
          <w:p w14:paraId="3A0CF46D">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hint="eastAsia" w:ascii="Times New Roman" w:hAnsi="Times New Roman" w:eastAsia="仿宋_GB2312" w:cs="Times New Roman"/>
                <w:sz w:val="24"/>
                <w:szCs w:val="24"/>
                <w14:ligatures w14:val="none"/>
              </w:rPr>
              <w:t>5</w:t>
            </w:r>
            <w:r>
              <w:rPr>
                <w:rFonts w:ascii="Times New Roman" w:hAnsi="Times New Roman" w:eastAsia="仿宋_GB2312" w:cs="Times New Roman"/>
                <w:sz w:val="24"/>
                <w:szCs w:val="24"/>
                <w14:ligatures w14:val="none"/>
              </w:rPr>
              <w:t>分</w:t>
            </w:r>
          </w:p>
        </w:tc>
        <w:tc>
          <w:tcPr>
            <w:tcW w:w="4912" w:type="dxa"/>
            <w:tcBorders>
              <w:top w:val="single" w:color="auto" w:sz="4" w:space="0"/>
              <w:left w:val="nil"/>
              <w:bottom w:val="single" w:color="auto" w:sz="4" w:space="0"/>
              <w:right w:val="single" w:color="auto" w:sz="4" w:space="0"/>
            </w:tcBorders>
            <w:noWrap w:val="0"/>
            <w:vAlign w:val="center"/>
          </w:tcPr>
          <w:p w14:paraId="50520069">
            <w:pPr>
              <w:widowControl/>
              <w:snapToGrid w:val="0"/>
              <w:spacing w:before="62" w:beforeLines="20" w:after="62" w:afterLines="20" w:line="288" w:lineRule="auto"/>
              <w:ind w:firstLine="0" w:firstLineChars="0"/>
              <w:jc w:val="both"/>
              <w:rPr>
                <w:rFonts w:ascii="Times New Roman" w:hAnsi="Times New Roman" w:eastAsia="仿宋_GB2312" w:cs="Times New Roman"/>
                <w:bCs/>
                <w:kern w:val="0"/>
                <w:sz w:val="24"/>
                <w:szCs w:val="24"/>
                <w14:ligatures w14:val="none"/>
              </w:rPr>
            </w:pPr>
            <w:r>
              <w:rPr>
                <w:rFonts w:ascii="Times New Roman" w:hAnsi="Times New Roman" w:eastAsia="仿宋_GB2312" w:cs="Times New Roman"/>
                <w:sz w:val="24"/>
                <w:szCs w:val="24"/>
                <w14:ligatures w14:val="none"/>
              </w:rPr>
              <w:t>根据</w:t>
            </w:r>
            <w:r>
              <w:rPr>
                <w:rFonts w:hint="eastAsia" w:ascii="Times New Roman" w:hAnsi="Times New Roman" w:eastAsia="仿宋_GB2312" w:cs="Times New Roman"/>
                <w:bCs/>
                <w:kern w:val="0"/>
                <w:sz w:val="24"/>
                <w:szCs w:val="24"/>
                <w:lang w:val="en-US" w:eastAsia="zh-CN"/>
                <w14:ligatures w14:val="none"/>
              </w:rPr>
              <w:t>报名</w:t>
            </w:r>
            <w:r>
              <w:rPr>
                <w:rFonts w:ascii="Times New Roman" w:hAnsi="Times New Roman" w:eastAsia="仿宋_GB2312" w:cs="Times New Roman"/>
                <w:bCs/>
                <w:kern w:val="0"/>
                <w:sz w:val="24"/>
                <w:szCs w:val="24"/>
                <w14:ligatures w14:val="none"/>
              </w:rPr>
              <w:t>机构</w:t>
            </w:r>
            <w:r>
              <w:rPr>
                <w:rFonts w:ascii="Times New Roman" w:hAnsi="Times New Roman" w:eastAsia="仿宋_GB2312" w:cs="Times New Roman"/>
                <w:sz w:val="24"/>
                <w:szCs w:val="24"/>
                <w14:ligatures w14:val="none"/>
              </w:rPr>
              <w:t>提供的项目进度计划及进度保障措施的合理性、可行性等情况进行综合评审，满分为</w:t>
            </w:r>
            <w:r>
              <w:rPr>
                <w:rFonts w:hint="eastAsia" w:ascii="Times New Roman" w:hAnsi="Times New Roman" w:eastAsia="仿宋_GB2312" w:cs="Times New Roman"/>
                <w:sz w:val="24"/>
                <w:szCs w:val="24"/>
                <w:lang w:val="en-US" w:eastAsia="zh-CN"/>
                <w14:ligatures w14:val="none"/>
              </w:rPr>
              <w:t>5</w:t>
            </w:r>
            <w:r>
              <w:rPr>
                <w:rFonts w:ascii="Times New Roman" w:hAnsi="Times New Roman" w:eastAsia="仿宋_GB2312" w:cs="Times New Roman"/>
                <w:sz w:val="24"/>
                <w:szCs w:val="24"/>
                <w14:ligatures w14:val="none"/>
              </w:rPr>
              <w:t>分。</w:t>
            </w:r>
          </w:p>
        </w:tc>
      </w:tr>
      <w:tr w14:paraId="3B886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34" w:hRule="atLeast"/>
          <w:jc w:val="center"/>
        </w:trPr>
        <w:tc>
          <w:tcPr>
            <w:tcW w:w="753" w:type="dxa"/>
            <w:vMerge w:val="continue"/>
            <w:tcBorders>
              <w:top w:val="nil"/>
              <w:left w:val="single" w:color="auto" w:sz="4" w:space="0"/>
              <w:bottom w:val="nil"/>
              <w:right w:val="single" w:color="auto" w:sz="4" w:space="0"/>
            </w:tcBorders>
            <w:noWrap w:val="0"/>
            <w:vAlign w:val="center"/>
          </w:tcPr>
          <w:p w14:paraId="6D3AD0CC">
            <w:pPr>
              <w:widowControl/>
              <w:snapToGrid w:val="0"/>
              <w:spacing w:before="62" w:beforeLines="20" w:after="62" w:afterLines="20" w:line="288" w:lineRule="auto"/>
              <w:ind w:firstLine="0" w:firstLineChars="0"/>
              <w:jc w:val="left"/>
              <w:rPr>
                <w:rFonts w:ascii="Times New Roman" w:hAnsi="Times New Roman" w:eastAsia="仿宋_GB2312" w:cs="Times New Roman"/>
                <w:kern w:val="0"/>
                <w:sz w:val="24"/>
                <w:szCs w:val="24"/>
                <w14:ligatures w14:val="none"/>
              </w:rPr>
            </w:pPr>
          </w:p>
        </w:tc>
        <w:tc>
          <w:tcPr>
            <w:tcW w:w="671" w:type="dxa"/>
            <w:vMerge w:val="continue"/>
            <w:tcBorders>
              <w:top w:val="nil"/>
              <w:left w:val="nil"/>
              <w:bottom w:val="nil"/>
              <w:right w:val="single" w:color="auto" w:sz="4" w:space="0"/>
            </w:tcBorders>
            <w:noWrap w:val="0"/>
            <w:vAlign w:val="center"/>
          </w:tcPr>
          <w:p w14:paraId="179CB9E9">
            <w:pPr>
              <w:widowControl/>
              <w:snapToGrid w:val="0"/>
              <w:spacing w:before="62" w:beforeLines="20" w:after="62" w:afterLines="20" w:line="288" w:lineRule="auto"/>
              <w:ind w:firstLine="0" w:firstLineChars="0"/>
              <w:jc w:val="left"/>
              <w:rPr>
                <w:rFonts w:ascii="Times New Roman" w:hAnsi="Times New Roman" w:eastAsia="仿宋_GB2312" w:cs="Times New Roman"/>
                <w:color w:val="000000"/>
                <w:kern w:val="0"/>
                <w:sz w:val="24"/>
                <w:szCs w:val="24"/>
                <w14:ligatures w14:val="none"/>
              </w:rPr>
            </w:pPr>
          </w:p>
        </w:tc>
        <w:tc>
          <w:tcPr>
            <w:tcW w:w="1475" w:type="dxa"/>
            <w:tcBorders>
              <w:top w:val="single" w:color="auto" w:sz="4" w:space="0"/>
              <w:left w:val="nil"/>
              <w:bottom w:val="single" w:color="auto" w:sz="4" w:space="0"/>
              <w:right w:val="single" w:color="auto" w:sz="4" w:space="0"/>
            </w:tcBorders>
            <w:noWrap w:val="0"/>
            <w:vAlign w:val="center"/>
          </w:tcPr>
          <w:p w14:paraId="54DBCA8B">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项目实施过程中及后续服务承诺</w:t>
            </w:r>
          </w:p>
        </w:tc>
        <w:tc>
          <w:tcPr>
            <w:tcW w:w="756" w:type="dxa"/>
            <w:tcBorders>
              <w:top w:val="single" w:color="auto" w:sz="4" w:space="0"/>
              <w:left w:val="nil"/>
              <w:bottom w:val="single" w:color="auto" w:sz="4" w:space="0"/>
              <w:right w:val="single" w:color="auto" w:sz="4" w:space="0"/>
            </w:tcBorders>
            <w:noWrap w:val="0"/>
            <w:vAlign w:val="center"/>
          </w:tcPr>
          <w:p w14:paraId="1AA80346">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hint="eastAsia" w:ascii="Times New Roman" w:hAnsi="Times New Roman" w:eastAsia="仿宋_GB2312" w:cs="Times New Roman"/>
                <w:sz w:val="24"/>
                <w:szCs w:val="24"/>
                <w14:ligatures w14:val="none"/>
              </w:rPr>
              <w:t>5</w:t>
            </w:r>
            <w:r>
              <w:rPr>
                <w:rFonts w:ascii="Times New Roman" w:hAnsi="Times New Roman" w:eastAsia="仿宋_GB2312" w:cs="Times New Roman"/>
                <w:sz w:val="24"/>
                <w:szCs w:val="24"/>
                <w14:ligatures w14:val="none"/>
              </w:rPr>
              <w:t>分</w:t>
            </w:r>
          </w:p>
        </w:tc>
        <w:tc>
          <w:tcPr>
            <w:tcW w:w="4912" w:type="dxa"/>
            <w:tcBorders>
              <w:top w:val="single" w:color="auto" w:sz="4" w:space="0"/>
              <w:left w:val="nil"/>
              <w:bottom w:val="single" w:color="auto" w:sz="4" w:space="0"/>
              <w:right w:val="single" w:color="auto" w:sz="4" w:space="0"/>
            </w:tcBorders>
            <w:noWrap w:val="0"/>
            <w:vAlign w:val="center"/>
          </w:tcPr>
          <w:p w14:paraId="3D580187">
            <w:pPr>
              <w:widowControl/>
              <w:snapToGrid w:val="0"/>
              <w:spacing w:before="62" w:beforeLines="20" w:after="62" w:afterLines="20" w:line="288" w:lineRule="auto"/>
              <w:ind w:firstLine="0" w:firstLineChars="0"/>
              <w:jc w:val="both"/>
              <w:rPr>
                <w:rFonts w:ascii="Times New Roman" w:hAnsi="Times New Roman" w:eastAsia="仿宋_GB2312" w:cs="Times New Roman"/>
                <w:bCs/>
                <w:kern w:val="0"/>
                <w:sz w:val="24"/>
                <w:szCs w:val="24"/>
                <w14:ligatures w14:val="none"/>
              </w:rPr>
            </w:pPr>
            <w:r>
              <w:rPr>
                <w:rFonts w:hint="eastAsia" w:ascii="Times New Roman" w:hAnsi="Times New Roman" w:eastAsia="仿宋_GB2312" w:cs="Times New Roman"/>
                <w:bCs/>
                <w:kern w:val="0"/>
                <w:sz w:val="24"/>
                <w:szCs w:val="24"/>
                <w:lang w:val="en-US" w:eastAsia="zh-CN"/>
                <w14:ligatures w14:val="none"/>
              </w:rPr>
              <w:t>根据报名</w:t>
            </w:r>
            <w:r>
              <w:rPr>
                <w:rFonts w:ascii="Times New Roman" w:hAnsi="Times New Roman" w:eastAsia="仿宋_GB2312" w:cs="Times New Roman"/>
                <w:bCs/>
                <w:kern w:val="0"/>
                <w:sz w:val="24"/>
                <w:szCs w:val="24"/>
                <w14:ligatures w14:val="none"/>
              </w:rPr>
              <w:t>机构提供的项目实施过程中及后续服务内容</w:t>
            </w:r>
            <w:r>
              <w:rPr>
                <w:rFonts w:hint="eastAsia" w:ascii="Times New Roman" w:hAnsi="Times New Roman" w:eastAsia="仿宋_GB2312" w:cs="Times New Roman"/>
                <w:bCs/>
                <w:kern w:val="0"/>
                <w:sz w:val="24"/>
                <w:szCs w:val="24"/>
                <w:lang w:val="en-US" w:eastAsia="zh-CN"/>
                <w14:ligatures w14:val="none"/>
              </w:rPr>
              <w:t>是否</w:t>
            </w:r>
            <w:r>
              <w:rPr>
                <w:rFonts w:ascii="Times New Roman" w:hAnsi="Times New Roman" w:eastAsia="仿宋_GB2312" w:cs="Times New Roman"/>
                <w:bCs/>
                <w:kern w:val="0"/>
                <w:sz w:val="24"/>
                <w:szCs w:val="24"/>
                <w14:ligatures w14:val="none"/>
              </w:rPr>
              <w:t>全面、措施</w:t>
            </w:r>
            <w:r>
              <w:rPr>
                <w:rFonts w:hint="eastAsia" w:ascii="Times New Roman" w:hAnsi="Times New Roman" w:eastAsia="仿宋_GB2312" w:cs="Times New Roman"/>
                <w:bCs/>
                <w:kern w:val="0"/>
                <w:sz w:val="24"/>
                <w:szCs w:val="24"/>
                <w:lang w:val="en-US" w:eastAsia="zh-CN"/>
                <w14:ligatures w14:val="none"/>
              </w:rPr>
              <w:t>是否</w:t>
            </w:r>
            <w:r>
              <w:rPr>
                <w:rFonts w:ascii="Times New Roman" w:hAnsi="Times New Roman" w:eastAsia="仿宋_GB2312" w:cs="Times New Roman"/>
                <w:bCs/>
                <w:kern w:val="0"/>
                <w:sz w:val="24"/>
                <w:szCs w:val="24"/>
                <w14:ligatures w14:val="none"/>
              </w:rPr>
              <w:t>完善</w:t>
            </w:r>
            <w:r>
              <w:rPr>
                <w:rFonts w:hint="eastAsia" w:ascii="Times New Roman" w:hAnsi="Times New Roman" w:eastAsia="仿宋_GB2312" w:cs="Times New Roman"/>
                <w:bCs/>
                <w:kern w:val="0"/>
                <w:sz w:val="24"/>
                <w:szCs w:val="24"/>
                <w:lang w:eastAsia="zh-CN"/>
                <w14:ligatures w14:val="none"/>
              </w:rPr>
              <w:t>、</w:t>
            </w:r>
            <w:r>
              <w:rPr>
                <w:rFonts w:ascii="Times New Roman" w:hAnsi="Times New Roman" w:eastAsia="仿宋_GB2312" w:cs="Times New Roman"/>
                <w:bCs/>
                <w:kern w:val="0"/>
                <w:sz w:val="24"/>
                <w:szCs w:val="24"/>
                <w14:ligatures w14:val="none"/>
              </w:rPr>
              <w:t>响应时间</w:t>
            </w:r>
            <w:r>
              <w:rPr>
                <w:rFonts w:hint="eastAsia" w:ascii="Times New Roman" w:hAnsi="Times New Roman" w:eastAsia="仿宋_GB2312" w:cs="Times New Roman"/>
                <w:bCs/>
                <w:kern w:val="0"/>
                <w:sz w:val="24"/>
                <w:szCs w:val="24"/>
                <w:lang w:eastAsia="zh-CN"/>
                <w14:ligatures w14:val="none"/>
              </w:rPr>
              <w:t>、</w:t>
            </w:r>
            <w:r>
              <w:rPr>
                <w:rFonts w:hint="eastAsia" w:ascii="Times New Roman" w:hAnsi="Times New Roman" w:eastAsia="仿宋_GB2312" w:cs="Times New Roman"/>
                <w:bCs/>
                <w:kern w:val="0"/>
                <w:sz w:val="24"/>
                <w:szCs w:val="24"/>
                <w:lang w:val="en-US" w:eastAsia="zh-CN"/>
                <w14:ligatures w14:val="none"/>
              </w:rPr>
              <w:t>后续服务内容</w:t>
            </w:r>
            <w:r>
              <w:rPr>
                <w:rFonts w:ascii="Times New Roman" w:hAnsi="Times New Roman" w:eastAsia="仿宋_GB2312" w:cs="Times New Roman"/>
                <w:bCs/>
                <w:kern w:val="0"/>
                <w:sz w:val="24"/>
                <w:szCs w:val="24"/>
                <w14:ligatures w14:val="none"/>
              </w:rPr>
              <w:t>等</w:t>
            </w:r>
            <w:r>
              <w:rPr>
                <w:rFonts w:hint="eastAsia" w:ascii="Times New Roman" w:hAnsi="Times New Roman" w:eastAsia="仿宋_GB2312" w:cs="Times New Roman"/>
                <w:bCs/>
                <w:kern w:val="0"/>
                <w:sz w:val="24"/>
                <w:szCs w:val="24"/>
                <w:lang w:val="en-US" w:eastAsia="zh-CN"/>
                <w14:ligatures w14:val="none"/>
              </w:rPr>
              <w:t>方面</w:t>
            </w:r>
            <w:r>
              <w:rPr>
                <w:rFonts w:ascii="Times New Roman" w:hAnsi="Times New Roman" w:eastAsia="仿宋_GB2312" w:cs="Times New Roman"/>
                <w:bCs/>
                <w:kern w:val="0"/>
                <w:sz w:val="24"/>
                <w:szCs w:val="24"/>
                <w14:ligatures w14:val="none"/>
              </w:rPr>
              <w:t>进行</w:t>
            </w:r>
            <w:r>
              <w:rPr>
                <w:rFonts w:hint="eastAsia" w:ascii="Times New Roman" w:hAnsi="Times New Roman" w:eastAsia="仿宋_GB2312" w:cs="Times New Roman"/>
                <w:bCs/>
                <w:kern w:val="0"/>
                <w:sz w:val="24"/>
                <w:szCs w:val="24"/>
                <w:lang w:val="en-US" w:eastAsia="zh-CN"/>
                <w14:ligatures w14:val="none"/>
              </w:rPr>
              <w:t>评审</w:t>
            </w:r>
            <w:r>
              <w:rPr>
                <w:rFonts w:ascii="Times New Roman" w:hAnsi="Times New Roman" w:eastAsia="仿宋_GB2312" w:cs="Times New Roman"/>
                <w:bCs/>
                <w:kern w:val="0"/>
                <w:sz w:val="24"/>
                <w:szCs w:val="24"/>
                <w14:ligatures w14:val="none"/>
              </w:rPr>
              <w:t>，满分为</w:t>
            </w:r>
            <w:r>
              <w:rPr>
                <w:rFonts w:hint="eastAsia" w:ascii="Times New Roman" w:hAnsi="Times New Roman" w:eastAsia="仿宋_GB2312" w:cs="Times New Roman"/>
                <w:bCs/>
                <w:kern w:val="0"/>
                <w:sz w:val="24"/>
                <w:szCs w:val="24"/>
                <w:lang w:val="en-US" w:eastAsia="zh-CN"/>
                <w14:ligatures w14:val="none"/>
              </w:rPr>
              <w:t>5</w:t>
            </w:r>
            <w:r>
              <w:rPr>
                <w:rFonts w:ascii="Times New Roman" w:hAnsi="Times New Roman" w:eastAsia="仿宋_GB2312" w:cs="Times New Roman"/>
                <w:bCs/>
                <w:kern w:val="0"/>
                <w:sz w:val="24"/>
                <w:szCs w:val="24"/>
                <w14:ligatures w14:val="none"/>
              </w:rPr>
              <w:t>分。</w:t>
            </w:r>
          </w:p>
        </w:tc>
      </w:tr>
      <w:tr w14:paraId="666FDF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753" w:type="dxa"/>
            <w:tcBorders>
              <w:top w:val="single" w:color="auto" w:sz="4" w:space="0"/>
              <w:left w:val="single" w:color="auto" w:sz="4" w:space="0"/>
              <w:bottom w:val="single" w:color="auto" w:sz="4" w:space="0"/>
              <w:right w:val="single" w:color="auto" w:sz="4" w:space="0"/>
            </w:tcBorders>
            <w:noWrap w:val="0"/>
            <w:vAlign w:val="center"/>
          </w:tcPr>
          <w:p w14:paraId="12389EAC">
            <w:pPr>
              <w:snapToGrid w:val="0"/>
              <w:spacing w:before="62" w:beforeLines="20" w:after="62" w:afterLines="20" w:line="288" w:lineRule="auto"/>
              <w:ind w:firstLine="0" w:firstLineChars="0"/>
              <w:jc w:val="center"/>
              <w:rPr>
                <w:rFonts w:ascii="Times New Roman" w:hAnsi="Times New Roman" w:eastAsia="仿宋_GB2312" w:cs="Times New Roman"/>
                <w:kern w:val="0"/>
                <w:sz w:val="24"/>
                <w:szCs w:val="24"/>
                <w14:ligatures w14:val="none"/>
              </w:rPr>
            </w:pPr>
            <w:r>
              <w:rPr>
                <w:rFonts w:ascii="Times New Roman" w:hAnsi="Times New Roman" w:eastAsia="仿宋_GB2312" w:cs="Times New Roman"/>
                <w:kern w:val="0"/>
                <w:sz w:val="24"/>
                <w:szCs w:val="24"/>
                <w14:ligatures w14:val="none"/>
              </w:rPr>
              <w:t>3</w:t>
            </w:r>
          </w:p>
        </w:tc>
        <w:tc>
          <w:tcPr>
            <w:tcW w:w="2146" w:type="dxa"/>
            <w:gridSpan w:val="2"/>
            <w:tcBorders>
              <w:top w:val="single" w:color="auto" w:sz="4" w:space="0"/>
              <w:left w:val="nil"/>
              <w:bottom w:val="single" w:color="auto" w:sz="4" w:space="0"/>
              <w:right w:val="single" w:color="auto" w:sz="4" w:space="0"/>
            </w:tcBorders>
            <w:noWrap w:val="0"/>
            <w:vAlign w:val="center"/>
          </w:tcPr>
          <w:p w14:paraId="36AB0840">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质量管理体系</w:t>
            </w:r>
          </w:p>
        </w:tc>
        <w:tc>
          <w:tcPr>
            <w:tcW w:w="756" w:type="dxa"/>
            <w:tcBorders>
              <w:top w:val="single" w:color="auto" w:sz="4" w:space="0"/>
              <w:left w:val="nil"/>
              <w:bottom w:val="single" w:color="auto" w:sz="4" w:space="0"/>
              <w:right w:val="single" w:color="auto" w:sz="4" w:space="0"/>
            </w:tcBorders>
            <w:noWrap w:val="0"/>
            <w:vAlign w:val="center"/>
          </w:tcPr>
          <w:p w14:paraId="15BD16AB">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5分</w:t>
            </w:r>
          </w:p>
        </w:tc>
        <w:tc>
          <w:tcPr>
            <w:tcW w:w="4912" w:type="dxa"/>
            <w:tcBorders>
              <w:top w:val="single" w:color="auto" w:sz="4" w:space="0"/>
              <w:left w:val="nil"/>
              <w:bottom w:val="single" w:color="auto" w:sz="4" w:space="0"/>
              <w:right w:val="single" w:color="auto" w:sz="4" w:space="0"/>
            </w:tcBorders>
            <w:noWrap w:val="0"/>
            <w:vAlign w:val="center"/>
          </w:tcPr>
          <w:p w14:paraId="004211CC">
            <w:pPr>
              <w:widowControl/>
              <w:snapToGrid w:val="0"/>
              <w:spacing w:before="62" w:beforeLines="20" w:after="62" w:afterLines="20" w:line="288" w:lineRule="auto"/>
              <w:ind w:firstLine="0" w:firstLineChars="0"/>
              <w:jc w:val="both"/>
              <w:rPr>
                <w:rFonts w:ascii="Times New Roman" w:hAnsi="Times New Roman" w:eastAsia="仿宋_GB2312" w:cs="Times New Roman"/>
                <w:bCs/>
                <w:kern w:val="0"/>
                <w:sz w:val="24"/>
                <w:szCs w:val="24"/>
                <w14:ligatures w14:val="none"/>
              </w:rPr>
            </w:pPr>
            <w:r>
              <w:rPr>
                <w:rFonts w:ascii="Times New Roman" w:hAnsi="Times New Roman" w:eastAsia="仿宋_GB2312" w:cs="Times New Roman"/>
                <w:bCs/>
                <w:kern w:val="0"/>
                <w:sz w:val="24"/>
                <w:szCs w:val="24"/>
                <w14:ligatures w14:val="none"/>
              </w:rPr>
              <w:t>根据项目咨询、意见分歧解决、项目质量复核、项目质量检查、质量管理缺陷识别与整改等</w:t>
            </w:r>
            <w:r>
              <w:rPr>
                <w:rFonts w:hint="eastAsia" w:ascii="Times New Roman" w:hAnsi="Times New Roman" w:eastAsia="仿宋_GB2312" w:cs="Times New Roman"/>
                <w:bCs/>
                <w:kern w:val="0"/>
                <w:sz w:val="24"/>
                <w:szCs w:val="24"/>
                <w:lang w:val="en-US" w:eastAsia="zh-CN"/>
                <w14:ligatures w14:val="none"/>
              </w:rPr>
              <w:t>方面</w:t>
            </w:r>
            <w:r>
              <w:rPr>
                <w:rFonts w:ascii="Times New Roman" w:hAnsi="Times New Roman" w:eastAsia="仿宋_GB2312" w:cs="Times New Roman"/>
                <w:bCs/>
                <w:kern w:val="0"/>
                <w:sz w:val="24"/>
                <w:szCs w:val="24"/>
                <w14:ligatures w14:val="none"/>
              </w:rPr>
              <w:t>进行综合评审，满分为</w:t>
            </w:r>
            <w:r>
              <w:rPr>
                <w:rFonts w:hint="eastAsia" w:ascii="Times New Roman" w:hAnsi="Times New Roman" w:eastAsia="仿宋_GB2312" w:cs="Times New Roman"/>
                <w:bCs/>
                <w:kern w:val="0"/>
                <w:sz w:val="24"/>
                <w:szCs w:val="24"/>
                <w:lang w:val="en-US" w:eastAsia="zh-CN"/>
                <w14:ligatures w14:val="none"/>
              </w:rPr>
              <w:t>5</w:t>
            </w:r>
            <w:r>
              <w:rPr>
                <w:rFonts w:ascii="Times New Roman" w:hAnsi="Times New Roman" w:eastAsia="仿宋_GB2312" w:cs="Times New Roman"/>
                <w:bCs/>
                <w:kern w:val="0"/>
                <w:sz w:val="24"/>
                <w:szCs w:val="24"/>
                <w14:ligatures w14:val="none"/>
              </w:rPr>
              <w:t>分。</w:t>
            </w:r>
          </w:p>
        </w:tc>
      </w:tr>
      <w:tr w14:paraId="138020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753" w:type="dxa"/>
            <w:tcBorders>
              <w:top w:val="single" w:color="auto" w:sz="4" w:space="0"/>
              <w:left w:val="single" w:color="auto" w:sz="4" w:space="0"/>
              <w:bottom w:val="single" w:color="auto" w:sz="4" w:space="0"/>
              <w:right w:val="single" w:color="auto" w:sz="4" w:space="0"/>
            </w:tcBorders>
            <w:noWrap w:val="0"/>
            <w:vAlign w:val="center"/>
          </w:tcPr>
          <w:p w14:paraId="4BD14344">
            <w:pPr>
              <w:snapToGrid w:val="0"/>
              <w:spacing w:before="62" w:beforeLines="20" w:after="62" w:afterLines="20" w:line="288" w:lineRule="auto"/>
              <w:ind w:firstLine="0" w:firstLineChars="0"/>
              <w:jc w:val="center"/>
              <w:rPr>
                <w:rFonts w:ascii="Times New Roman" w:hAnsi="Times New Roman" w:eastAsia="仿宋_GB2312" w:cs="Times New Roman"/>
                <w:kern w:val="0"/>
                <w:sz w:val="24"/>
                <w:szCs w:val="24"/>
                <w14:ligatures w14:val="none"/>
              </w:rPr>
            </w:pPr>
            <w:r>
              <w:rPr>
                <w:rFonts w:ascii="Times New Roman" w:hAnsi="Times New Roman" w:eastAsia="仿宋_GB2312" w:cs="Times New Roman"/>
                <w:kern w:val="0"/>
                <w:sz w:val="24"/>
                <w:szCs w:val="24"/>
                <w14:ligatures w14:val="none"/>
              </w:rPr>
              <w:t>4</w:t>
            </w:r>
          </w:p>
        </w:tc>
        <w:tc>
          <w:tcPr>
            <w:tcW w:w="2146" w:type="dxa"/>
            <w:gridSpan w:val="2"/>
            <w:tcBorders>
              <w:top w:val="single" w:color="auto" w:sz="4" w:space="0"/>
              <w:left w:val="nil"/>
              <w:bottom w:val="single" w:color="auto" w:sz="4" w:space="0"/>
              <w:right w:val="single" w:color="auto" w:sz="4" w:space="0"/>
            </w:tcBorders>
            <w:noWrap w:val="0"/>
            <w:vAlign w:val="center"/>
          </w:tcPr>
          <w:p w14:paraId="3C6E8506">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项目部人员配备情况</w:t>
            </w:r>
          </w:p>
        </w:tc>
        <w:tc>
          <w:tcPr>
            <w:tcW w:w="756" w:type="dxa"/>
            <w:tcBorders>
              <w:top w:val="single" w:color="auto" w:sz="4" w:space="0"/>
              <w:left w:val="nil"/>
              <w:bottom w:val="single" w:color="auto" w:sz="4" w:space="0"/>
              <w:right w:val="single" w:color="auto" w:sz="4" w:space="0"/>
            </w:tcBorders>
            <w:noWrap w:val="0"/>
            <w:vAlign w:val="center"/>
          </w:tcPr>
          <w:p w14:paraId="66DD2653">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hint="eastAsia" w:ascii="Times New Roman" w:hAnsi="Times New Roman" w:eastAsia="仿宋_GB2312" w:cs="Times New Roman"/>
                <w:sz w:val="24"/>
                <w:szCs w:val="24"/>
                <w:lang w:val="en-US" w:eastAsia="zh-CN"/>
                <w14:ligatures w14:val="none"/>
              </w:rPr>
              <w:t>10</w:t>
            </w:r>
            <w:r>
              <w:rPr>
                <w:rFonts w:ascii="Times New Roman" w:hAnsi="Times New Roman" w:eastAsia="仿宋_GB2312" w:cs="Times New Roman"/>
                <w:sz w:val="24"/>
                <w:szCs w:val="24"/>
                <w14:ligatures w14:val="none"/>
              </w:rPr>
              <w:t>分</w:t>
            </w:r>
          </w:p>
        </w:tc>
        <w:tc>
          <w:tcPr>
            <w:tcW w:w="4912" w:type="dxa"/>
            <w:tcBorders>
              <w:top w:val="single" w:color="auto" w:sz="4" w:space="0"/>
              <w:left w:val="nil"/>
              <w:bottom w:val="single" w:color="auto" w:sz="4" w:space="0"/>
              <w:right w:val="single" w:color="auto" w:sz="4" w:space="0"/>
            </w:tcBorders>
            <w:noWrap w:val="0"/>
            <w:vAlign w:val="center"/>
          </w:tcPr>
          <w:p w14:paraId="28B30096">
            <w:pPr>
              <w:widowControl/>
              <w:snapToGrid w:val="0"/>
              <w:spacing w:before="62" w:beforeLines="20" w:after="62" w:afterLines="20" w:line="288" w:lineRule="auto"/>
              <w:ind w:firstLine="0" w:firstLineChars="0"/>
              <w:jc w:val="both"/>
              <w:rPr>
                <w:rFonts w:ascii="Times New Roman" w:hAnsi="Times New Roman" w:eastAsia="仿宋_GB2312" w:cs="Times New Roman"/>
                <w:bCs/>
                <w:kern w:val="0"/>
                <w:sz w:val="24"/>
                <w:szCs w:val="24"/>
                <w14:ligatures w14:val="none"/>
              </w:rPr>
            </w:pPr>
            <w:r>
              <w:rPr>
                <w:rFonts w:ascii="Times New Roman" w:hAnsi="Times New Roman" w:eastAsia="仿宋_GB2312" w:cs="Times New Roman"/>
                <w:bCs/>
                <w:kern w:val="0"/>
                <w:sz w:val="24"/>
                <w:szCs w:val="24"/>
                <w14:ligatures w14:val="none"/>
              </w:rPr>
              <w:t>根据拟派人员数量、专业、职称</w:t>
            </w:r>
            <w:r>
              <w:rPr>
                <w:rFonts w:hint="eastAsia" w:ascii="Times New Roman" w:hAnsi="Times New Roman" w:eastAsia="仿宋_GB2312" w:cs="Times New Roman"/>
                <w:bCs/>
                <w:kern w:val="0"/>
                <w:sz w:val="24"/>
                <w:szCs w:val="24"/>
                <w:lang w:val="en-US" w:eastAsia="zh-CN"/>
                <w14:ligatures w14:val="none"/>
              </w:rPr>
              <w:t>情况</w:t>
            </w:r>
            <w:r>
              <w:rPr>
                <w:rFonts w:ascii="Times New Roman" w:hAnsi="Times New Roman" w:eastAsia="仿宋_GB2312" w:cs="Times New Roman"/>
                <w:bCs/>
                <w:kern w:val="0"/>
                <w:sz w:val="24"/>
                <w:szCs w:val="24"/>
                <w14:ligatures w14:val="none"/>
              </w:rPr>
              <w:t>等</w:t>
            </w:r>
            <w:r>
              <w:rPr>
                <w:rFonts w:hint="eastAsia" w:ascii="Times New Roman" w:hAnsi="Times New Roman" w:eastAsia="仿宋_GB2312" w:cs="Times New Roman"/>
                <w:bCs/>
                <w:kern w:val="0"/>
                <w:sz w:val="24"/>
                <w:szCs w:val="24"/>
                <w:lang w:val="en-US" w:eastAsia="zh-CN"/>
                <w14:ligatures w14:val="none"/>
              </w:rPr>
              <w:t>方面</w:t>
            </w:r>
            <w:r>
              <w:rPr>
                <w:rFonts w:ascii="Times New Roman" w:hAnsi="Times New Roman" w:eastAsia="仿宋_GB2312" w:cs="Times New Roman"/>
                <w:bCs/>
                <w:kern w:val="0"/>
                <w:sz w:val="24"/>
                <w:szCs w:val="24"/>
                <w14:ligatures w14:val="none"/>
              </w:rPr>
              <w:t>进行综合评审，满分为</w:t>
            </w:r>
            <w:r>
              <w:rPr>
                <w:rFonts w:hint="eastAsia" w:ascii="Times New Roman" w:hAnsi="Times New Roman" w:eastAsia="仿宋_GB2312" w:cs="Times New Roman"/>
                <w:bCs/>
                <w:kern w:val="0"/>
                <w:sz w:val="24"/>
                <w:szCs w:val="24"/>
                <w:lang w:val="en-US" w:eastAsia="zh-CN"/>
                <w14:ligatures w14:val="none"/>
              </w:rPr>
              <w:t>10</w:t>
            </w:r>
            <w:r>
              <w:rPr>
                <w:rFonts w:ascii="Times New Roman" w:hAnsi="Times New Roman" w:eastAsia="仿宋_GB2312" w:cs="Times New Roman"/>
                <w:bCs/>
                <w:kern w:val="0"/>
                <w:sz w:val="24"/>
                <w:szCs w:val="24"/>
                <w14:ligatures w14:val="none"/>
              </w:rPr>
              <w:t>分。</w:t>
            </w:r>
          </w:p>
        </w:tc>
      </w:tr>
      <w:tr w14:paraId="7AD9BC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53" w:type="dxa"/>
            <w:tcBorders>
              <w:top w:val="single" w:color="auto" w:sz="4" w:space="0"/>
              <w:left w:val="single" w:color="auto" w:sz="4" w:space="0"/>
              <w:bottom w:val="single" w:color="auto" w:sz="4" w:space="0"/>
              <w:right w:val="single" w:color="auto" w:sz="4" w:space="0"/>
            </w:tcBorders>
            <w:noWrap w:val="0"/>
            <w:vAlign w:val="center"/>
          </w:tcPr>
          <w:p w14:paraId="1D2D6BD1">
            <w:pPr>
              <w:snapToGrid w:val="0"/>
              <w:spacing w:before="62" w:beforeLines="20" w:after="62" w:afterLines="20" w:line="288" w:lineRule="auto"/>
              <w:ind w:firstLine="0" w:firstLineChars="0"/>
              <w:jc w:val="center"/>
              <w:rPr>
                <w:rFonts w:ascii="Times New Roman" w:hAnsi="Times New Roman" w:eastAsia="仿宋_GB2312" w:cs="Times New Roman"/>
                <w:kern w:val="0"/>
                <w:sz w:val="24"/>
                <w:szCs w:val="24"/>
                <w14:ligatures w14:val="none"/>
              </w:rPr>
            </w:pPr>
            <w:r>
              <w:rPr>
                <w:rFonts w:ascii="Times New Roman" w:hAnsi="Times New Roman" w:eastAsia="仿宋_GB2312" w:cs="Times New Roman"/>
                <w:kern w:val="0"/>
                <w:sz w:val="24"/>
                <w:szCs w:val="24"/>
                <w14:ligatures w14:val="none"/>
              </w:rPr>
              <w:t>5</w:t>
            </w:r>
          </w:p>
        </w:tc>
        <w:tc>
          <w:tcPr>
            <w:tcW w:w="2146" w:type="dxa"/>
            <w:gridSpan w:val="2"/>
            <w:tcBorders>
              <w:top w:val="single" w:color="auto" w:sz="4" w:space="0"/>
              <w:left w:val="nil"/>
              <w:bottom w:val="single" w:color="auto" w:sz="4" w:space="0"/>
              <w:right w:val="single" w:color="auto" w:sz="4" w:space="0"/>
            </w:tcBorders>
            <w:noWrap w:val="0"/>
            <w:vAlign w:val="center"/>
          </w:tcPr>
          <w:p w14:paraId="67B66CE0">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类似项目业绩</w:t>
            </w:r>
          </w:p>
        </w:tc>
        <w:tc>
          <w:tcPr>
            <w:tcW w:w="756" w:type="dxa"/>
            <w:tcBorders>
              <w:top w:val="single" w:color="auto" w:sz="4" w:space="0"/>
              <w:left w:val="nil"/>
              <w:bottom w:val="single" w:color="auto" w:sz="4" w:space="0"/>
              <w:right w:val="single" w:color="auto" w:sz="4" w:space="0"/>
            </w:tcBorders>
            <w:noWrap w:val="0"/>
            <w:vAlign w:val="center"/>
          </w:tcPr>
          <w:p w14:paraId="17667903">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ascii="Times New Roman" w:hAnsi="Times New Roman" w:eastAsia="仿宋_GB2312" w:cs="Times New Roman"/>
                <w:sz w:val="24"/>
                <w:szCs w:val="24"/>
                <w14:ligatures w14:val="none"/>
              </w:rPr>
              <w:t>10分</w:t>
            </w:r>
          </w:p>
        </w:tc>
        <w:tc>
          <w:tcPr>
            <w:tcW w:w="4912" w:type="dxa"/>
            <w:tcBorders>
              <w:top w:val="single" w:color="auto" w:sz="4" w:space="0"/>
              <w:left w:val="nil"/>
              <w:bottom w:val="single" w:color="auto" w:sz="4" w:space="0"/>
              <w:right w:val="single" w:color="auto" w:sz="4" w:space="0"/>
            </w:tcBorders>
            <w:noWrap w:val="0"/>
            <w:vAlign w:val="center"/>
          </w:tcPr>
          <w:p w14:paraId="4BD84432">
            <w:pPr>
              <w:widowControl/>
              <w:snapToGrid w:val="0"/>
              <w:spacing w:before="62" w:beforeLines="20" w:after="62" w:afterLines="20" w:line="288" w:lineRule="auto"/>
              <w:ind w:firstLine="0" w:firstLineChars="0"/>
              <w:jc w:val="both"/>
              <w:rPr>
                <w:rFonts w:ascii="Times New Roman" w:hAnsi="Times New Roman" w:eastAsia="仿宋_GB2312" w:cs="Times New Roman"/>
                <w:kern w:val="0"/>
                <w:sz w:val="24"/>
                <w:szCs w:val="24"/>
                <w14:ligatures w14:val="none"/>
              </w:rPr>
            </w:pPr>
            <w:r>
              <w:rPr>
                <w:rFonts w:ascii="Times New Roman" w:hAnsi="Times New Roman" w:eastAsia="仿宋_GB2312" w:cs="Times New Roman"/>
                <w:kern w:val="0"/>
                <w:sz w:val="24"/>
                <w:szCs w:val="24"/>
                <w14:ligatures w14:val="none"/>
              </w:rPr>
              <w:t>参选机构提供</w:t>
            </w:r>
            <w:r>
              <w:rPr>
                <w:rFonts w:hint="eastAsia" w:ascii="Times New Roman" w:hAnsi="Times New Roman" w:eastAsia="仿宋_GB2312" w:cs="Times New Roman"/>
                <w:kern w:val="0"/>
                <w:sz w:val="24"/>
                <w:szCs w:val="24"/>
                <w14:ligatures w14:val="none"/>
              </w:rPr>
              <w:t>的</w:t>
            </w:r>
            <w:r>
              <w:rPr>
                <w:rFonts w:ascii="Times New Roman" w:hAnsi="Times New Roman" w:eastAsia="仿宋_GB2312" w:cs="Times New Roman"/>
                <w:kern w:val="0"/>
                <w:sz w:val="24"/>
                <w:szCs w:val="24"/>
                <w14:ligatures w14:val="none"/>
              </w:rPr>
              <w:t>202</w:t>
            </w:r>
            <w:r>
              <w:rPr>
                <w:rFonts w:hint="eastAsia" w:ascii="Times New Roman" w:hAnsi="Times New Roman" w:eastAsia="仿宋_GB2312" w:cs="Times New Roman"/>
                <w:kern w:val="0"/>
                <w:sz w:val="24"/>
                <w:szCs w:val="24"/>
                <w:lang w:val="en-US" w:eastAsia="zh-CN"/>
                <w14:ligatures w14:val="none"/>
              </w:rPr>
              <w:t>3</w:t>
            </w:r>
            <w:r>
              <w:rPr>
                <w:rFonts w:ascii="Times New Roman" w:hAnsi="Times New Roman" w:eastAsia="仿宋_GB2312" w:cs="Times New Roman"/>
                <w:kern w:val="0"/>
                <w:sz w:val="24"/>
                <w:szCs w:val="24"/>
                <w14:ligatures w14:val="none"/>
              </w:rPr>
              <w:t>年1月1日起至今（以合同签订时间、法院文书落款时间为准）</w:t>
            </w:r>
            <w:r>
              <w:rPr>
                <w:rFonts w:hint="eastAsia" w:ascii="Times New Roman" w:hAnsi="Times New Roman" w:eastAsia="仿宋_GB2312" w:cs="Times New Roman"/>
                <w:kern w:val="0"/>
                <w:sz w:val="24"/>
                <w:szCs w:val="24"/>
                <w14:ligatures w14:val="none"/>
              </w:rPr>
              <w:t>破产案件、建设工程（特别是在建工程）评估项目业绩</w:t>
            </w:r>
            <w:r>
              <w:rPr>
                <w:rFonts w:ascii="Times New Roman" w:hAnsi="Times New Roman" w:eastAsia="仿宋_GB2312" w:cs="Times New Roman"/>
                <w:kern w:val="0"/>
                <w:sz w:val="24"/>
                <w:szCs w:val="24"/>
                <w14:ligatures w14:val="none"/>
              </w:rPr>
              <w:t>，每提供一份得2分，本项最高得10分。</w:t>
            </w:r>
          </w:p>
        </w:tc>
      </w:tr>
      <w:tr w14:paraId="50BF91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jc w:val="center"/>
        </w:trPr>
        <w:tc>
          <w:tcPr>
            <w:tcW w:w="753" w:type="dxa"/>
            <w:tcBorders>
              <w:top w:val="single" w:color="auto" w:sz="4" w:space="0"/>
              <w:left w:val="single" w:color="auto" w:sz="4" w:space="0"/>
              <w:bottom w:val="single" w:color="auto" w:sz="4" w:space="0"/>
              <w:right w:val="single" w:color="auto" w:sz="4" w:space="0"/>
            </w:tcBorders>
            <w:noWrap w:val="0"/>
            <w:vAlign w:val="center"/>
          </w:tcPr>
          <w:p w14:paraId="66A14768">
            <w:pPr>
              <w:snapToGrid w:val="0"/>
              <w:spacing w:before="62" w:beforeLines="20" w:after="62" w:afterLines="20" w:line="288" w:lineRule="auto"/>
              <w:ind w:firstLine="0" w:firstLineChars="0"/>
              <w:jc w:val="center"/>
              <w:rPr>
                <w:rFonts w:ascii="Times New Roman" w:hAnsi="Times New Roman" w:eastAsia="仿宋_GB2312" w:cs="Times New Roman"/>
                <w:kern w:val="0"/>
                <w:sz w:val="24"/>
                <w:szCs w:val="24"/>
                <w14:ligatures w14:val="none"/>
              </w:rPr>
            </w:pPr>
            <w:r>
              <w:rPr>
                <w:rFonts w:ascii="Times New Roman" w:hAnsi="Times New Roman" w:eastAsia="仿宋_GB2312" w:cs="Times New Roman"/>
                <w:kern w:val="0"/>
                <w:sz w:val="24"/>
                <w:szCs w:val="24"/>
                <w14:ligatures w14:val="none"/>
              </w:rPr>
              <w:t>6</w:t>
            </w:r>
          </w:p>
        </w:tc>
        <w:tc>
          <w:tcPr>
            <w:tcW w:w="2146" w:type="dxa"/>
            <w:gridSpan w:val="2"/>
            <w:tcBorders>
              <w:top w:val="single" w:color="auto" w:sz="4" w:space="0"/>
              <w:left w:val="nil"/>
              <w:bottom w:val="single" w:color="auto" w:sz="4" w:space="0"/>
              <w:right w:val="single" w:color="auto" w:sz="4" w:space="0"/>
            </w:tcBorders>
            <w:noWrap w:val="0"/>
            <w:vAlign w:val="center"/>
          </w:tcPr>
          <w:p w14:paraId="186D5B32">
            <w:pPr>
              <w:snapToGrid w:val="0"/>
              <w:spacing w:before="62" w:beforeLines="20" w:after="62" w:afterLines="20" w:line="288" w:lineRule="auto"/>
              <w:ind w:firstLine="0" w:firstLineChars="0"/>
              <w:jc w:val="center"/>
              <w:rPr>
                <w:rFonts w:ascii="Times New Roman" w:hAnsi="Times New Roman" w:eastAsia="仿宋_GB2312" w:cs="Times New Roman"/>
                <w:kern w:val="0"/>
                <w:sz w:val="24"/>
                <w:szCs w:val="24"/>
                <w14:ligatures w14:val="none"/>
              </w:rPr>
            </w:pPr>
            <w:r>
              <w:rPr>
                <w:rFonts w:ascii="Times New Roman" w:hAnsi="Times New Roman" w:eastAsia="仿宋_GB2312" w:cs="Times New Roman"/>
                <w:kern w:val="0"/>
                <w:sz w:val="24"/>
                <w:szCs w:val="24"/>
                <w14:ligatures w14:val="none"/>
              </w:rPr>
              <w:t>对招募公告文件的响应程度</w:t>
            </w:r>
          </w:p>
        </w:tc>
        <w:tc>
          <w:tcPr>
            <w:tcW w:w="756" w:type="dxa"/>
            <w:tcBorders>
              <w:top w:val="single" w:color="auto" w:sz="4" w:space="0"/>
              <w:left w:val="nil"/>
              <w:bottom w:val="single" w:color="auto" w:sz="4" w:space="0"/>
              <w:right w:val="single" w:color="auto" w:sz="4" w:space="0"/>
            </w:tcBorders>
            <w:noWrap w:val="0"/>
            <w:vAlign w:val="center"/>
          </w:tcPr>
          <w:p w14:paraId="2FEC9B50">
            <w:pPr>
              <w:snapToGrid w:val="0"/>
              <w:spacing w:before="62" w:beforeLines="20" w:after="62" w:afterLines="20" w:line="288" w:lineRule="auto"/>
              <w:ind w:firstLine="0" w:firstLineChars="0"/>
              <w:jc w:val="center"/>
              <w:rPr>
                <w:rFonts w:ascii="Times New Roman" w:hAnsi="Times New Roman" w:eastAsia="仿宋_GB2312" w:cs="Times New Roman"/>
                <w:sz w:val="24"/>
                <w:szCs w:val="24"/>
                <w14:ligatures w14:val="none"/>
              </w:rPr>
            </w:pPr>
            <w:r>
              <w:rPr>
                <w:rFonts w:hint="eastAsia" w:ascii="Times New Roman" w:hAnsi="Times New Roman" w:eastAsia="仿宋_GB2312" w:cs="Times New Roman"/>
                <w:sz w:val="24"/>
                <w:szCs w:val="24"/>
                <w14:ligatures w14:val="none"/>
              </w:rPr>
              <w:t>5</w:t>
            </w:r>
            <w:r>
              <w:rPr>
                <w:rFonts w:ascii="Times New Roman" w:hAnsi="Times New Roman" w:eastAsia="仿宋_GB2312" w:cs="Times New Roman"/>
                <w:sz w:val="24"/>
                <w:szCs w:val="24"/>
                <w14:ligatures w14:val="none"/>
              </w:rPr>
              <w:t>分</w:t>
            </w:r>
          </w:p>
        </w:tc>
        <w:tc>
          <w:tcPr>
            <w:tcW w:w="4912" w:type="dxa"/>
            <w:tcBorders>
              <w:top w:val="single" w:color="auto" w:sz="4" w:space="0"/>
              <w:left w:val="nil"/>
              <w:bottom w:val="single" w:color="auto" w:sz="4" w:space="0"/>
              <w:right w:val="single" w:color="auto" w:sz="4" w:space="0"/>
            </w:tcBorders>
            <w:noWrap w:val="0"/>
            <w:vAlign w:val="center"/>
          </w:tcPr>
          <w:p w14:paraId="00744BFA">
            <w:pPr>
              <w:widowControl/>
              <w:snapToGrid w:val="0"/>
              <w:spacing w:before="62" w:beforeLines="20" w:after="62" w:afterLines="20" w:line="288" w:lineRule="auto"/>
              <w:ind w:firstLine="0" w:firstLineChars="0"/>
              <w:jc w:val="both"/>
              <w:rPr>
                <w:rFonts w:ascii="Times New Roman" w:hAnsi="Times New Roman" w:eastAsia="仿宋_GB2312" w:cs="Times New Roman"/>
                <w:bCs/>
                <w:kern w:val="0"/>
                <w:sz w:val="24"/>
                <w:szCs w:val="24"/>
                <w14:ligatures w14:val="none"/>
              </w:rPr>
            </w:pPr>
            <w:r>
              <w:rPr>
                <w:rFonts w:ascii="Times New Roman" w:hAnsi="Times New Roman" w:eastAsia="仿宋_GB2312" w:cs="Times New Roman"/>
                <w:bCs/>
                <w:kern w:val="0"/>
                <w:sz w:val="24"/>
                <w:szCs w:val="24"/>
                <w14:ligatures w14:val="none"/>
              </w:rPr>
              <w:t>评委根据报名文件的编制是否符合报名文件的规定、是否存在错字漏字、编制内容是否缺项漏项等评定，满分为</w:t>
            </w:r>
            <w:r>
              <w:rPr>
                <w:rFonts w:hint="eastAsia" w:ascii="Times New Roman" w:hAnsi="Times New Roman" w:eastAsia="仿宋_GB2312" w:cs="Times New Roman"/>
                <w:bCs/>
                <w:kern w:val="0"/>
                <w:sz w:val="24"/>
                <w:szCs w:val="24"/>
                <w:lang w:val="en-US" w:eastAsia="zh-CN"/>
                <w14:ligatures w14:val="none"/>
              </w:rPr>
              <w:t>5</w:t>
            </w:r>
            <w:r>
              <w:rPr>
                <w:rFonts w:ascii="Times New Roman" w:hAnsi="Times New Roman" w:eastAsia="仿宋_GB2312" w:cs="Times New Roman"/>
                <w:bCs/>
                <w:kern w:val="0"/>
                <w:sz w:val="24"/>
                <w:szCs w:val="24"/>
                <w14:ligatures w14:val="none"/>
              </w:rPr>
              <w:t>分。</w:t>
            </w:r>
          </w:p>
        </w:tc>
      </w:tr>
    </w:tbl>
    <w:p w14:paraId="2C28484E">
      <w:pPr>
        <w:spacing w:after="0" w:line="480" w:lineRule="exact"/>
        <w:ind w:firstLine="0" w:firstLineChars="0"/>
        <w:jc w:val="both"/>
        <w:rPr>
          <w:rFonts w:hint="default" w:ascii="仿宋" w:hAnsi="仿宋" w:eastAsia="仿宋" w:cs="Times New Roman"/>
          <w:sz w:val="32"/>
          <w:szCs w:val="32"/>
          <w:lang w:val="en-US" w:eastAsia="zh-CN"/>
          <w14:ligatures w14:val="none"/>
        </w:rPr>
      </w:pPr>
    </w:p>
    <w:p w14:paraId="796E9638">
      <w:pPr>
        <w:spacing w:after="0" w:line="480" w:lineRule="exact"/>
        <w:ind w:firstLine="0" w:firstLineChars="0"/>
        <w:jc w:val="both"/>
        <w:rPr>
          <w:rFonts w:hint="eastAsia" w:ascii="仿宋" w:hAnsi="仿宋" w:eastAsia="仿宋" w:cs="Times New Roman"/>
          <w:sz w:val="32"/>
          <w:szCs w:val="32"/>
          <w:lang w:eastAsia="zh-CN"/>
          <w14:ligatures w14:val="none"/>
        </w:rPr>
      </w:pPr>
    </w:p>
    <w:p w14:paraId="1666A7A6">
      <w:pPr>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jc w:val="both"/>
        <w:textAlignment w:val="auto"/>
        <w:rPr>
          <w:rFonts w:hint="default" w:ascii="Times New Roman Regular" w:hAnsi="Times New Roman Regular" w:eastAsia="宋体" w:cs="Times New Roman Regular"/>
          <w:sz w:val="21"/>
          <w14:ligatures w14:val="none"/>
        </w:rPr>
      </w:pPr>
    </w:p>
    <w:p w14:paraId="615C9CA6">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Times New Roman Regular">
    <w:altName w:val="Times"/>
    <w:panose1 w:val="02020503050405090304"/>
    <w:charset w:val="00"/>
    <w:family w:val="auto"/>
    <w:pitch w:val="default"/>
    <w:sig w:usb0="00000000" w:usb1="00000000" w:usb2="00000001" w:usb3="00000000" w:csb0="400001BF" w:csb1="DFF70000"/>
  </w:font>
  <w:font w:name="Times">
    <w:altName w:val="CG Times"/>
    <w:panose1 w:val="00000000000000000000"/>
    <w:charset w:val="00"/>
    <w:family w:val="auto"/>
    <w:pitch w:val="default"/>
    <w:sig w:usb0="00000000" w:usb1="00000000" w:usb2="00000000" w:usb3="00000000" w:csb0="00000000" w:csb1="00000000"/>
  </w:font>
  <w:font w:name="CG Times">
    <w:panose1 w:val="020206030504050203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F0B85">
    <w:pPr>
      <w:widowControl w:val="0"/>
      <w:tabs>
        <w:tab w:val="center" w:pos="4153"/>
        <w:tab w:val="right" w:pos="8306"/>
      </w:tabs>
      <w:snapToGrid w:val="0"/>
      <w:spacing w:after="160" w:line="240" w:lineRule="auto"/>
      <w:ind w:firstLine="360" w:firstLineChars="200"/>
      <w:rPr>
        <w:rFonts w:hint="eastAsia" w:ascii="等线" w:hAnsi="等线" w:eastAsia="宋体" w:cs="Times New Roman"/>
        <w:kern w:val="2"/>
        <w:sz w:val="18"/>
        <w:szCs w:val="18"/>
        <w:lang w:val="en-US" w:eastAsia="zh-CN" w:bidi="ar-SA"/>
        <w14:ligatures w14:val="standardContextual"/>
      </w:rPr>
    </w:pPr>
    <w:r>
      <w:rPr>
        <w:rFonts w:ascii="等线" w:hAnsi="等线" w:eastAsia="宋体" w:cs="Times New Roman"/>
        <w:kern w:val="2"/>
        <w:sz w:val="18"/>
        <w:szCs w:val="18"/>
        <w:lang w:val="en-US" w:eastAsia="zh-CN" w:bidi="ar-SA"/>
        <w14:ligatures w14:val="standardContextual"/>
      </w:rPr>
      <mc:AlternateContent>
        <mc:Choice Requires="wps">
          <w:drawing>
            <wp:anchor distT="0" distB="0" distL="114300" distR="114300" simplePos="0" relativeHeight="251659264" behindDoc="0" locked="0" layoutInCell="1" allowOverlap="1">
              <wp:simplePos x="0" y="0"/>
              <wp:positionH relativeFrom="margin">
                <wp:posOffset>2158365</wp:posOffset>
              </wp:positionH>
              <wp:positionV relativeFrom="paragraph">
                <wp:posOffset>212725</wp:posOffset>
              </wp:positionV>
              <wp:extent cx="701675" cy="2990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01675" cy="2990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396837">
                          <w:pPr>
                            <w:widowControl w:val="0"/>
                            <w:tabs>
                              <w:tab w:val="center" w:pos="4153"/>
                              <w:tab w:val="right" w:pos="8306"/>
                            </w:tabs>
                            <w:snapToGrid w:val="0"/>
                            <w:spacing w:after="160" w:line="240" w:lineRule="auto"/>
                            <w:ind w:firstLine="360" w:firstLineChars="200"/>
                            <w:rPr>
                              <w:rFonts w:hint="default" w:ascii="Times New Roman" w:hAnsi="Times New Roman" w:eastAsia="宋体" w:cs="Times New Roman"/>
                              <w:kern w:val="2"/>
                              <w:sz w:val="18"/>
                              <w:szCs w:val="18"/>
                              <w:lang w:val="en-US" w:eastAsia="zh-CN" w:bidi="ar-SA"/>
                              <w14:ligatures w14:val="standardContextual"/>
                            </w:rPr>
                          </w:pPr>
                          <w:r>
                            <w:rPr>
                              <w:rFonts w:hint="default" w:ascii="Times New Roman" w:hAnsi="Times New Roman" w:eastAsia="宋体" w:cs="Times New Roman"/>
                              <w:kern w:val="2"/>
                              <w:sz w:val="18"/>
                              <w:szCs w:val="18"/>
                              <w:lang w:val="en-US" w:eastAsia="zh-CN" w:bidi="ar-SA"/>
                              <w14:ligatures w14:val="standardContextual"/>
                            </w:rPr>
                            <w:t xml:space="preserve">— </w:t>
                          </w:r>
                          <w:r>
                            <w:rPr>
                              <w:rFonts w:hint="default" w:ascii="Times New Roman" w:hAnsi="Times New Roman" w:eastAsia="宋体" w:cs="Times New Roman"/>
                              <w:kern w:val="2"/>
                              <w:sz w:val="18"/>
                              <w:szCs w:val="18"/>
                              <w:lang w:val="en-US" w:eastAsia="zh-CN" w:bidi="ar-SA"/>
                              <w14:ligatures w14:val="standardContextual"/>
                            </w:rPr>
                            <w:fldChar w:fldCharType="begin"/>
                          </w:r>
                          <w:r>
                            <w:rPr>
                              <w:rFonts w:hint="default" w:ascii="Times New Roman" w:hAnsi="Times New Roman" w:eastAsia="宋体" w:cs="Times New Roman"/>
                              <w:kern w:val="2"/>
                              <w:sz w:val="18"/>
                              <w:szCs w:val="18"/>
                              <w:lang w:val="en-US" w:eastAsia="zh-CN" w:bidi="ar-SA"/>
                              <w14:ligatures w14:val="standardContextual"/>
                            </w:rPr>
                            <w:instrText xml:space="preserve"> PAGE  \* MERGEFORMAT </w:instrText>
                          </w:r>
                          <w:r>
                            <w:rPr>
                              <w:rFonts w:hint="default" w:ascii="Times New Roman" w:hAnsi="Times New Roman" w:eastAsia="宋体" w:cs="Times New Roman"/>
                              <w:kern w:val="2"/>
                              <w:sz w:val="18"/>
                              <w:szCs w:val="18"/>
                              <w:lang w:val="en-US" w:eastAsia="zh-CN" w:bidi="ar-SA"/>
                              <w14:ligatures w14:val="standardContextual"/>
                            </w:rPr>
                            <w:fldChar w:fldCharType="separate"/>
                          </w:r>
                          <w:r>
                            <w:rPr>
                              <w:rFonts w:hint="default" w:ascii="Times New Roman" w:hAnsi="Times New Roman" w:eastAsia="宋体" w:cs="Times New Roman"/>
                              <w:kern w:val="2"/>
                              <w:sz w:val="18"/>
                              <w:szCs w:val="18"/>
                              <w:lang w:val="en-US" w:eastAsia="zh-CN" w:bidi="ar-SA"/>
                              <w14:ligatures w14:val="standardContextual"/>
                            </w:rPr>
                            <w:t>1</w:t>
                          </w:r>
                          <w:r>
                            <w:rPr>
                              <w:rFonts w:hint="default" w:ascii="Times New Roman" w:hAnsi="Times New Roman" w:eastAsia="宋体" w:cs="Times New Roman"/>
                              <w:kern w:val="2"/>
                              <w:sz w:val="18"/>
                              <w:szCs w:val="18"/>
                              <w:lang w:val="en-US" w:eastAsia="zh-CN" w:bidi="ar-SA"/>
                              <w14:ligatures w14:val="standardContextual"/>
                            </w:rPr>
                            <w:fldChar w:fldCharType="end"/>
                          </w:r>
                          <w:r>
                            <w:rPr>
                              <w:rFonts w:hint="default" w:ascii="Times New Roman" w:hAnsi="Times New Roman" w:eastAsia="宋体" w:cs="Times New Roman"/>
                              <w:kern w:val="2"/>
                              <w:sz w:val="18"/>
                              <w:szCs w:val="18"/>
                              <w:lang w:val="en-US" w:eastAsia="zh-CN" w:bidi="ar-SA"/>
                              <w14:ligatures w14:val="standardContextual"/>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69.95pt;margin-top:16.75pt;height:23.55pt;width:55.25pt;mso-position-horizontal-relative:margin;z-index:251659264;mso-width-relative:page;mso-height-relative:page;" filled="f" stroked="f" coordsize="21600,21600" o:gfxdata="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HTYkE2QAAAAkBAAAPAAAAAAAAAAEAIAAAACIAAABk&#10;cnMvZG93bnJldi54bWxQSwECFAAUAAAACACHTuJAQkmeaT4CAABvBAAADgAAAAAAAAABACAAAAAo&#10;AQAAZHJzL2Uyb0RvYy54bWxQSwUGAAAAAAYABgBZAQAA2AUAAAAA&#10;">
              <v:fill on="f" focussize="0,0"/>
              <v:stroke on="f" weight="0.5pt"/>
              <v:imagedata o:title=""/>
              <o:lock v:ext="edit" aspectratio="f"/>
              <v:textbox inset="0mm,0mm,0mm,0mm">
                <w:txbxContent>
                  <w:p w14:paraId="7E396837">
                    <w:pPr>
                      <w:widowControl w:val="0"/>
                      <w:tabs>
                        <w:tab w:val="center" w:pos="4153"/>
                        <w:tab w:val="right" w:pos="8306"/>
                      </w:tabs>
                      <w:snapToGrid w:val="0"/>
                      <w:spacing w:after="160" w:line="240" w:lineRule="auto"/>
                      <w:ind w:firstLine="360" w:firstLineChars="200"/>
                      <w:rPr>
                        <w:rFonts w:hint="default" w:ascii="Times New Roman" w:hAnsi="Times New Roman" w:eastAsia="宋体" w:cs="Times New Roman"/>
                        <w:kern w:val="2"/>
                        <w:sz w:val="18"/>
                        <w:szCs w:val="18"/>
                        <w:lang w:val="en-US" w:eastAsia="zh-CN" w:bidi="ar-SA"/>
                        <w14:ligatures w14:val="standardContextual"/>
                      </w:rPr>
                    </w:pPr>
                    <w:r>
                      <w:rPr>
                        <w:rFonts w:hint="default" w:ascii="Times New Roman" w:hAnsi="Times New Roman" w:eastAsia="宋体" w:cs="Times New Roman"/>
                        <w:kern w:val="2"/>
                        <w:sz w:val="18"/>
                        <w:szCs w:val="18"/>
                        <w:lang w:val="en-US" w:eastAsia="zh-CN" w:bidi="ar-SA"/>
                        <w14:ligatures w14:val="standardContextual"/>
                      </w:rPr>
                      <w:t xml:space="preserve">— </w:t>
                    </w:r>
                    <w:r>
                      <w:rPr>
                        <w:rFonts w:hint="default" w:ascii="Times New Roman" w:hAnsi="Times New Roman" w:eastAsia="宋体" w:cs="Times New Roman"/>
                        <w:kern w:val="2"/>
                        <w:sz w:val="18"/>
                        <w:szCs w:val="18"/>
                        <w:lang w:val="en-US" w:eastAsia="zh-CN" w:bidi="ar-SA"/>
                        <w14:ligatures w14:val="standardContextual"/>
                      </w:rPr>
                      <w:fldChar w:fldCharType="begin"/>
                    </w:r>
                    <w:r>
                      <w:rPr>
                        <w:rFonts w:hint="default" w:ascii="Times New Roman" w:hAnsi="Times New Roman" w:eastAsia="宋体" w:cs="Times New Roman"/>
                        <w:kern w:val="2"/>
                        <w:sz w:val="18"/>
                        <w:szCs w:val="18"/>
                        <w:lang w:val="en-US" w:eastAsia="zh-CN" w:bidi="ar-SA"/>
                        <w14:ligatures w14:val="standardContextual"/>
                      </w:rPr>
                      <w:instrText xml:space="preserve"> PAGE  \* MERGEFORMAT </w:instrText>
                    </w:r>
                    <w:r>
                      <w:rPr>
                        <w:rFonts w:hint="default" w:ascii="Times New Roman" w:hAnsi="Times New Roman" w:eastAsia="宋体" w:cs="Times New Roman"/>
                        <w:kern w:val="2"/>
                        <w:sz w:val="18"/>
                        <w:szCs w:val="18"/>
                        <w:lang w:val="en-US" w:eastAsia="zh-CN" w:bidi="ar-SA"/>
                        <w14:ligatures w14:val="standardContextual"/>
                      </w:rPr>
                      <w:fldChar w:fldCharType="separate"/>
                    </w:r>
                    <w:r>
                      <w:rPr>
                        <w:rFonts w:hint="default" w:ascii="Times New Roman" w:hAnsi="Times New Roman" w:eastAsia="宋体" w:cs="Times New Roman"/>
                        <w:kern w:val="2"/>
                        <w:sz w:val="18"/>
                        <w:szCs w:val="18"/>
                        <w:lang w:val="en-US" w:eastAsia="zh-CN" w:bidi="ar-SA"/>
                        <w14:ligatures w14:val="standardContextual"/>
                      </w:rPr>
                      <w:t>1</w:t>
                    </w:r>
                    <w:r>
                      <w:rPr>
                        <w:rFonts w:hint="default" w:ascii="Times New Roman" w:hAnsi="Times New Roman" w:eastAsia="宋体" w:cs="Times New Roman"/>
                        <w:kern w:val="2"/>
                        <w:sz w:val="18"/>
                        <w:szCs w:val="18"/>
                        <w:lang w:val="en-US" w:eastAsia="zh-CN" w:bidi="ar-SA"/>
                        <w14:ligatures w14:val="standardContextual"/>
                      </w:rPr>
                      <w:fldChar w:fldCharType="end"/>
                    </w:r>
                    <w:r>
                      <w:rPr>
                        <w:rFonts w:hint="default" w:ascii="Times New Roman" w:hAnsi="Times New Roman" w:eastAsia="宋体" w:cs="Times New Roman"/>
                        <w:kern w:val="2"/>
                        <w:sz w:val="18"/>
                        <w:szCs w:val="18"/>
                        <w:lang w:val="en-US" w:eastAsia="zh-CN" w:bidi="ar-SA"/>
                        <w14:ligatures w14:val="standardContextual"/>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FB814">
    <w:pPr>
      <w:widowControl w:val="0"/>
      <w:tabs>
        <w:tab w:val="center" w:pos="4153"/>
        <w:tab w:val="right" w:pos="8306"/>
      </w:tabs>
      <w:snapToGrid w:val="0"/>
      <w:spacing w:after="160" w:line="240" w:lineRule="auto"/>
      <w:ind w:firstLine="360" w:firstLineChars="200"/>
      <w:jc w:val="center"/>
      <w:rPr>
        <w:rFonts w:hint="eastAsia" w:ascii="等线" w:hAnsi="等线" w:eastAsia="宋体" w:cs="Times New Roman"/>
        <w:kern w:val="2"/>
        <w:sz w:val="18"/>
        <w:szCs w:val="18"/>
        <w:lang w:val="en-US" w:eastAsia="zh-CN" w:bidi="ar-SA"/>
        <w14:ligatures w14:val="standardContextua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854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header" Target="header1.xml"/><Relationship Id="rId7" Type="http://schemas.openxmlformats.org/officeDocument/2006/relationships/fontTable" Target="fontTable.xml"/><Relationship Id="rId2" Type="http://schemas.openxmlformats.org/officeDocument/2006/relationships/settings" Target="settings.xml"/><Relationship Id="rId6" Type="http://schemas.openxmlformats.org/officeDocument/2006/relationships/customXml" Target="../customXml/item1.xml"/><Relationship Id="rId1" Type="http://schemas.openxmlformats.org/officeDocument/2006/relationships/styles" Target="styles.xml"/><Relationship Id="rId5" Type="http://schemas.openxmlformats.org/officeDocument/2006/relationships/theme" Target="theme/theme1.xml"/><Relationship Id="rId10" Type="http://schemas.openxmlformats.org/officeDocument/2006/relationships/customXml" Target="../customXml/item4.xml"/><Relationship Id="rId4" Type="http://schemas.openxmlformats.org/officeDocument/2006/relationships/footer" Target="footer1.xml"/><Relationship Id="rId9" Type="http://schemas.openxmlformats.org/officeDocument/2006/relationships/customXml" Target="../customXml/item3.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文档" ma:contentTypeID="0x010100E37C5C1F4A48444A8E294D96A8B7CB12" ma:contentTypeVersion="0" ma:contentTypeDescription="新建文档。" ma:contentTypeScope="" ma:versionID="d3a8522e6199f385137757d7c00591ca">
  <xsd:schema xmlns:xsd="http://www.w3.org/2001/XMLSchema" xmlns:xs="http://www.w3.org/2001/XMLSchema" xmlns:p="http://schemas.microsoft.com/office/2006/metadata/properties" targetNamespace="http://schemas.microsoft.com/office/2006/metadata/properties" ma:root="true" ma:fieldsID="7e78411db53ad265f06effec81d60a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B32B83-3BCF-4168-9F8D-49255D892C7E}"/>
</file>

<file path=customXml/itemProps3.xml><?xml version="1.0" encoding="utf-8"?>
<ds:datastoreItem xmlns:ds="http://schemas.openxmlformats.org/officeDocument/2006/customXml" ds:itemID="{F3261533-20B6-4D28-BB14-A24014FA8E49}"/>
</file>

<file path=customXml/itemProps4.xml><?xml version="1.0" encoding="utf-8"?>
<ds:datastoreItem xmlns:ds="http://schemas.openxmlformats.org/officeDocument/2006/customXml" ds:itemID="{F3628FBB-B3F9-469E-A669-1EB3706DDF19}"/>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徐艳</dc:creator>
  <cp:lastModifiedBy>徐艳</cp:lastModifiedBy>
  <dcterms:created xsi:type="dcterms:W3CDTF">2026-04-07T08:24:31Z</dcterms:created>
  <dcterms:modified xsi:type="dcterms:W3CDTF">2026-04-07T08:26:06Z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eyJoZGlkIjoiM2JiYmM2M2JjN2NlNjNjZGMwNmE4ODY4YjRhODBhMmQiLCJ1c2VySWQiOiIxMTY4NjE2OTgxIn0=</vt:lpwstr>
  </property>
  <property fmtid="{D5CDD505-2E9C-101B-9397-08002B2CF9AE}" pid="4" name="ICV">
    <vt:lpwstr>0FC9845F452C480A84379EA1DE00F7CA_12</vt:lpwstr>
  </property>
  <property fmtid="{D5CDD505-2E9C-101B-9397-08002B2CF9AE}" pid="5" name="ContentTypeId">
    <vt:lpwstr>0x010100E37C5C1F4A48444A8E294D96A8B7CB12</vt:lpwstr>
  </property>
</Properties>
</file>