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AFE89">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宋体" w:hAnsi="宋体" w:eastAsia="宋体" w:cs="宋体"/>
          <w:b/>
          <w:bCs/>
          <w:color w:val="auto"/>
          <w:sz w:val="36"/>
          <w:szCs w:val="36"/>
        </w:rPr>
      </w:pPr>
      <w:bookmarkStart w:id="0" w:name="_GoBack"/>
      <w:r>
        <w:rPr>
          <w:rFonts w:hint="eastAsia" w:ascii="宋体" w:hAnsi="宋体" w:cs="宋体"/>
          <w:b/>
          <w:bCs/>
          <w:sz w:val="36"/>
          <w:szCs w:val="36"/>
          <w:lang w:val="en-US" w:eastAsia="zh-CN"/>
        </w:rPr>
        <w:t>贵州中创胜源科技集团有限公司</w:t>
      </w:r>
      <w:r>
        <w:rPr>
          <w:rFonts w:hint="eastAsia" w:ascii="宋体" w:hAnsi="宋体" w:eastAsia="宋体" w:cs="宋体"/>
          <w:b/>
          <w:bCs/>
          <w:color w:val="auto"/>
          <w:sz w:val="36"/>
          <w:szCs w:val="36"/>
        </w:rPr>
        <w:t>债权申报</w:t>
      </w:r>
      <w:r>
        <w:rPr>
          <w:rFonts w:hint="eastAsia" w:ascii="宋体" w:hAnsi="宋体" w:cs="宋体"/>
          <w:b/>
          <w:bCs/>
          <w:color w:val="auto"/>
          <w:sz w:val="36"/>
          <w:szCs w:val="36"/>
          <w:lang w:val="en-US" w:eastAsia="zh-CN"/>
        </w:rPr>
        <w:t>及第一次债权人会议</w:t>
      </w:r>
      <w:r>
        <w:rPr>
          <w:rFonts w:hint="eastAsia" w:ascii="宋体" w:hAnsi="宋体" w:eastAsia="宋体" w:cs="宋体"/>
          <w:b/>
          <w:bCs/>
          <w:color w:val="auto"/>
          <w:sz w:val="36"/>
          <w:szCs w:val="36"/>
        </w:rPr>
        <w:t>须知</w:t>
      </w:r>
    </w:p>
    <w:p w14:paraId="10F58D8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六盘水市中级人民法院(以下简称“六盘水中院”)于2026年3月5日作出(2026)黔02破2号民事裁定书，裁定受理贵州中创胜源科技集团有限公司(以下简称“中创公司”或“债务人”)破产清算案，并于2026年3月26日作出(2026)黔02破2号决定书，指定贵州八辩律师事务所担任中创公司的管理人</w:t>
      </w:r>
      <w:r>
        <w:rPr>
          <w:rFonts w:hint="eastAsia" w:ascii="宋体" w:hAnsi="宋体" w:eastAsia="宋体" w:cs="宋体"/>
          <w:sz w:val="24"/>
          <w:szCs w:val="24"/>
        </w:rPr>
        <w:t>。为明确债权人及利害关系人在债权申报阶段之权利、义务,特告之如下几点:</w:t>
      </w:r>
    </w:p>
    <w:p w14:paraId="49D951C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sz w:val="24"/>
          <w:szCs w:val="24"/>
        </w:rPr>
        <w:t>一、</w:t>
      </w:r>
      <w:r>
        <w:rPr>
          <w:rFonts w:hint="eastAsia" w:ascii="宋体" w:hAnsi="宋体" w:cs="宋体"/>
          <w:sz w:val="24"/>
          <w:szCs w:val="24"/>
          <w:lang w:val="en-US" w:eastAsia="zh-CN"/>
        </w:rPr>
        <w:t>贵州中创胜源科技集团有限公司</w:t>
      </w:r>
      <w:r>
        <w:rPr>
          <w:rFonts w:hint="eastAsia" w:ascii="宋体" w:hAnsi="宋体" w:eastAsia="宋体" w:cs="宋体"/>
          <w:sz w:val="24"/>
          <w:szCs w:val="24"/>
          <w:lang w:val="en-US" w:eastAsia="zh-CN"/>
        </w:rPr>
        <w:t>在</w:t>
      </w:r>
      <w:r>
        <w:rPr>
          <w:rFonts w:hint="eastAsia" w:ascii="宋体" w:hAnsi="宋体" w:cs="宋体"/>
          <w:color w:val="auto"/>
          <w:sz w:val="24"/>
          <w:szCs w:val="24"/>
          <w:lang w:val="en-US" w:eastAsia="zh-CN"/>
        </w:rPr>
        <w:t>环球</w:t>
      </w:r>
      <w:r>
        <w:rPr>
          <w:rFonts w:hint="eastAsia" w:ascii="宋体" w:hAnsi="宋体" w:eastAsia="宋体" w:cs="宋体"/>
          <w:color w:val="auto"/>
          <w:sz w:val="24"/>
          <w:szCs w:val="24"/>
          <w:lang w:val="en-US" w:eastAsia="zh-CN"/>
        </w:rPr>
        <w:t>日报</w:t>
      </w:r>
      <w:r>
        <w:rPr>
          <w:rFonts w:hint="eastAsia" w:ascii="宋体" w:hAnsi="宋体" w:eastAsia="宋体" w:cs="宋体"/>
          <w:sz w:val="24"/>
          <w:szCs w:val="24"/>
        </w:rPr>
        <w:t>刊登债权申报公告。为保障债权人权益,债权人应当在</w:t>
      </w:r>
      <w:r>
        <w:rPr>
          <w:rFonts w:hint="eastAsia" w:ascii="宋体" w:hAnsi="宋体" w:eastAsia="宋体" w:cs="宋体"/>
          <w:sz w:val="24"/>
          <w:szCs w:val="24"/>
          <w:lang w:val="en-US" w:eastAsia="zh-CN"/>
        </w:rPr>
        <w:t>六盘水市中级</w:t>
      </w:r>
      <w:r>
        <w:rPr>
          <w:rFonts w:hint="eastAsia" w:ascii="宋体" w:hAnsi="宋体" w:eastAsia="宋体" w:cs="宋体"/>
          <w:sz w:val="24"/>
          <w:szCs w:val="24"/>
        </w:rPr>
        <w:t>人民法院规定的申报期限(</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6</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月1</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日前</w:t>
      </w:r>
      <w:r>
        <w:rPr>
          <w:rFonts w:hint="eastAsia" w:ascii="宋体" w:hAnsi="宋体" w:eastAsia="宋体" w:cs="宋体"/>
          <w:sz w:val="24"/>
          <w:szCs w:val="24"/>
        </w:rPr>
        <w:t>)内完成债权申报。</w:t>
      </w:r>
      <w:r>
        <w:rPr>
          <w:rFonts w:hint="eastAsia" w:ascii="宋体" w:hAnsi="宋体" w:eastAsia="宋体" w:cs="宋体"/>
          <w:sz w:val="24"/>
          <w:szCs w:val="24"/>
          <w:lang w:val="en-US" w:eastAsia="zh-CN"/>
        </w:rPr>
        <w:t>且</w:t>
      </w:r>
      <w:r>
        <w:rPr>
          <w:rFonts w:hint="eastAsia" w:ascii="宋体" w:hAnsi="宋体" w:eastAsia="宋体" w:cs="宋体"/>
          <w:bCs/>
          <w:color w:val="auto"/>
          <w:sz w:val="24"/>
          <w:szCs w:val="24"/>
        </w:rPr>
        <w:t>贵州省六盘水市中级人民法院已通过人民法院报和全国企业破产重整案件息网，</w:t>
      </w:r>
      <w:r>
        <w:rPr>
          <w:rFonts w:hint="eastAsia" w:ascii="宋体" w:hAnsi="宋体" w:eastAsia="宋体" w:cs="宋体"/>
          <w:b w:val="0"/>
          <w:bCs/>
          <w:color w:val="auto"/>
          <w:sz w:val="24"/>
          <w:szCs w:val="24"/>
        </w:rPr>
        <w:t>对</w:t>
      </w:r>
      <w:r>
        <w:rPr>
          <w:rFonts w:hint="eastAsia" w:ascii="宋体" w:hAnsi="宋体" w:cs="宋体"/>
          <w:sz w:val="24"/>
          <w:szCs w:val="24"/>
          <w:lang w:val="en-US" w:eastAsia="zh-CN"/>
        </w:rPr>
        <w:t>贵州中创胜源科技集团有限公司</w:t>
      </w:r>
      <w:r>
        <w:rPr>
          <w:rFonts w:hint="eastAsia" w:ascii="宋体" w:hAnsi="宋体" w:eastAsia="宋体" w:cs="宋体"/>
          <w:bCs/>
          <w:color w:val="auto"/>
          <w:sz w:val="24"/>
          <w:szCs w:val="24"/>
        </w:rPr>
        <w:t>破产清算案的申报债权事宜等进行了公告。相关公告内容、期限及债权申报材料，可登录全国企业破产重整案件信息网（</w:t>
      </w:r>
      <w:r>
        <w:rPr>
          <w:rFonts w:hint="eastAsia" w:ascii="宋体" w:hAnsi="宋体" w:eastAsia="宋体" w:cs="宋体"/>
          <w:b/>
          <w:color w:val="auto"/>
          <w:sz w:val="24"/>
          <w:szCs w:val="24"/>
        </w:rPr>
        <w:t>http://pccz.court.gov.cn</w:t>
      </w:r>
      <w:r>
        <w:rPr>
          <w:rFonts w:hint="eastAsia" w:ascii="宋体" w:hAnsi="宋体" w:eastAsia="宋体" w:cs="宋体"/>
          <w:bCs/>
          <w:color w:val="auto"/>
          <w:sz w:val="24"/>
          <w:szCs w:val="24"/>
        </w:rPr>
        <w:t>）自行查询、下载</w:t>
      </w:r>
      <w:r>
        <w:rPr>
          <w:rFonts w:hint="eastAsia" w:ascii="宋体" w:hAnsi="宋体" w:cs="宋体"/>
          <w:bCs/>
          <w:color w:val="auto"/>
          <w:sz w:val="24"/>
          <w:szCs w:val="24"/>
          <w:lang w:eastAsia="zh-CN"/>
        </w:rPr>
        <w:t>，</w:t>
      </w:r>
      <w:r>
        <w:rPr>
          <w:rFonts w:hint="eastAsia" w:ascii="宋体" w:hAnsi="宋体" w:cs="宋体"/>
          <w:bCs/>
          <w:color w:val="auto"/>
          <w:sz w:val="24"/>
          <w:szCs w:val="24"/>
          <w:lang w:val="en-US" w:eastAsia="zh-CN"/>
        </w:rPr>
        <w:t>亦可关注八辩律师事务所微信公众号获取</w:t>
      </w:r>
      <w:r>
        <w:rPr>
          <w:rFonts w:hint="eastAsia" w:ascii="宋体" w:hAnsi="宋体" w:eastAsia="宋体" w:cs="宋体"/>
          <w:bCs/>
          <w:color w:val="auto"/>
          <w:sz w:val="24"/>
          <w:szCs w:val="24"/>
        </w:rPr>
        <w:t>。</w:t>
      </w:r>
    </w:p>
    <w:p w14:paraId="1A5A4AE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二、根据《</w:t>
      </w:r>
      <w:r>
        <w:rPr>
          <w:rFonts w:hint="eastAsia" w:ascii="宋体" w:hAnsi="宋体" w:eastAsia="宋体" w:cs="宋体"/>
          <w:bCs/>
          <w:color w:val="auto"/>
          <w:sz w:val="24"/>
          <w:szCs w:val="24"/>
          <w:lang w:val="en-US" w:eastAsia="zh-CN"/>
        </w:rPr>
        <w:t>中华人民共和国</w:t>
      </w:r>
      <w:r>
        <w:rPr>
          <w:rFonts w:hint="eastAsia" w:ascii="宋体" w:hAnsi="宋体" w:eastAsia="宋体" w:cs="宋体"/>
          <w:bCs/>
          <w:color w:val="auto"/>
          <w:sz w:val="24"/>
          <w:szCs w:val="24"/>
        </w:rPr>
        <w:t>企业破产法》的规定，债权人在申报债权时应当注意以下内容：</w:t>
      </w:r>
    </w:p>
    <w:p w14:paraId="16F31C9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（一）未到期的债权，在破产申请受理时视为债权到期；</w:t>
      </w:r>
    </w:p>
    <w:p w14:paraId="471736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（二）附利息的债权，自破产申请受理时起停止计息；</w:t>
      </w:r>
    </w:p>
    <w:p w14:paraId="2A58755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（三）附条件、附期限的债权和诉讼、仲裁未决的债权，债权人可以申报；</w:t>
      </w:r>
    </w:p>
    <w:p w14:paraId="51E8003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（四）债权人申报债权时，应当书面说明债权的数额和有无财产担保情况，并提交有关证据。申报的债权是连带债权的，应当说明；</w:t>
      </w:r>
    </w:p>
    <w:p w14:paraId="0117798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（五）连带债权人可以由其中一人代表全体连带债权人申报债权，也可以共同申报债权</w:t>
      </w:r>
    </w:p>
    <w:p w14:paraId="0D45198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（六）债务人的保证人或者其他连带债务人已经代替债务人清偿债务的，可就其对债务人的求偿权申报债权；</w:t>
      </w:r>
    </w:p>
    <w:p w14:paraId="0F5EE87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（七）债务人的保证人或者其他连带债务人尚未代替债务人清偿债务的，以其对债务人的将来求偿权申报债权。但债权人已经向管理人申报全部债权的除外；</w:t>
      </w:r>
    </w:p>
    <w:p w14:paraId="6013FF3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（八）管理人依照</w:t>
      </w:r>
      <w:r>
        <w:rPr>
          <w:rFonts w:hint="eastAsia" w:ascii="宋体" w:hAnsi="宋体" w:eastAsia="宋体" w:cs="宋体"/>
          <w:bCs/>
          <w:color w:val="auto"/>
          <w:sz w:val="24"/>
          <w:szCs w:val="24"/>
          <w:lang w:eastAsia="zh-CN"/>
        </w:rPr>
        <w:t>《中华人民共和国企业破产法》</w:t>
      </w:r>
      <w:r>
        <w:rPr>
          <w:rFonts w:hint="eastAsia" w:ascii="宋体" w:hAnsi="宋体" w:eastAsia="宋体" w:cs="宋体"/>
          <w:bCs/>
          <w:color w:val="auto"/>
          <w:sz w:val="24"/>
          <w:szCs w:val="24"/>
        </w:rPr>
        <w:t>规定解除合同的，对方当事人以因合同解除所产生的损害赔偿请求权申报债权；</w:t>
      </w:r>
    </w:p>
    <w:p w14:paraId="0CDD9C1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（九）债务人是委托合同的委托人，受托人不知该委托人破产受理的事实，继续处理委托事务的，受托人以由此产生的请求权申报债权；</w:t>
      </w:r>
    </w:p>
    <w:p w14:paraId="71E7BDC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（十）债务人是票据的出票人，被裁定破产受理的，该票据的付款人继续付款或者承兑的，付款人以由此产生的请求权申报债权；</w:t>
      </w:r>
    </w:p>
    <w:p w14:paraId="017725C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（十一）法律规定其他可以申报的债权，债权人应当予以申报。</w:t>
      </w:r>
    </w:p>
    <w:p w14:paraId="0876E88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三、根据</w:t>
      </w:r>
      <w:r>
        <w:rPr>
          <w:rFonts w:hint="eastAsia" w:ascii="宋体" w:hAnsi="宋体" w:eastAsia="宋体" w:cs="宋体"/>
          <w:bCs/>
          <w:color w:val="auto"/>
          <w:sz w:val="24"/>
          <w:szCs w:val="24"/>
          <w:lang w:eastAsia="zh-CN"/>
        </w:rPr>
        <w:t>《中华人民共和国企业破产法》</w:t>
      </w:r>
      <w:r>
        <w:rPr>
          <w:rFonts w:hint="eastAsia" w:ascii="宋体" w:hAnsi="宋体" w:eastAsia="宋体" w:cs="宋体"/>
          <w:bCs/>
          <w:color w:val="auto"/>
          <w:sz w:val="24"/>
          <w:szCs w:val="24"/>
        </w:rPr>
        <w:t>规定，未申报或逾期申报债权的法律后果主要包括：</w:t>
      </w:r>
    </w:p>
    <w:p w14:paraId="464A22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（一）债权人未申报债权，不得依照</w:t>
      </w:r>
      <w:r>
        <w:rPr>
          <w:rFonts w:hint="eastAsia" w:ascii="宋体" w:hAnsi="宋体" w:eastAsia="宋体" w:cs="宋体"/>
          <w:bCs/>
          <w:color w:val="auto"/>
          <w:sz w:val="24"/>
          <w:szCs w:val="24"/>
          <w:lang w:eastAsia="zh-CN"/>
        </w:rPr>
        <w:t>《中华人民共和国企业破产法》</w:t>
      </w:r>
      <w:r>
        <w:rPr>
          <w:rFonts w:hint="eastAsia" w:ascii="宋体" w:hAnsi="宋体" w:eastAsia="宋体" w:cs="宋体"/>
          <w:bCs/>
          <w:color w:val="auto"/>
          <w:sz w:val="24"/>
          <w:szCs w:val="24"/>
        </w:rPr>
        <w:t>规定的程序行使权利；</w:t>
      </w:r>
    </w:p>
    <w:p w14:paraId="7F9521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（二）债权人未按期申报，已分配的财产不对其补充分配。即使在破产财产最后分配前补充申报，此前已进行的分配仍不再补充分配，且债权人还应该承担因审查、确认补充申报债权所产生的相关费用。</w:t>
      </w:r>
    </w:p>
    <w:p w14:paraId="2087902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 xml:space="preserve">四、债权人应提交的材料 </w:t>
      </w:r>
    </w:p>
    <w:p w14:paraId="7B71CD2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（一）</w:t>
      </w:r>
      <w:r>
        <w:rPr>
          <w:rFonts w:hint="eastAsia" w:ascii="宋体" w:hAnsi="宋体" w:eastAsia="宋体" w:cs="宋体"/>
          <w:b/>
          <w:color w:val="auto"/>
          <w:sz w:val="24"/>
          <w:szCs w:val="24"/>
        </w:rPr>
        <w:t>《债权申报表》（原件）</w:t>
      </w:r>
      <w:r>
        <w:rPr>
          <w:rFonts w:hint="eastAsia" w:ascii="宋体" w:hAnsi="宋体" w:eastAsia="宋体" w:cs="宋体"/>
          <w:bCs/>
          <w:color w:val="auto"/>
          <w:sz w:val="24"/>
          <w:szCs w:val="24"/>
        </w:rPr>
        <w:t>申报人应真实、准确、完整填写，填写债权人的基本信息、联系方式、申报债权金额、是否存在担保以及诉讼、仲裁等情况。《债权申报表》尾部“申报日期”为申报人到管理人办公场所实际提交债权申报材料的日期，如采用中国邮政特快专递（EMS）方式邮寄申报的，“申报日期”为申报人实际交寄日期，以上信息如有虚假填写，债权人将自行承担法律后果。《债权申报表》中的申报编号由管理人填写，债权人无需填写。</w:t>
      </w:r>
    </w:p>
    <w:p w14:paraId="7BE7F3D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（二）</w:t>
      </w:r>
      <w:r>
        <w:rPr>
          <w:rFonts w:hint="eastAsia" w:ascii="宋体" w:hAnsi="宋体" w:eastAsia="宋体" w:cs="宋体"/>
          <w:b/>
          <w:color w:val="auto"/>
          <w:sz w:val="24"/>
          <w:szCs w:val="24"/>
        </w:rPr>
        <w:t>《债权申报书》（原件）</w:t>
      </w:r>
      <w:r>
        <w:rPr>
          <w:rFonts w:hint="eastAsia" w:ascii="宋体" w:hAnsi="宋体" w:eastAsia="宋体" w:cs="宋体"/>
          <w:bCs/>
          <w:color w:val="auto"/>
          <w:sz w:val="24"/>
          <w:szCs w:val="24"/>
        </w:rPr>
        <w:t>债权申报人须写明申报的债权类型，债权金额及构成情况（如：本金及利息、罚息、违约金），各项构成金额的计算方法及详细计算过程，债权形成原因及经过，债务人担保情况及第三方担保情况等相关事项。</w:t>
      </w:r>
    </w:p>
    <w:p w14:paraId="49898A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（三）</w:t>
      </w:r>
      <w:r>
        <w:rPr>
          <w:rFonts w:hint="eastAsia" w:ascii="宋体" w:hAnsi="宋体" w:eastAsia="宋体" w:cs="宋体"/>
          <w:b/>
          <w:color w:val="auto"/>
          <w:sz w:val="24"/>
          <w:szCs w:val="24"/>
        </w:rPr>
        <w:t>《债权申报材料清单》（原件）</w:t>
      </w:r>
      <w:r>
        <w:rPr>
          <w:rFonts w:hint="eastAsia" w:ascii="宋体" w:hAnsi="宋体" w:eastAsia="宋体" w:cs="宋体"/>
          <w:bCs/>
          <w:color w:val="auto"/>
          <w:sz w:val="24"/>
          <w:szCs w:val="24"/>
        </w:rPr>
        <w:t xml:space="preserve">中按序填写提交的书面材料名称，并注明每份书面材料的页数以及是否为原件等。 </w:t>
      </w:r>
    </w:p>
    <w:p w14:paraId="52AAAA5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（四）</w:t>
      </w:r>
      <w:r>
        <w:rPr>
          <w:rFonts w:hint="eastAsia" w:ascii="宋体" w:hAnsi="宋体" w:eastAsia="宋体" w:cs="宋体"/>
          <w:b/>
          <w:color w:val="auto"/>
          <w:sz w:val="24"/>
          <w:szCs w:val="24"/>
        </w:rPr>
        <w:t>《申报债权人</w:t>
      </w:r>
      <w:r>
        <w:rPr>
          <w:rFonts w:hint="eastAsia" w:ascii="宋体" w:hAnsi="宋体" w:cs="宋体"/>
          <w:b/>
          <w:color w:val="auto"/>
          <w:sz w:val="24"/>
          <w:szCs w:val="24"/>
          <w:lang w:val="en-US" w:eastAsia="zh-CN"/>
        </w:rPr>
        <w:t>联系方式</w:t>
      </w:r>
      <w:r>
        <w:rPr>
          <w:rFonts w:hint="eastAsia" w:ascii="宋体" w:hAnsi="宋体" w:eastAsia="宋体" w:cs="宋体"/>
          <w:b/>
          <w:color w:val="auto"/>
          <w:sz w:val="24"/>
          <w:szCs w:val="24"/>
        </w:rPr>
        <w:t>和送达地址确认书（原件）</w:t>
      </w:r>
      <w:r>
        <w:rPr>
          <w:rFonts w:hint="eastAsia" w:ascii="宋体" w:hAnsi="宋体" w:eastAsia="宋体" w:cs="宋体"/>
          <w:bCs/>
          <w:color w:val="auto"/>
          <w:sz w:val="24"/>
          <w:szCs w:val="24"/>
        </w:rPr>
        <w:t>须准确填写收件人、手机号码（该手机号为唯一指定手机号码，并须确保通讯畅通，该手机号用于接收参加债权人会议相关信息，并作为与管理人日常联络号码）、通讯地址、传真、微信号、电子邮箱等信息。</w:t>
      </w:r>
    </w:p>
    <w:p w14:paraId="7DED2A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宋体" w:hAnsi="宋体" w:eastAsia="宋体" w:cs="宋体"/>
          <w:bCs/>
          <w:color w:val="auto"/>
          <w:sz w:val="24"/>
          <w:szCs w:val="24"/>
          <w:lang w:val="en-US" w:eastAsia="zh-CN"/>
        </w:rPr>
      </w:pPr>
      <w:r>
        <w:rPr>
          <w:rFonts w:hint="eastAsia" w:ascii="宋体" w:hAnsi="宋体" w:cs="宋体"/>
          <w:b/>
          <w:bCs w:val="0"/>
          <w:color w:val="auto"/>
          <w:sz w:val="24"/>
          <w:szCs w:val="24"/>
          <w:lang w:eastAsia="zh-CN"/>
        </w:rPr>
        <w:t>（</w:t>
      </w:r>
      <w:r>
        <w:rPr>
          <w:rFonts w:hint="eastAsia" w:ascii="宋体" w:hAnsi="宋体" w:cs="宋体"/>
          <w:b/>
          <w:bCs w:val="0"/>
          <w:color w:val="auto"/>
          <w:sz w:val="24"/>
          <w:szCs w:val="24"/>
          <w:lang w:val="en-US" w:eastAsia="zh-CN"/>
        </w:rPr>
        <w:t>五</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lang w:eastAsia="zh-CN"/>
        </w:rPr>
        <w:t>关于领受偿债资金的银行账户信息告知书</w:t>
      </w:r>
      <w:r>
        <w:rPr>
          <w:rFonts w:hint="eastAsia" w:ascii="宋体" w:hAnsi="宋体" w:cs="宋体"/>
          <w:b/>
          <w:bCs w:val="0"/>
          <w:color w:val="auto"/>
          <w:sz w:val="24"/>
          <w:szCs w:val="24"/>
          <w:lang w:eastAsia="zh-CN"/>
        </w:rPr>
        <w:t>》（</w:t>
      </w:r>
      <w:r>
        <w:rPr>
          <w:rFonts w:hint="eastAsia" w:ascii="宋体" w:hAnsi="宋体" w:cs="宋体"/>
          <w:b/>
          <w:bCs w:val="0"/>
          <w:color w:val="auto"/>
          <w:sz w:val="24"/>
          <w:szCs w:val="24"/>
          <w:lang w:val="en-US" w:eastAsia="zh-CN"/>
        </w:rPr>
        <w:t>原件</w:t>
      </w:r>
      <w:r>
        <w:rPr>
          <w:rFonts w:hint="eastAsia" w:ascii="宋体" w:hAnsi="宋体" w:cs="宋体"/>
          <w:b/>
          <w:bCs w:val="0"/>
          <w:color w:val="auto"/>
          <w:sz w:val="24"/>
          <w:szCs w:val="24"/>
          <w:lang w:eastAsia="zh-CN"/>
        </w:rPr>
        <w:t>）</w:t>
      </w:r>
      <w:r>
        <w:rPr>
          <w:rFonts w:hint="eastAsia" w:ascii="宋体" w:hAnsi="宋体" w:cs="宋体"/>
          <w:bCs/>
          <w:color w:val="auto"/>
          <w:sz w:val="24"/>
          <w:szCs w:val="24"/>
          <w:lang w:eastAsia="zh-CN"/>
        </w:rPr>
        <w:t>，</w:t>
      </w:r>
      <w:r>
        <w:rPr>
          <w:rFonts w:hint="eastAsia" w:ascii="宋体" w:hAnsi="宋体" w:cs="宋体"/>
          <w:bCs/>
          <w:color w:val="auto"/>
          <w:sz w:val="24"/>
          <w:szCs w:val="24"/>
          <w:lang w:val="en-US" w:eastAsia="zh-CN"/>
        </w:rPr>
        <w:t>填写户名、账号、开户行、联行号等信息。</w:t>
      </w:r>
    </w:p>
    <w:p w14:paraId="7F2F578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六</w:t>
      </w:r>
      <w:r>
        <w:rPr>
          <w:rFonts w:hint="eastAsia" w:ascii="宋体" w:hAnsi="宋体" w:eastAsia="宋体" w:cs="宋体"/>
          <w:bCs/>
          <w:color w:val="auto"/>
          <w:sz w:val="24"/>
          <w:szCs w:val="24"/>
        </w:rPr>
        <w:t>）</w:t>
      </w:r>
      <w:r>
        <w:rPr>
          <w:rFonts w:hint="eastAsia" w:ascii="宋体" w:hAnsi="宋体" w:eastAsia="宋体" w:cs="宋体"/>
          <w:b/>
          <w:color w:val="auto"/>
          <w:sz w:val="24"/>
          <w:szCs w:val="24"/>
        </w:rPr>
        <w:t>《承诺书》（原件）</w:t>
      </w:r>
      <w:r>
        <w:rPr>
          <w:rFonts w:hint="eastAsia" w:ascii="宋体" w:hAnsi="宋体" w:eastAsia="宋体" w:cs="宋体"/>
          <w:bCs/>
          <w:color w:val="auto"/>
          <w:sz w:val="24"/>
          <w:szCs w:val="24"/>
        </w:rPr>
        <w:t>债权申报人承诺提交的全部材料真实、准确、合法、有效，承诺所有复印件已与原件核对无异，否则由此导致的一切法律后果自行承担。</w:t>
      </w:r>
    </w:p>
    <w:p w14:paraId="65AC077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bCs w:val="0"/>
          <w:color w:val="auto"/>
          <w:sz w:val="24"/>
          <w:szCs w:val="24"/>
        </w:rPr>
      </w:pP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七</w:t>
      </w:r>
      <w:r>
        <w:rPr>
          <w:rFonts w:hint="eastAsia" w:ascii="宋体" w:hAnsi="宋体" w:eastAsia="宋体" w:cs="宋体"/>
          <w:bCs/>
          <w:color w:val="auto"/>
          <w:sz w:val="24"/>
          <w:szCs w:val="24"/>
        </w:rPr>
        <w:t>）</w:t>
      </w:r>
      <w:r>
        <w:rPr>
          <w:rFonts w:hint="eastAsia" w:ascii="宋体" w:hAnsi="宋体" w:eastAsia="宋体" w:cs="宋体"/>
          <w:b/>
          <w:bCs w:val="0"/>
          <w:color w:val="auto"/>
          <w:sz w:val="24"/>
          <w:szCs w:val="24"/>
        </w:rPr>
        <w:t xml:space="preserve">债权申报人主体资格证明材料 </w:t>
      </w:r>
    </w:p>
    <w:p w14:paraId="6B5BE1F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1.债权人为机构的，应提供如下主体资格证明材料： </w:t>
      </w:r>
    </w:p>
    <w:p w14:paraId="20C5393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（1）有效的营业执照、事业单位或社团法人登记证书或其他合法证明书复印件；如果是金融机构的，还应提供有效的《金融许可证》《经营金融业务许可证》等金融业资格证明； </w:t>
      </w:r>
    </w:p>
    <w:p w14:paraId="24038A5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（2）法定代表人（负责人）身份证明书原件（请参照范本）； </w:t>
      </w:r>
    </w:p>
    <w:p w14:paraId="564214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（3）法定代表人（负责人）身份证等个人有效证件复印件； </w:t>
      </w:r>
    </w:p>
    <w:p w14:paraId="1083AD2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（4）法定代表人（负责人）之外的人员进行申报的，除上述资料外，还应当提交：</w:t>
      </w:r>
    </w:p>
    <w:p w14:paraId="3E8A720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①机构的授权委托书原件（请参照范本）； </w:t>
      </w:r>
    </w:p>
    <w:p w14:paraId="48306B4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②委托代理人的身份证等个人有效证件复印件，委托代理人为律师的，还应提交律师执业证复印件、律师事务所指派函（原件）。 </w:t>
      </w:r>
    </w:p>
    <w:p w14:paraId="0962150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③如发生单位名称变更或法定代表人变更的，必须提交变更的法律文件和证明文件。 </w:t>
      </w:r>
    </w:p>
    <w:p w14:paraId="40563F5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2.债权人为自然人的，应提供债权人签字按印的身份证等个人有效证件复印件。</w:t>
      </w:r>
    </w:p>
    <w:p w14:paraId="6BDBA0A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Cs/>
          <w:color w:val="auto"/>
          <w:sz w:val="24"/>
          <w:szCs w:val="24"/>
        </w:rPr>
      </w:pPr>
      <w:r>
        <w:rPr>
          <w:rFonts w:hint="eastAsia" w:ascii="宋体" w:hAnsi="宋体" w:eastAsia="宋体" w:cs="宋体"/>
          <w:b/>
          <w:bCs w:val="0"/>
          <w:color w:val="auto"/>
          <w:sz w:val="24"/>
          <w:szCs w:val="24"/>
        </w:rPr>
        <w:t>（</w:t>
      </w:r>
      <w:r>
        <w:rPr>
          <w:rFonts w:hint="eastAsia" w:ascii="宋体" w:hAnsi="宋体" w:cs="宋体"/>
          <w:b/>
          <w:bCs w:val="0"/>
          <w:color w:val="auto"/>
          <w:sz w:val="24"/>
          <w:szCs w:val="24"/>
          <w:lang w:val="en-US" w:eastAsia="zh-CN"/>
        </w:rPr>
        <w:t>八</w:t>
      </w:r>
      <w:r>
        <w:rPr>
          <w:rFonts w:hint="eastAsia" w:ascii="宋体" w:hAnsi="宋体" w:eastAsia="宋体" w:cs="宋体"/>
          <w:b/>
          <w:bCs w:val="0"/>
          <w:color w:val="auto"/>
          <w:sz w:val="24"/>
          <w:szCs w:val="24"/>
        </w:rPr>
        <w:t>）债权人委托他人申报的，还应当提交：</w:t>
      </w:r>
      <w:r>
        <w:rPr>
          <w:rFonts w:hint="eastAsia" w:ascii="宋体" w:hAnsi="宋体" w:eastAsia="宋体" w:cs="宋体"/>
          <w:bCs/>
          <w:color w:val="auto"/>
          <w:sz w:val="24"/>
          <w:szCs w:val="24"/>
        </w:rPr>
        <w:t xml:space="preserve"> </w:t>
      </w:r>
    </w:p>
    <w:p w14:paraId="37502A4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1.债权人的授权委托书原件（请参照范本）； </w:t>
      </w:r>
    </w:p>
    <w:p w14:paraId="64A26E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2.委托代理人的身份证等个人有效证件复印件，委托代理人为律师的，还应提交律师执业证复印件、律师事务所指派函原件。 </w:t>
      </w:r>
    </w:p>
    <w:p w14:paraId="120650CD">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w:t>
      </w:r>
      <w:r>
        <w:rPr>
          <w:rFonts w:hint="eastAsia" w:ascii="宋体" w:hAnsi="宋体" w:cs="宋体"/>
          <w:b/>
          <w:bCs w:val="0"/>
          <w:color w:val="auto"/>
          <w:sz w:val="24"/>
          <w:szCs w:val="24"/>
          <w:lang w:val="en-US" w:eastAsia="zh-CN"/>
        </w:rPr>
        <w:t>九</w:t>
      </w:r>
      <w:r>
        <w:rPr>
          <w:rFonts w:hint="eastAsia" w:ascii="宋体" w:hAnsi="宋体" w:eastAsia="宋体" w:cs="宋体"/>
          <w:b/>
          <w:bCs w:val="0"/>
          <w:color w:val="auto"/>
          <w:sz w:val="24"/>
          <w:szCs w:val="24"/>
        </w:rPr>
        <w:t xml:space="preserve">）证明债权金额及成立的证据材料 </w:t>
      </w:r>
    </w:p>
    <w:p w14:paraId="4A2D5D5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证明债权金额及成立的全部证据材料，包括但不限于：</w:t>
      </w:r>
    </w:p>
    <w:p w14:paraId="11AC48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1.合同（包括但不限于借、贷款合同，购、销货合同等）、协议、备忘录等证明存在债权债务关系的文件； </w:t>
      </w:r>
    </w:p>
    <w:p w14:paraId="217388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2.各类票据、划账单、汇款单、对账单、提货单等履行凭证； </w:t>
      </w:r>
    </w:p>
    <w:p w14:paraId="67485BE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3.债权如有担保的，还须提交抵押合同、质押合同、保证合同、担保物清单以及相关的抵押、质押登记证明（包括但不限于他项权利证明）等； </w:t>
      </w:r>
    </w:p>
    <w:p w14:paraId="5EC55B4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4.债权的发生及变更（包括但不限于债权转让、债务承担、合同转让、债务重组、抵销、部分清偿）等原始材料； </w:t>
      </w:r>
    </w:p>
    <w:p w14:paraId="15BE3DD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5.债权人主张债权的相关证明，如催款、催收通知等； </w:t>
      </w:r>
    </w:p>
    <w:p w14:paraId="19816BD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6.债权公证文书或相关公证文书（如有）； </w:t>
      </w:r>
    </w:p>
    <w:p w14:paraId="4DB6905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7.能够证明债权发生、变更、存续，诉讼时效中止、中断、延长及债权金额等情况的其他材料； </w:t>
      </w:r>
    </w:p>
    <w:p w14:paraId="63D3B71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8.债权如涉及诉讼、仲裁、调解、保全、执行，则须提交诉讼、仲裁、调解、保全、执行的有关文件，包括但不限于起诉状、仲裁申请书、诉讼保全申请书、保全裁定书、生效判决书、调解书、裁决书、执行申请书、法院执行裁定书、法院执行案件通知书等。法院出具的生效法律文书应加盖法律文书生效章，如果经过两级法院审理，一、二审法院的法律文书皆需提供。仲裁机关出具的生效法律文书应附上仲裁机关关于该法律文书已经生效的函件或双方当事人已签收的送达回执以及证据材料。如已申请人民法院强制执行的，还须提交人民法院执行立案通知书、执行裁定书等相关文件，并应向管理人说明是否已领取部分执行款等； </w:t>
      </w:r>
    </w:p>
    <w:p w14:paraId="1AA9C6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9.其他能够证明债权金额及成立的依据。</w:t>
      </w:r>
    </w:p>
    <w:p w14:paraId="26E8CC3F">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以上证明债权金额及成立的证据材料，请按照证据材料的</w:t>
      </w:r>
      <w:r>
        <w:rPr>
          <w:rFonts w:hint="eastAsia" w:ascii="宋体" w:hAnsi="宋体" w:eastAsia="宋体" w:cs="宋体"/>
          <w:b/>
          <w:color w:val="auto"/>
          <w:sz w:val="24"/>
          <w:szCs w:val="24"/>
          <w:u w:val="none"/>
        </w:rPr>
        <w:t>形成时间先</w:t>
      </w:r>
      <w:r>
        <w:rPr>
          <w:rFonts w:hint="eastAsia" w:ascii="宋体" w:hAnsi="宋体" w:eastAsia="宋体" w:cs="宋体"/>
          <w:b/>
          <w:color w:val="auto"/>
          <w:sz w:val="24"/>
          <w:szCs w:val="24"/>
        </w:rPr>
        <w:t xml:space="preserve">后排序，并提供复印件。 </w:t>
      </w:r>
    </w:p>
    <w:p w14:paraId="68F27B4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宋体" w:hAnsi="宋体" w:eastAsia="宋体" w:cs="宋体"/>
          <w:b/>
          <w:color w:val="auto"/>
          <w:sz w:val="24"/>
          <w:szCs w:val="24"/>
          <w:lang w:val="en-US" w:eastAsia="zh-CN"/>
        </w:rPr>
      </w:pPr>
      <w:r>
        <w:rPr>
          <w:rFonts w:hint="eastAsia" w:ascii="宋体" w:hAnsi="宋体" w:cs="宋体"/>
          <w:b/>
          <w:color w:val="auto"/>
          <w:sz w:val="24"/>
          <w:szCs w:val="24"/>
          <w:lang w:eastAsia="zh-CN"/>
        </w:rPr>
        <w:t>（</w:t>
      </w:r>
      <w:r>
        <w:rPr>
          <w:rFonts w:hint="eastAsia" w:ascii="宋体" w:hAnsi="宋体" w:cs="宋体"/>
          <w:b/>
          <w:color w:val="auto"/>
          <w:sz w:val="24"/>
          <w:szCs w:val="24"/>
          <w:lang w:val="en-US" w:eastAsia="zh-CN"/>
        </w:rPr>
        <w:t>十</w:t>
      </w:r>
      <w:r>
        <w:rPr>
          <w:rFonts w:hint="eastAsia" w:ascii="宋体" w:hAnsi="宋体" w:cs="宋体"/>
          <w:b/>
          <w:color w:val="auto"/>
          <w:sz w:val="24"/>
          <w:szCs w:val="24"/>
          <w:lang w:eastAsia="zh-CN"/>
        </w:rPr>
        <w:t>）贵州中创胜源债权申报登记表，</w:t>
      </w:r>
      <w:r>
        <w:rPr>
          <w:rFonts w:hint="eastAsia" w:ascii="宋体" w:hAnsi="宋体" w:cs="宋体"/>
          <w:b/>
          <w:color w:val="auto"/>
          <w:sz w:val="24"/>
          <w:szCs w:val="24"/>
          <w:lang w:val="en-US" w:eastAsia="zh-CN"/>
        </w:rPr>
        <w:t>该需要完整填写，并提交电子表格版。</w:t>
      </w:r>
    </w:p>
    <w:p w14:paraId="54DA848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五、其他特别注意事项 </w:t>
      </w:r>
    </w:p>
    <w:p w14:paraId="3B89DAA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（一）根据</w:t>
      </w:r>
      <w:r>
        <w:rPr>
          <w:rFonts w:hint="eastAsia" w:ascii="宋体" w:hAnsi="宋体" w:eastAsia="宋体" w:cs="宋体"/>
          <w:b/>
          <w:color w:val="auto"/>
          <w:sz w:val="24"/>
          <w:szCs w:val="24"/>
          <w:lang w:eastAsia="zh-CN"/>
        </w:rPr>
        <w:t>《中华人民共和国企业破产法》</w:t>
      </w:r>
      <w:r>
        <w:rPr>
          <w:rFonts w:hint="eastAsia" w:ascii="宋体" w:hAnsi="宋体" w:eastAsia="宋体" w:cs="宋体"/>
          <w:b/>
          <w:color w:val="auto"/>
          <w:sz w:val="24"/>
          <w:szCs w:val="24"/>
        </w:rPr>
        <w:t>第四十六条第二款之规定，附利息的债权自破产清算申请受理时起停止计息，债权人申报的债权如附有利息的，利息应计至</w:t>
      </w:r>
      <w:r>
        <w:rPr>
          <w:rFonts w:hint="eastAsia" w:ascii="宋体" w:hAnsi="宋体" w:cs="宋体"/>
          <w:b/>
          <w:color w:val="auto"/>
          <w:sz w:val="24"/>
          <w:szCs w:val="24"/>
          <w:lang w:val="en-US" w:eastAsia="zh-CN"/>
        </w:rPr>
        <w:t>2026年3月5日</w:t>
      </w:r>
      <w:r>
        <w:rPr>
          <w:rFonts w:hint="eastAsia" w:ascii="宋体" w:hAnsi="宋体" w:eastAsia="宋体" w:cs="宋体"/>
          <w:b/>
          <w:color w:val="auto"/>
          <w:sz w:val="24"/>
          <w:szCs w:val="24"/>
        </w:rPr>
        <w:t xml:space="preserve">止。申报人提交的《债权申报书》应当载明利息计算标准或另行提供利息计算表，说明利息的计算依据（应当明确指出合同约定利息或违约金涉及到的具体条款或法律文书涉及到的具体判项）、计算方法和计算结果。 </w:t>
      </w:r>
    </w:p>
    <w:p w14:paraId="278AE38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二）债权人务必在《债权人送达地址确认书》中注明有效的联系方式，包括收件人、送达地址、手机号码、微信号、电子邮箱等。管理人将相关文件交寄至指定地址或以电子邮件方式发至指定邮箱均视为有效送达；如登记信息变更，债权人应以书面形式通知管理人。 </w:t>
      </w:r>
    </w:p>
    <w:p w14:paraId="384EE6FF">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（三）债权人申报的债权已经或预期获得</w:t>
      </w:r>
      <w:r>
        <w:rPr>
          <w:rFonts w:hint="eastAsia" w:ascii="宋体" w:hAnsi="宋体" w:cs="宋体"/>
          <w:b/>
          <w:color w:val="auto"/>
          <w:sz w:val="24"/>
          <w:szCs w:val="24"/>
          <w:lang w:val="en-US" w:eastAsia="zh-CN"/>
        </w:rPr>
        <w:t>贵州中创胜源科技集团有限公司</w:t>
      </w:r>
      <w:r>
        <w:rPr>
          <w:rFonts w:hint="eastAsia" w:ascii="宋体" w:hAnsi="宋体" w:eastAsia="宋体" w:cs="宋体"/>
          <w:b/>
          <w:color w:val="auto"/>
          <w:sz w:val="24"/>
          <w:szCs w:val="24"/>
        </w:rPr>
        <w:t xml:space="preserve">或者其他连带债务人清偿的，应及时告知管理人，隐瞒债权受偿情况，本管理人依法追究债权申报人的相关法律责任。 </w:t>
      </w:r>
    </w:p>
    <w:p w14:paraId="1C98D08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（四）本《债权申报须知》不构成对无效债权（包括但不限于已过诉讼时效的债权等）的重新有效确认。 </w:t>
      </w:r>
    </w:p>
    <w:p w14:paraId="7FD8F3E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0000FF"/>
          <w:sz w:val="24"/>
          <w:szCs w:val="24"/>
        </w:rPr>
      </w:pPr>
      <w:r>
        <w:rPr>
          <w:rFonts w:hint="eastAsia" w:ascii="宋体" w:hAnsi="宋体" w:eastAsia="宋体" w:cs="宋体"/>
          <w:b/>
          <w:color w:val="auto"/>
          <w:sz w:val="24"/>
          <w:szCs w:val="24"/>
        </w:rPr>
        <w:t>（五）债权人可通过全国企业破产重整案件信息网下载债权申报</w:t>
      </w:r>
      <w:r>
        <w:rPr>
          <w:rFonts w:hint="eastAsia" w:ascii="宋体" w:hAnsi="宋体" w:eastAsia="宋体" w:cs="宋体"/>
          <w:b/>
          <w:color w:val="auto"/>
          <w:sz w:val="24"/>
          <w:szCs w:val="24"/>
          <w:lang w:val="en-US" w:eastAsia="zh-CN"/>
        </w:rPr>
        <w:t>的</w:t>
      </w:r>
      <w:r>
        <w:rPr>
          <w:rFonts w:hint="eastAsia" w:ascii="宋体" w:hAnsi="宋体" w:eastAsia="宋体" w:cs="宋体"/>
          <w:b/>
          <w:color w:val="auto"/>
          <w:sz w:val="24"/>
          <w:szCs w:val="24"/>
        </w:rPr>
        <w:t xml:space="preserve">相关附件电子版文档，网址为 </w:t>
      </w:r>
      <w:r>
        <w:rPr>
          <w:rFonts w:hint="eastAsia" w:ascii="宋体" w:hAnsi="宋体" w:eastAsia="宋体" w:cs="宋体"/>
          <w:b/>
          <w:color w:val="auto"/>
          <w:sz w:val="24"/>
          <w:szCs w:val="24"/>
        </w:rPr>
        <w:fldChar w:fldCharType="begin"/>
      </w:r>
      <w:r>
        <w:rPr>
          <w:rFonts w:hint="eastAsia" w:ascii="宋体" w:hAnsi="宋体" w:eastAsia="宋体" w:cs="宋体"/>
          <w:b/>
          <w:color w:val="auto"/>
          <w:sz w:val="24"/>
          <w:szCs w:val="24"/>
        </w:rPr>
        <w:instrText xml:space="preserve"> HYPERLINK "http://pccz.court.gov.cn。" </w:instrText>
      </w:r>
      <w:r>
        <w:rPr>
          <w:rFonts w:hint="eastAsia" w:ascii="宋体" w:hAnsi="宋体" w:eastAsia="宋体" w:cs="宋体"/>
          <w:b/>
          <w:color w:val="auto"/>
          <w:sz w:val="24"/>
          <w:szCs w:val="24"/>
        </w:rPr>
        <w:fldChar w:fldCharType="separate"/>
      </w:r>
      <w:r>
        <w:rPr>
          <w:rFonts w:hint="eastAsia" w:ascii="宋体" w:hAnsi="宋体" w:eastAsia="宋体" w:cs="宋体"/>
          <w:b/>
          <w:color w:val="auto"/>
          <w:sz w:val="24"/>
          <w:szCs w:val="24"/>
        </w:rPr>
        <w:t>http://pccz.court.gov.cn</w:t>
      </w:r>
      <w:r>
        <w:rPr>
          <w:rFonts w:hint="eastAsia" w:ascii="宋体" w:hAnsi="宋体" w:cs="宋体"/>
          <w:b/>
          <w:color w:val="auto"/>
          <w:sz w:val="24"/>
          <w:szCs w:val="24"/>
          <w:lang w:eastAsia="zh-CN"/>
        </w:rPr>
        <w:t>；</w:t>
      </w:r>
      <w:r>
        <w:rPr>
          <w:rFonts w:hint="eastAsia" w:ascii="宋体" w:hAnsi="宋体" w:cs="宋体"/>
          <w:b/>
          <w:color w:val="auto"/>
          <w:sz w:val="24"/>
          <w:szCs w:val="24"/>
          <w:lang w:val="en-US" w:eastAsia="zh-CN"/>
        </w:rPr>
        <w:t>亦可可关注微信公众号“贵州八辩律师事务所”下载</w:t>
      </w:r>
      <w:r>
        <w:rPr>
          <w:rFonts w:hint="eastAsia" w:ascii="宋体" w:hAnsi="宋体" w:eastAsia="宋体" w:cs="宋体"/>
          <w:b/>
          <w:color w:val="auto"/>
          <w:sz w:val="24"/>
          <w:szCs w:val="24"/>
        </w:rPr>
        <w:t>。</w:t>
      </w:r>
      <w:r>
        <w:rPr>
          <w:rFonts w:hint="eastAsia" w:ascii="宋体" w:hAnsi="宋体" w:eastAsia="宋体" w:cs="宋体"/>
          <w:b/>
          <w:color w:val="auto"/>
          <w:sz w:val="24"/>
          <w:szCs w:val="24"/>
        </w:rPr>
        <w:fldChar w:fldCharType="end"/>
      </w:r>
    </w:p>
    <w:p w14:paraId="44D6FC8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（六）债权人以邮寄方式申报债权，应自行承担邮寄费用，本管理人不接受以到付方式邮寄的债权申报；债权人以现场提交方式申报债权的，应自行承担因申报债权产生的相关费用。 </w:t>
      </w:r>
    </w:p>
    <w:p w14:paraId="62483CD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（七）关于提交申报材料的注意事项 </w:t>
      </w:r>
    </w:p>
    <w:p w14:paraId="1B7390C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1.纸质版文件须按一式</w:t>
      </w:r>
      <w:r>
        <w:rPr>
          <w:rFonts w:hint="eastAsia" w:ascii="宋体" w:hAnsi="宋体" w:eastAsia="宋体" w:cs="宋体"/>
          <w:b/>
          <w:color w:val="auto"/>
          <w:sz w:val="24"/>
          <w:szCs w:val="24"/>
          <w:lang w:val="en-US" w:eastAsia="zh-Hans"/>
        </w:rPr>
        <w:t>壹</w:t>
      </w:r>
      <w:r>
        <w:rPr>
          <w:rFonts w:hint="eastAsia" w:ascii="宋体" w:hAnsi="宋体" w:eastAsia="宋体" w:cs="宋体"/>
          <w:b/>
          <w:color w:val="auto"/>
          <w:sz w:val="24"/>
          <w:szCs w:val="24"/>
        </w:rPr>
        <w:t>份</w:t>
      </w:r>
      <w:r>
        <w:rPr>
          <w:rFonts w:hint="eastAsia" w:ascii="宋体" w:hAnsi="宋体" w:eastAsia="宋体" w:cs="宋体"/>
          <w:b/>
          <w:color w:val="auto"/>
          <w:sz w:val="24"/>
          <w:szCs w:val="24"/>
          <w:lang w:val="en-US" w:eastAsia="zh-Hans"/>
        </w:rPr>
        <w:t>或多份</w:t>
      </w:r>
      <w:r>
        <w:rPr>
          <w:rFonts w:hint="eastAsia" w:ascii="宋体" w:hAnsi="宋体" w:eastAsia="宋体" w:cs="宋体"/>
          <w:b/>
          <w:color w:val="auto"/>
          <w:sz w:val="24"/>
          <w:szCs w:val="24"/>
        </w:rPr>
        <w:t xml:space="preserve">提交，材料的纸张统一为A4型复印纸。 </w:t>
      </w:r>
    </w:p>
    <w:p w14:paraId="3558E0E1">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2.债权人为单位的，须在所有申报材料上加盖公章；如证据材料数量较多，可通过加盖骑缝章的形式代替，并在证据材料首页及尾页加盖公章。 </w:t>
      </w:r>
    </w:p>
    <w:p w14:paraId="371D4DD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3.债权人为自然人的，须在所有申报材料上签名按捺手印；如证据材料数量较多，可通过按捺骑缝手印的形式代替，并在证据材料首页及尾页签名按捺手印。 </w:t>
      </w:r>
    </w:p>
    <w:p w14:paraId="7198D906">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（八）请各债权人于收到申报通知后及时申报债权。因</w:t>
      </w:r>
      <w:r>
        <w:rPr>
          <w:rFonts w:hint="eastAsia" w:ascii="宋体" w:hAnsi="宋体" w:cs="宋体"/>
          <w:b/>
          <w:color w:val="auto"/>
          <w:sz w:val="24"/>
          <w:szCs w:val="24"/>
          <w:lang w:eastAsia="zh-CN"/>
        </w:rPr>
        <w:t>贵州中创胜源科技集团有限公司</w:t>
      </w:r>
      <w:r>
        <w:rPr>
          <w:rFonts w:hint="eastAsia" w:ascii="宋体" w:hAnsi="宋体" w:eastAsia="宋体" w:cs="宋体"/>
          <w:b/>
          <w:color w:val="auto"/>
          <w:sz w:val="24"/>
          <w:szCs w:val="24"/>
        </w:rPr>
        <w:t xml:space="preserve">破产清算案债权人众多，且债权申报截止日期与第一次债权人会议日期间隔时间短，债权人拖延申报，可能造成债权申报审查工作难以及时完成，进而影响到债权人权利的行使。 </w:t>
      </w:r>
    </w:p>
    <w:p w14:paraId="19690DE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color w:val="auto"/>
          <w:sz w:val="24"/>
          <w:szCs w:val="24"/>
          <w:lang w:eastAsia="zh-CN"/>
        </w:rPr>
      </w:pPr>
      <w:r>
        <w:rPr>
          <w:rFonts w:hint="eastAsia" w:ascii="宋体" w:hAnsi="宋体" w:cs="宋体"/>
          <w:b/>
          <w:color w:val="auto"/>
          <w:sz w:val="24"/>
          <w:szCs w:val="24"/>
          <w:lang w:val="en-US" w:eastAsia="zh-CN"/>
        </w:rPr>
        <w:t>请</w:t>
      </w:r>
      <w:r>
        <w:rPr>
          <w:rFonts w:hint="eastAsia" w:ascii="宋体" w:hAnsi="宋体" w:eastAsia="宋体" w:cs="宋体"/>
          <w:b/>
          <w:color w:val="auto"/>
          <w:sz w:val="24"/>
          <w:szCs w:val="24"/>
        </w:rPr>
        <w:t>通过人民法院在线服务提交债权申报，并将完整债权申报材料的电子版（包括盖章签字后的PDF版及word版）发送至同时发送至邮箱1611751287@qq.com、2284990112@qq.com，将债权申报材料的纸质版邮寄至贵州八辩律师事务所（地址：贵州省盘州市亦资街道胜境大道505号工行大厦四楼贵州八辩律师事务所，收件人：马春英律师，电话13385583436）</w:t>
      </w:r>
      <w:r>
        <w:rPr>
          <w:rFonts w:hint="eastAsia" w:ascii="宋体" w:hAnsi="宋体" w:cs="宋体"/>
          <w:b/>
          <w:color w:val="auto"/>
          <w:sz w:val="24"/>
          <w:szCs w:val="24"/>
          <w:lang w:eastAsia="zh-CN"/>
        </w:rPr>
        <w:t>，请在邮寄单注明“贵州中创胜源科技集团有限公司债权申报”字样，并保留邮件寄送底单。</w:t>
      </w:r>
    </w:p>
    <w:p w14:paraId="3E1198B9">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val="0"/>
          <w:sz w:val="24"/>
          <w:szCs w:val="24"/>
        </w:rPr>
      </w:pPr>
      <w:r>
        <w:rPr>
          <w:rFonts w:hint="eastAsia" w:ascii="宋体" w:hAnsi="宋体" w:eastAsia="宋体" w:cs="宋体"/>
          <w:b/>
          <w:bCs w:val="0"/>
          <w:color w:val="auto"/>
          <w:sz w:val="24"/>
          <w:szCs w:val="24"/>
          <w:lang w:eastAsia="zh-CN"/>
        </w:rPr>
        <w:t>（</w:t>
      </w:r>
      <w:r>
        <w:rPr>
          <w:rFonts w:hint="eastAsia" w:ascii="宋体" w:hAnsi="宋体" w:eastAsia="宋体" w:cs="宋体"/>
          <w:b/>
          <w:bCs w:val="0"/>
          <w:color w:val="auto"/>
          <w:sz w:val="24"/>
          <w:szCs w:val="24"/>
          <w:lang w:val="en-US" w:eastAsia="zh-CN"/>
        </w:rPr>
        <w:t>九）</w:t>
      </w:r>
      <w:r>
        <w:rPr>
          <w:rFonts w:hint="eastAsia" w:ascii="宋体" w:hAnsi="宋体" w:eastAsia="宋体" w:cs="宋体"/>
          <w:b/>
          <w:bCs w:val="0"/>
          <w:sz w:val="24"/>
          <w:szCs w:val="24"/>
        </w:rPr>
        <w:t>现场申报的</w:t>
      </w:r>
      <w:r>
        <w:rPr>
          <w:rFonts w:hint="eastAsia" w:ascii="宋体" w:hAnsi="宋体" w:cs="宋体"/>
          <w:b/>
          <w:bCs w:val="0"/>
          <w:sz w:val="24"/>
          <w:szCs w:val="24"/>
          <w:lang w:val="en-US" w:eastAsia="zh-CN"/>
        </w:rPr>
        <w:t>,</w:t>
      </w:r>
      <w:r>
        <w:rPr>
          <w:rFonts w:hint="eastAsia" w:ascii="宋体" w:hAnsi="宋体" w:eastAsia="宋体" w:cs="宋体"/>
          <w:b/>
          <w:bCs w:val="0"/>
          <w:sz w:val="24"/>
          <w:szCs w:val="24"/>
        </w:rPr>
        <w:t>申报人应当严格遵守申报秩序，服从管理人工作人员的安排，有序申报，并务必携带债权申报证据原件以便供管理人核对。</w:t>
      </w:r>
    </w:p>
    <w:p w14:paraId="77156B1E">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val="0"/>
          <w:sz w:val="24"/>
          <w:szCs w:val="24"/>
        </w:rPr>
      </w:pPr>
      <w:r>
        <w:rPr>
          <w:rFonts w:hint="eastAsia" w:ascii="宋体" w:hAnsi="宋体" w:cs="宋体"/>
          <w:b/>
          <w:bCs w:val="0"/>
          <w:sz w:val="24"/>
          <w:szCs w:val="24"/>
          <w:lang w:eastAsia="zh-CN"/>
        </w:rPr>
        <w:t>（</w:t>
      </w:r>
      <w:r>
        <w:rPr>
          <w:rFonts w:hint="eastAsia" w:ascii="宋体" w:hAnsi="宋体" w:cs="宋体"/>
          <w:b/>
          <w:bCs w:val="0"/>
          <w:sz w:val="24"/>
          <w:szCs w:val="24"/>
          <w:lang w:val="en-US" w:eastAsia="zh-CN"/>
        </w:rPr>
        <w:t>十</w:t>
      </w:r>
      <w:r>
        <w:rPr>
          <w:rFonts w:hint="eastAsia" w:ascii="宋体" w:hAnsi="宋体" w:cs="宋体"/>
          <w:b/>
          <w:bCs w:val="0"/>
          <w:sz w:val="24"/>
          <w:szCs w:val="24"/>
          <w:lang w:eastAsia="zh-CN"/>
        </w:rPr>
        <w:t>）</w:t>
      </w:r>
      <w:r>
        <w:rPr>
          <w:rFonts w:hint="eastAsia" w:ascii="宋体" w:hAnsi="宋体" w:eastAsia="宋体" w:cs="宋体"/>
          <w:b/>
          <w:bCs w:val="0"/>
          <w:sz w:val="24"/>
          <w:szCs w:val="24"/>
        </w:rPr>
        <w:t>管理人将在收到申报材料之后确定时间核对证据原件。未能在管理人确定的时间内提供证据原件的，所申报的债权管理人将不予确认</w:t>
      </w:r>
      <w:r>
        <w:rPr>
          <w:rFonts w:hint="eastAsia" w:ascii="宋体" w:hAnsi="宋体" w:cs="宋体"/>
          <w:b/>
          <w:bCs w:val="0"/>
          <w:sz w:val="24"/>
          <w:szCs w:val="24"/>
          <w:lang w:eastAsia="zh-CN"/>
        </w:rPr>
        <w:t>，</w:t>
      </w:r>
      <w:r>
        <w:rPr>
          <w:rFonts w:hint="eastAsia" w:ascii="宋体" w:hAnsi="宋体" w:cs="宋体"/>
          <w:b/>
          <w:bCs w:val="0"/>
          <w:sz w:val="24"/>
          <w:szCs w:val="24"/>
          <w:lang w:val="en-US" w:eastAsia="zh-CN"/>
        </w:rPr>
        <w:t>管理人无保管证据原件之义务，请各位债权申报人不要向管理人邮寄证据原件</w:t>
      </w:r>
      <w:r>
        <w:rPr>
          <w:rFonts w:hint="eastAsia" w:ascii="宋体" w:hAnsi="宋体" w:eastAsia="宋体" w:cs="宋体"/>
          <w:b/>
          <w:bCs w:val="0"/>
          <w:sz w:val="24"/>
          <w:szCs w:val="24"/>
        </w:rPr>
        <w:t>。</w:t>
      </w:r>
    </w:p>
    <w:p w14:paraId="53BA1ACB">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val="0"/>
          <w:sz w:val="24"/>
          <w:szCs w:val="24"/>
          <w:lang w:eastAsia="zh-CN"/>
        </w:rPr>
      </w:pPr>
      <w:r>
        <w:rPr>
          <w:rFonts w:hint="eastAsia" w:ascii="宋体" w:hAnsi="宋体" w:cs="宋体"/>
          <w:b/>
          <w:bCs w:val="0"/>
          <w:sz w:val="24"/>
          <w:szCs w:val="24"/>
          <w:lang w:eastAsia="zh-CN"/>
        </w:rPr>
        <w:t>（</w:t>
      </w:r>
      <w:r>
        <w:rPr>
          <w:rFonts w:hint="eastAsia" w:ascii="宋体" w:hAnsi="宋体" w:cs="宋体"/>
          <w:b/>
          <w:bCs w:val="0"/>
          <w:sz w:val="24"/>
          <w:szCs w:val="24"/>
          <w:lang w:val="en-US" w:eastAsia="zh-CN"/>
        </w:rPr>
        <w:t>十一</w:t>
      </w:r>
      <w:r>
        <w:rPr>
          <w:rFonts w:hint="eastAsia" w:ascii="宋体" w:hAnsi="宋体" w:cs="宋体"/>
          <w:b/>
          <w:bCs w:val="0"/>
          <w:sz w:val="24"/>
          <w:szCs w:val="24"/>
          <w:lang w:eastAsia="zh-CN"/>
        </w:rPr>
        <w:t>）债权人逾期申报的法律后果：在人民法院确定的债权申报期限内，债权人未申报债权的，可以在破产财产最后分配前补充申报；但是，此前已进行的分配，不再对其补充分配。为审查和确认补充申报债权的费用，由补充申报人承担。</w:t>
      </w:r>
    </w:p>
    <w:p w14:paraId="2808DDEA">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六、第一次债权人会议事宜</w:t>
      </w:r>
    </w:p>
    <w:p w14:paraId="3B950FC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中创公司破产清算案第一次债权人会议于2026年5月15日14时30分在六盘水雨田酒店九楼905室召开(地址:贵州省六盘水市钟山区钟山中路59号)，所有参会债权人均需持有效身份证据（代理人还需持代理手续）参会，所有参会债权人均请提前15分钟进入会场。</w:t>
      </w:r>
    </w:p>
    <w:p w14:paraId="5F658B6A">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drawing>
          <wp:inline distT="0" distB="0" distL="114300" distR="114300">
            <wp:extent cx="2457450" cy="2457450"/>
            <wp:effectExtent l="0" t="0" r="0" b="0"/>
            <wp:docPr id="2" name="图片 2" descr="qrcode_for_gh_8685bc996988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code_for_gh_8685bc996988_258"/>
                    <pic:cNvPicPr>
                      <a:picLocks noChangeAspect="1"/>
                    </pic:cNvPicPr>
                  </pic:nvPicPr>
                  <pic:blipFill>
                    <a:blip r:embed="rId5"/>
                    <a:stretch>
                      <a:fillRect/>
                    </a:stretch>
                  </pic:blipFill>
                  <pic:spPr>
                    <a:xfrm>
                      <a:off x="0" y="0"/>
                      <a:ext cx="2457450" cy="2457450"/>
                    </a:xfrm>
                    <a:prstGeom prst="rect">
                      <a:avLst/>
                    </a:prstGeom>
                  </pic:spPr>
                </pic:pic>
              </a:graphicData>
            </a:graphic>
          </wp:inline>
        </w:drawing>
      </w:r>
    </w:p>
    <w:p w14:paraId="1814A6CC">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扫描二维码关注“八辩律师事务所”</w:t>
      </w:r>
    </w:p>
    <w:p w14:paraId="39A83BB2">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default" w:ascii="宋体" w:hAnsi="宋体" w:cs="宋体"/>
          <w:b/>
          <w:color w:val="auto"/>
          <w:sz w:val="24"/>
          <w:szCs w:val="24"/>
          <w:lang w:val="en-US" w:eastAsia="zh-CN"/>
        </w:rPr>
      </w:pPr>
      <w:r>
        <w:rPr>
          <w:rFonts w:hint="eastAsia" w:ascii="宋体" w:hAnsi="宋体" w:cs="宋体"/>
          <w:b/>
          <w:color w:val="auto"/>
          <w:sz w:val="24"/>
          <w:szCs w:val="24"/>
          <w:lang w:val="en-US" w:eastAsia="zh-CN"/>
        </w:rPr>
        <w:t>获取贵州中创胜源科技集团有限公司破产债权申报材料</w:t>
      </w:r>
    </w:p>
    <w:p w14:paraId="673DAAC9">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cs="宋体"/>
          <w:b/>
          <w:color w:val="auto"/>
          <w:sz w:val="24"/>
          <w:szCs w:val="24"/>
        </w:rPr>
      </w:pPr>
    </w:p>
    <w:p w14:paraId="6A42D1A6">
      <w:pPr>
        <w:spacing w:line="400" w:lineRule="exact"/>
        <w:ind w:firstLine="3614" w:firstLineChars="1500"/>
        <w:jc w:val="right"/>
        <w:rPr>
          <w:rFonts w:hint="eastAsia" w:ascii="宋体" w:hAnsi="宋体" w:cs="宋体"/>
          <w:b/>
          <w:color w:val="auto"/>
          <w:sz w:val="24"/>
          <w:szCs w:val="24"/>
        </w:rPr>
      </w:pPr>
      <w:r>
        <w:rPr>
          <w:rFonts w:hint="eastAsia" w:ascii="宋体" w:hAnsi="宋体" w:cs="宋体"/>
          <w:b/>
          <w:color w:val="auto"/>
          <w:sz w:val="24"/>
          <w:szCs w:val="24"/>
          <w:lang w:val="en-US" w:eastAsia="zh-CN"/>
        </w:rPr>
        <w:t>贵州中创胜源科技集团有限公司</w:t>
      </w:r>
      <w:r>
        <w:rPr>
          <w:rFonts w:hint="eastAsia" w:ascii="宋体" w:hAnsi="宋体" w:cs="宋体"/>
          <w:b/>
          <w:color w:val="auto"/>
          <w:sz w:val="24"/>
          <w:szCs w:val="24"/>
        </w:rPr>
        <w:t xml:space="preserve">管理人 </w:t>
      </w:r>
    </w:p>
    <w:p w14:paraId="03E54995">
      <w:pPr>
        <w:spacing w:line="400" w:lineRule="exact"/>
        <w:ind w:firstLine="5301" w:firstLineChars="2200"/>
      </w:pPr>
      <w:r>
        <w:rPr>
          <w:rFonts w:hint="eastAsia" w:ascii="宋体" w:hAnsi="宋体" w:cs="宋体"/>
          <w:b/>
          <w:color w:val="auto"/>
          <w:sz w:val="24"/>
          <w:szCs w:val="24"/>
        </w:rPr>
        <w:t>二〇二</w:t>
      </w:r>
      <w:r>
        <w:rPr>
          <w:rFonts w:hint="eastAsia" w:ascii="宋体" w:hAnsi="宋体" w:cs="宋体"/>
          <w:b/>
          <w:color w:val="auto"/>
          <w:sz w:val="24"/>
          <w:szCs w:val="24"/>
          <w:lang w:val="en-US" w:eastAsia="zh-CN"/>
        </w:rPr>
        <w:t>六</w:t>
      </w:r>
      <w:r>
        <w:rPr>
          <w:rFonts w:hint="eastAsia" w:ascii="宋体" w:hAnsi="宋体" w:cs="宋体"/>
          <w:b/>
          <w:color w:val="auto"/>
          <w:sz w:val="24"/>
          <w:szCs w:val="24"/>
        </w:rPr>
        <w:t>年</w:t>
      </w:r>
      <w:r>
        <w:rPr>
          <w:rFonts w:hint="eastAsia" w:ascii="宋体" w:hAnsi="宋体" w:cs="宋体"/>
          <w:b/>
          <w:color w:val="auto"/>
          <w:sz w:val="24"/>
          <w:szCs w:val="24"/>
          <w:lang w:val="en-US" w:eastAsia="zh-CN"/>
        </w:rPr>
        <w:t>四</w:t>
      </w:r>
      <w:r>
        <w:rPr>
          <w:rFonts w:hint="eastAsia" w:ascii="宋体" w:hAnsi="宋体" w:cs="宋体"/>
          <w:b/>
          <w:color w:val="auto"/>
          <w:sz w:val="24"/>
          <w:szCs w:val="24"/>
        </w:rPr>
        <w:t>月</w:t>
      </w:r>
      <w:r>
        <w:rPr>
          <w:rFonts w:hint="eastAsia" w:ascii="宋体" w:hAnsi="宋体" w:cs="宋体"/>
          <w:b/>
          <w:color w:val="auto"/>
          <w:sz w:val="24"/>
          <w:szCs w:val="24"/>
          <w:lang w:val="en-US" w:eastAsia="zh-CN"/>
        </w:rPr>
        <w:t>二</w:t>
      </w:r>
      <w:r>
        <w:rPr>
          <w:rFonts w:hint="eastAsia" w:ascii="宋体" w:hAnsi="宋体" w:cs="宋体"/>
          <w:b/>
          <w:color w:val="auto"/>
          <w:sz w:val="24"/>
          <w:szCs w:val="24"/>
        </w:rPr>
        <w:t>日</w:t>
      </w:r>
    </w:p>
    <w:bookmarkEnd w:id="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20C0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476B1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476B1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9A449F"/>
    <w:rsid w:val="0A2E3227"/>
    <w:rsid w:val="0D246BD4"/>
    <w:rsid w:val="1B655738"/>
    <w:rsid w:val="1D5224A2"/>
    <w:rsid w:val="23F41B45"/>
    <w:rsid w:val="24494C15"/>
    <w:rsid w:val="3CE27D8E"/>
    <w:rsid w:val="3F4E2F0C"/>
    <w:rsid w:val="4E3726BC"/>
    <w:rsid w:val="558622C5"/>
    <w:rsid w:val="57BB14B0"/>
    <w:rsid w:val="6D7D4DE5"/>
    <w:rsid w:val="703838A9"/>
    <w:rsid w:val="73EC423D"/>
    <w:rsid w:val="749A449F"/>
    <w:rsid w:val="7C34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百度文库生成"/>
    <w:basedOn w:val="1"/>
    <w:qFormat/>
    <w:uiPriority w:val="0"/>
    <w:pPr>
      <w:spacing w:line="360" w:lineRule="auto"/>
      <w:ind w:firstLine="420" w:firstLineChars="200"/>
      <w:jc w:val="left"/>
    </w:pPr>
    <w:rPr>
      <w:rFonts w:hint="default" w:eastAsia="仿宋" w:asciiTheme="minorAscii" w:hAnsiTheme="minorAscii"/>
      <w:sz w:val="32"/>
    </w:rPr>
  </w:style>
  <w:style w:type="paragraph" w:customStyle="1" w:styleId="7">
    <w:name w:val="百度文库生成文章"/>
    <w:basedOn w:val="1"/>
    <w:qFormat/>
    <w:uiPriority w:val="0"/>
    <w:pPr>
      <w:spacing w:line="360" w:lineRule="auto"/>
      <w:ind w:firstLine="420" w:firstLineChars="200"/>
      <w:jc w:val="left"/>
    </w:pPr>
    <w:rPr>
      <w:rFonts w:hint="default" w:eastAsia="仿宋" w:asciiTheme="minorAscii" w:hAnsiTheme="minorAscii"/>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4323</Words>
  <Characters>4474</Characters>
  <Lines>0</Lines>
  <Paragraphs>0</Paragraphs>
  <TotalTime>32</TotalTime>
  <ScaleCrop>false</ScaleCrop>
  <LinksUpToDate>false</LinksUpToDate>
  <CharactersWithSpaces>4511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2026-04-02T01:34:00Z</dcterms:created>
  <dc:creator>星星</dc:creator>
  <cp:lastModifiedBy>星星</cp:lastModifiedBy>
  <dcterms:modified xsi:type="dcterms:W3CDTF">2026-04-03T10:36:54Z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7908D9E132BD4916B46347212F8A22C3_13</vt:lpwstr>
  </property>
  <property fmtid="{D5CDD505-2E9C-101B-9397-08002B2CF9AE}" pid="4" name="KSOTemplateDocerSaveRecord">
    <vt:lpwstr>eyJoZGlkIjoiOTQwZWU3NjdkOWYwZjA4ZWU2MThjNzI0ZmJlNjM1OGQiLCJ1c2VySWQiOiI0NDAwNzI5NTYifQ==</vt:lpwstr>
  </property>
</Properties>
</file>