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jc w:val="center"/>
        <w:textAlignment w:val="baseline"/>
        <w:outlineLvl w:val="0"/>
        <w:rPr>
          <w:rFonts w:hint="eastAsia" w:ascii="宋体" w:hAnsi="宋体" w:eastAsia="宋体" w:cs="宋体"/>
          <w:b/>
          <w:bCs/>
          <w:spacing w:val="0"/>
          <w:sz w:val="32"/>
          <w:szCs w:val="32"/>
          <w:lang w:val="en-US" w:eastAsia="zh-CN"/>
        </w:rPr>
      </w:pPr>
      <w:r>
        <w:rPr>
          <w:rFonts w:hint="eastAsia" w:ascii="宋体" w:hAnsi="宋体" w:eastAsia="宋体" w:cs="宋体"/>
          <w:b/>
          <w:bCs/>
          <w:spacing w:val="0"/>
          <w:sz w:val="32"/>
          <w:szCs w:val="32"/>
        </w:rPr>
        <w:t>大方煤层气投资开发有限公司</w:t>
      </w:r>
      <w:r>
        <w:rPr>
          <w:rFonts w:hint="eastAsia" w:ascii="宋体" w:hAnsi="宋体" w:eastAsia="宋体" w:cs="宋体"/>
          <w:b/>
          <w:bCs/>
          <w:spacing w:val="0"/>
          <w:sz w:val="32"/>
          <w:szCs w:val="32"/>
          <w:lang w:val="en-US" w:eastAsia="zh-CN"/>
        </w:rPr>
        <w:t>预重整案</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jc w:val="center"/>
        <w:textAlignment w:val="baseline"/>
        <w:outlineLvl w:val="0"/>
        <w:rPr>
          <w:rFonts w:ascii="宋体" w:hAnsi="宋体" w:eastAsia="宋体" w:cs="宋体"/>
          <w:spacing w:val="0"/>
          <w:sz w:val="40"/>
          <w:szCs w:val="40"/>
        </w:rPr>
      </w:pPr>
      <w:r>
        <w:rPr>
          <w:rFonts w:ascii="宋体" w:hAnsi="宋体" w:eastAsia="宋体" w:cs="宋体"/>
          <w:b/>
          <w:bCs/>
          <w:spacing w:val="0"/>
          <w:sz w:val="40"/>
          <w:szCs w:val="40"/>
        </w:rPr>
        <w:t>重整投资人</w:t>
      </w:r>
      <w:r>
        <w:rPr>
          <w:rFonts w:hint="eastAsia" w:ascii="宋体" w:hAnsi="宋体" w:eastAsia="宋体" w:cs="宋体"/>
          <w:b/>
          <w:bCs/>
          <w:spacing w:val="0"/>
          <w:sz w:val="40"/>
          <w:szCs w:val="40"/>
          <w:lang w:val="en-US" w:eastAsia="zh-CN"/>
        </w:rPr>
        <w:t>招募</w:t>
      </w:r>
      <w:r>
        <w:rPr>
          <w:rFonts w:ascii="宋体" w:hAnsi="宋体" w:eastAsia="宋体" w:cs="宋体"/>
          <w:b/>
          <w:bCs/>
          <w:spacing w:val="0"/>
          <w:sz w:val="40"/>
          <w:szCs w:val="40"/>
        </w:rPr>
        <w:t>公告</w:t>
      </w:r>
    </w:p>
    <w:p>
      <w:pPr>
        <w:keepNext w:val="0"/>
        <w:keepLines w:val="0"/>
        <w:pageBreakBefore w:val="0"/>
        <w:widowControl w:val="0"/>
        <w:kinsoku/>
        <w:wordWrap/>
        <w:overflowPunct/>
        <w:topLinePunct w:val="0"/>
        <w:autoSpaceDE w:val="0"/>
        <w:autoSpaceDN w:val="0"/>
        <w:bidi w:val="0"/>
        <w:adjustRightInd w:val="0"/>
        <w:snapToGrid w:val="0"/>
        <w:spacing w:before="157" w:beforeLines="50" w:line="600" w:lineRule="exact"/>
        <w:ind w:left="0" w:right="0"/>
        <w:jc w:val="right"/>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eastAsia="zh-CN"/>
        </w:rPr>
        <w:t>（</w:t>
      </w:r>
      <w:r>
        <w:rPr>
          <w:rFonts w:hint="eastAsia" w:ascii="仿宋" w:hAnsi="仿宋" w:eastAsia="仿宋" w:cs="仿宋"/>
          <w:spacing w:val="0"/>
          <w:sz w:val="28"/>
          <w:szCs w:val="28"/>
          <w:lang w:val="en-US" w:eastAsia="zh-CN"/>
        </w:rPr>
        <w:t>2026）</w:t>
      </w:r>
      <w:r>
        <w:rPr>
          <w:rFonts w:hint="eastAsia" w:ascii="仿宋" w:hAnsi="仿宋" w:eastAsia="仿宋" w:cs="仿宋"/>
          <w:spacing w:val="0"/>
          <w:sz w:val="28"/>
          <w:szCs w:val="28"/>
          <w:highlight w:val="none"/>
          <w:lang w:val="en-US" w:eastAsia="zh-CN"/>
        </w:rPr>
        <w:t>大方煤层</w:t>
      </w:r>
      <w:r>
        <w:rPr>
          <w:rFonts w:hint="eastAsia" w:ascii="仿宋" w:hAnsi="仿宋" w:eastAsia="仿宋" w:cs="仿宋"/>
          <w:spacing w:val="0"/>
          <w:sz w:val="28"/>
          <w:szCs w:val="28"/>
          <w:lang w:val="en-US" w:eastAsia="zh-CN"/>
        </w:rPr>
        <w:t>预管字第</w:t>
      </w:r>
      <w:r>
        <w:rPr>
          <w:rFonts w:hint="eastAsia" w:ascii="仿宋" w:hAnsi="仿宋" w:eastAsia="仿宋" w:cs="仿宋"/>
          <w:spacing w:val="0"/>
          <w:sz w:val="28"/>
          <w:szCs w:val="28"/>
          <w:highlight w:val="none"/>
          <w:lang w:val="en-US" w:eastAsia="zh-CN"/>
        </w:rPr>
        <w:t>3</w:t>
      </w:r>
      <w:r>
        <w:rPr>
          <w:rFonts w:hint="eastAsia" w:ascii="仿宋" w:hAnsi="仿宋" w:eastAsia="仿宋" w:cs="仿宋"/>
          <w:spacing w:val="0"/>
          <w:sz w:val="28"/>
          <w:szCs w:val="28"/>
          <w:lang w:val="en-US" w:eastAsia="zh-CN"/>
        </w:rPr>
        <w:t>号</w:t>
      </w:r>
    </w:p>
    <w:p>
      <w:pPr>
        <w:pStyle w:val="10"/>
        <w:keepNext w:val="0"/>
        <w:keepLines w:val="0"/>
        <w:pageBreakBefore w:val="0"/>
        <w:widowControl w:val="0"/>
        <w:kinsoku/>
        <w:wordWrap/>
        <w:overflowPunct/>
        <w:topLinePunct w:val="0"/>
        <w:autoSpaceDE w:val="0"/>
        <w:autoSpaceDN w:val="0"/>
        <w:bidi w:val="0"/>
        <w:adjustRightInd w:val="0"/>
        <w:snapToGrid w:val="0"/>
        <w:spacing w:before="157" w:beforeLines="50" w:line="600" w:lineRule="exact"/>
        <w:ind w:left="0" w:righ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202</w:t>
      </w:r>
      <w:r>
        <w:rPr>
          <w:rFonts w:hint="eastAsia" w:ascii="仿宋" w:hAnsi="仿宋" w:eastAsia="仿宋" w:cs="仿宋"/>
          <w:spacing w:val="0"/>
          <w:sz w:val="28"/>
          <w:szCs w:val="28"/>
          <w:lang w:val="en-US" w:eastAsia="zh-CN"/>
        </w:rPr>
        <w:t>6</w:t>
      </w:r>
      <w:r>
        <w:rPr>
          <w:rFonts w:hint="eastAsia" w:ascii="仿宋" w:hAnsi="仿宋" w:eastAsia="仿宋" w:cs="仿宋"/>
          <w:spacing w:val="0"/>
          <w:sz w:val="28"/>
          <w:szCs w:val="28"/>
        </w:rPr>
        <w:t>年</w:t>
      </w:r>
      <w:r>
        <w:rPr>
          <w:rFonts w:hint="eastAsia" w:ascii="仿宋" w:hAnsi="仿宋" w:eastAsia="仿宋" w:cs="仿宋"/>
          <w:spacing w:val="0"/>
          <w:sz w:val="28"/>
          <w:szCs w:val="28"/>
          <w:lang w:val="en-US" w:eastAsia="zh-CN"/>
        </w:rPr>
        <w:t>4</w:t>
      </w:r>
      <w:r>
        <w:rPr>
          <w:rFonts w:hint="eastAsia" w:ascii="仿宋" w:hAnsi="仿宋" w:eastAsia="仿宋" w:cs="仿宋"/>
          <w:spacing w:val="0"/>
          <w:sz w:val="28"/>
          <w:szCs w:val="28"/>
        </w:rPr>
        <w:t>月27日</w:t>
      </w:r>
      <w:r>
        <w:rPr>
          <w:rFonts w:hint="eastAsia" w:ascii="仿宋" w:hAnsi="仿宋" w:eastAsia="仿宋" w:cs="仿宋"/>
          <w:spacing w:val="0"/>
          <w:sz w:val="28"/>
          <w:szCs w:val="28"/>
          <w:lang w:eastAsia="zh-CN"/>
        </w:rPr>
        <w:t>，贵州省</w:t>
      </w:r>
      <w:r>
        <w:rPr>
          <w:rFonts w:hint="eastAsia" w:ascii="仿宋" w:hAnsi="仿宋" w:eastAsia="仿宋" w:cs="仿宋"/>
          <w:spacing w:val="0"/>
          <w:sz w:val="28"/>
          <w:szCs w:val="28"/>
          <w:lang w:val="en-US" w:eastAsia="zh-CN"/>
        </w:rPr>
        <w:t>大方县</w:t>
      </w:r>
      <w:r>
        <w:rPr>
          <w:rFonts w:hint="eastAsia" w:ascii="仿宋" w:hAnsi="仿宋" w:eastAsia="仿宋" w:cs="仿宋"/>
          <w:spacing w:val="0"/>
          <w:sz w:val="28"/>
          <w:szCs w:val="28"/>
          <w:lang w:eastAsia="zh-CN"/>
        </w:rPr>
        <w:t>人民法院作出</w:t>
      </w:r>
      <w:r>
        <w:rPr>
          <w:rFonts w:hint="eastAsia" w:ascii="仿宋" w:hAnsi="仿宋" w:eastAsia="仿宋" w:cs="仿宋"/>
          <w:spacing w:val="0"/>
          <w:sz w:val="28"/>
          <w:szCs w:val="28"/>
        </w:rPr>
        <w:t>（202</w:t>
      </w:r>
      <w:r>
        <w:rPr>
          <w:rFonts w:hint="eastAsia" w:ascii="仿宋" w:hAnsi="仿宋" w:eastAsia="仿宋" w:cs="仿宋"/>
          <w:spacing w:val="0"/>
          <w:sz w:val="28"/>
          <w:szCs w:val="28"/>
          <w:lang w:val="en-US" w:eastAsia="zh-CN"/>
        </w:rPr>
        <w:t>6</w:t>
      </w:r>
      <w:r>
        <w:rPr>
          <w:rFonts w:hint="eastAsia" w:ascii="仿宋" w:hAnsi="仿宋" w:eastAsia="仿宋" w:cs="仿宋"/>
          <w:spacing w:val="0"/>
          <w:sz w:val="28"/>
          <w:szCs w:val="28"/>
        </w:rPr>
        <w:t>）黔</w:t>
      </w:r>
      <w:r>
        <w:rPr>
          <w:rFonts w:hint="eastAsia" w:ascii="仿宋" w:hAnsi="仿宋" w:eastAsia="仿宋" w:cs="仿宋"/>
          <w:spacing w:val="0"/>
          <w:sz w:val="28"/>
          <w:szCs w:val="28"/>
          <w:lang w:val="en-US" w:eastAsia="zh-CN"/>
        </w:rPr>
        <w:t>0521</w:t>
      </w:r>
      <w:r>
        <w:rPr>
          <w:rFonts w:hint="eastAsia" w:ascii="仿宋" w:hAnsi="仿宋" w:eastAsia="仿宋" w:cs="仿宋"/>
          <w:spacing w:val="0"/>
          <w:sz w:val="28"/>
          <w:szCs w:val="28"/>
        </w:rPr>
        <w:t>破申</w:t>
      </w:r>
      <w:r>
        <w:rPr>
          <w:rFonts w:hint="eastAsia" w:ascii="仿宋" w:hAnsi="仿宋" w:eastAsia="仿宋" w:cs="仿宋"/>
          <w:spacing w:val="0"/>
          <w:sz w:val="28"/>
          <w:szCs w:val="28"/>
          <w:lang w:val="en-US" w:eastAsia="zh-CN"/>
        </w:rPr>
        <w:t>2</w:t>
      </w:r>
      <w:r>
        <w:rPr>
          <w:rFonts w:hint="eastAsia" w:ascii="仿宋" w:hAnsi="仿宋" w:eastAsia="仿宋" w:cs="仿宋"/>
          <w:spacing w:val="0"/>
          <w:sz w:val="28"/>
          <w:szCs w:val="28"/>
        </w:rPr>
        <w:t>号《决定书》，决定对大方煤层气投资开发有限公司（以下简称“</w:t>
      </w:r>
      <w:r>
        <w:rPr>
          <w:rFonts w:hint="eastAsia" w:ascii="仿宋" w:hAnsi="仿宋" w:eastAsia="仿宋" w:cs="仿宋"/>
          <w:spacing w:val="0"/>
          <w:sz w:val="28"/>
          <w:szCs w:val="28"/>
          <w:lang w:val="en-US" w:eastAsia="zh-CN"/>
        </w:rPr>
        <w:t>大方煤层气</w:t>
      </w:r>
      <w:r>
        <w:rPr>
          <w:rFonts w:hint="eastAsia" w:ascii="仿宋" w:hAnsi="仿宋" w:eastAsia="仿宋" w:cs="仿宋"/>
          <w:spacing w:val="0"/>
          <w:sz w:val="28"/>
          <w:szCs w:val="28"/>
        </w:rPr>
        <w:t>公司”）启动预重整程序，并</w:t>
      </w:r>
      <w:r>
        <w:rPr>
          <w:rFonts w:hint="eastAsia" w:ascii="仿宋" w:hAnsi="仿宋" w:eastAsia="仿宋" w:cs="仿宋"/>
          <w:spacing w:val="0"/>
          <w:sz w:val="28"/>
          <w:szCs w:val="28"/>
          <w:lang w:val="en-US" w:eastAsia="zh-CN"/>
        </w:rPr>
        <w:t>于同日</w:t>
      </w:r>
      <w:r>
        <w:rPr>
          <w:rFonts w:hint="eastAsia" w:ascii="仿宋" w:hAnsi="仿宋" w:eastAsia="仿宋" w:cs="仿宋"/>
          <w:spacing w:val="0"/>
          <w:sz w:val="28"/>
          <w:szCs w:val="28"/>
        </w:rPr>
        <w:t>作出（2026）黔0521破申2号</w:t>
      </w:r>
      <w:r>
        <w:rPr>
          <w:rFonts w:hint="eastAsia" w:ascii="仿宋" w:hAnsi="仿宋" w:eastAsia="仿宋" w:cs="仿宋"/>
          <w:spacing w:val="0"/>
          <w:sz w:val="28"/>
          <w:szCs w:val="28"/>
          <w:lang w:val="en-US" w:eastAsia="zh-CN"/>
        </w:rPr>
        <w:t>之一</w:t>
      </w:r>
      <w:r>
        <w:rPr>
          <w:rFonts w:hint="eastAsia" w:ascii="仿宋" w:hAnsi="仿宋" w:eastAsia="仿宋" w:cs="仿宋"/>
          <w:spacing w:val="0"/>
          <w:sz w:val="28"/>
          <w:szCs w:val="28"/>
        </w:rPr>
        <w:t>《决定书》</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指定贵州</w:t>
      </w:r>
      <w:r>
        <w:rPr>
          <w:rFonts w:hint="eastAsia" w:ascii="仿宋" w:hAnsi="仿宋" w:eastAsia="仿宋" w:cs="仿宋"/>
          <w:spacing w:val="0"/>
          <w:sz w:val="28"/>
          <w:szCs w:val="28"/>
          <w:lang w:val="en-US" w:eastAsia="zh-CN"/>
        </w:rPr>
        <w:t>恒易</w:t>
      </w:r>
      <w:r>
        <w:rPr>
          <w:rFonts w:hint="eastAsia" w:ascii="仿宋" w:hAnsi="仿宋" w:eastAsia="仿宋" w:cs="仿宋"/>
          <w:spacing w:val="0"/>
          <w:sz w:val="28"/>
          <w:szCs w:val="28"/>
        </w:rPr>
        <w:t>律师事务所担任</w:t>
      </w:r>
      <w:r>
        <w:rPr>
          <w:rFonts w:hint="eastAsia" w:ascii="仿宋" w:hAnsi="仿宋" w:eastAsia="仿宋" w:cs="仿宋"/>
          <w:spacing w:val="0"/>
          <w:sz w:val="28"/>
          <w:szCs w:val="28"/>
          <w:lang w:val="en-US" w:eastAsia="zh-CN"/>
        </w:rPr>
        <w:t>大方煤层气</w:t>
      </w:r>
      <w:r>
        <w:rPr>
          <w:rFonts w:hint="eastAsia" w:ascii="仿宋" w:hAnsi="仿宋" w:eastAsia="仿宋" w:cs="仿宋"/>
          <w:spacing w:val="0"/>
          <w:sz w:val="28"/>
          <w:szCs w:val="28"/>
        </w:rPr>
        <w:t>公司预重整临时管理人（以下简称“临时管理人”）。</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因</w:t>
      </w:r>
      <w:r>
        <w:rPr>
          <w:rFonts w:hint="eastAsia" w:ascii="仿宋" w:hAnsi="仿宋" w:eastAsia="仿宋" w:cs="仿宋"/>
          <w:spacing w:val="0"/>
          <w:sz w:val="28"/>
          <w:szCs w:val="28"/>
          <w:lang w:val="en-US" w:eastAsia="zh-CN"/>
        </w:rPr>
        <w:t>大方煤层气公司</w:t>
      </w:r>
      <w:r>
        <w:rPr>
          <w:rFonts w:hint="eastAsia" w:ascii="仿宋" w:hAnsi="仿宋" w:eastAsia="仿宋" w:cs="仿宋"/>
          <w:spacing w:val="0"/>
          <w:sz w:val="28"/>
          <w:szCs w:val="28"/>
        </w:rPr>
        <w:t>缺乏重整资金及偿债资金，亟须引进投资人实现重整目标，达到资产价值最大化，提高债权</w:t>
      </w:r>
      <w:r>
        <w:rPr>
          <w:rFonts w:hint="eastAsia" w:ascii="仿宋" w:hAnsi="仿宋" w:eastAsia="仿宋" w:cs="仿宋"/>
          <w:spacing w:val="0"/>
          <w:sz w:val="28"/>
          <w:szCs w:val="28"/>
          <w:lang w:val="en-US" w:eastAsia="zh-CN"/>
        </w:rPr>
        <w:t>受</w:t>
      </w:r>
      <w:r>
        <w:rPr>
          <w:rFonts w:hint="eastAsia" w:ascii="仿宋" w:hAnsi="仿宋" w:eastAsia="仿宋" w:cs="仿宋"/>
          <w:spacing w:val="0"/>
          <w:sz w:val="28"/>
          <w:szCs w:val="28"/>
        </w:rPr>
        <w:t>偿比例。现临时管理人依据《中华人民共和国企业破产法》及相关法律规定面向全国公开招募和遴选重整投资人，就本次招募和遴选的相关事项公告如下：</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2" w:firstLineChars="200"/>
        <w:jc w:val="both"/>
        <w:textAlignment w:val="baseline"/>
        <w:outlineLvl w:val="0"/>
        <w:rPr>
          <w:rFonts w:hint="eastAsia" w:ascii="仿宋" w:hAnsi="仿宋" w:eastAsia="仿宋" w:cs="仿宋"/>
          <w:b/>
          <w:bCs/>
          <w:spacing w:val="0"/>
          <w:sz w:val="28"/>
          <w:szCs w:val="28"/>
        </w:rPr>
      </w:pPr>
      <w:r>
        <w:rPr>
          <w:rFonts w:hint="eastAsia" w:ascii="仿宋" w:hAnsi="仿宋" w:eastAsia="仿宋" w:cs="仿宋"/>
          <w:b/>
          <w:bCs/>
          <w:spacing w:val="0"/>
          <w:sz w:val="28"/>
          <w:szCs w:val="28"/>
        </w:rPr>
        <w:t>一、</w:t>
      </w:r>
      <w:r>
        <w:rPr>
          <w:rFonts w:hint="eastAsia" w:ascii="仿宋" w:hAnsi="仿宋" w:eastAsia="仿宋" w:cs="仿宋"/>
          <w:b/>
          <w:bCs/>
          <w:spacing w:val="0"/>
          <w:sz w:val="28"/>
          <w:szCs w:val="28"/>
          <w:lang w:eastAsia="zh-CN"/>
        </w:rPr>
        <w:t>大方煤层气</w:t>
      </w:r>
      <w:r>
        <w:rPr>
          <w:rFonts w:hint="eastAsia" w:ascii="仿宋" w:hAnsi="仿宋" w:eastAsia="仿宋" w:cs="仿宋"/>
          <w:b/>
          <w:bCs/>
          <w:spacing w:val="0"/>
          <w:sz w:val="28"/>
          <w:szCs w:val="28"/>
        </w:rPr>
        <w:t>公司的基本情况</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2" w:firstLineChars="200"/>
        <w:jc w:val="both"/>
        <w:textAlignment w:val="baseline"/>
        <w:outlineLvl w:val="1"/>
        <w:rPr>
          <w:rFonts w:hint="eastAsia" w:ascii="仿宋" w:hAnsi="仿宋" w:eastAsia="仿宋" w:cs="仿宋"/>
          <w:b/>
          <w:bCs/>
          <w:spacing w:val="0"/>
          <w:sz w:val="28"/>
          <w:szCs w:val="28"/>
        </w:rPr>
      </w:pPr>
      <w:r>
        <w:rPr>
          <w:rFonts w:hint="eastAsia" w:ascii="仿宋" w:hAnsi="仿宋" w:eastAsia="仿宋" w:cs="仿宋"/>
          <w:b/>
          <w:bCs/>
          <w:spacing w:val="0"/>
          <w:sz w:val="28"/>
          <w:szCs w:val="28"/>
        </w:rPr>
        <w:t>（一）</w:t>
      </w:r>
      <w:r>
        <w:rPr>
          <w:rFonts w:hint="eastAsia" w:ascii="仿宋" w:hAnsi="仿宋" w:eastAsia="仿宋" w:cs="仿宋"/>
          <w:b/>
          <w:bCs/>
          <w:spacing w:val="0"/>
          <w:sz w:val="28"/>
          <w:szCs w:val="28"/>
          <w:lang w:val="en-US" w:eastAsia="zh-CN"/>
        </w:rPr>
        <w:t>工商登记</w:t>
      </w:r>
      <w:r>
        <w:rPr>
          <w:rFonts w:hint="eastAsia" w:ascii="仿宋" w:hAnsi="仿宋" w:eastAsia="仿宋" w:cs="仿宋"/>
          <w:b/>
          <w:bCs/>
          <w:spacing w:val="0"/>
          <w:sz w:val="28"/>
          <w:szCs w:val="28"/>
        </w:rPr>
        <w:t>情况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3362"/>
        <w:gridCol w:w="1554"/>
        <w:gridCol w:w="1558"/>
      </w:tblGrid>
      <w:tr>
        <w:trPr>
          <w:trHeight w:val="280" w:hRule="atLeast"/>
          <w:jc w:val="center"/>
        </w:trPr>
        <w:tc>
          <w:tcPr>
            <w:tcW w:w="1200"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color w:val="auto"/>
                <w:sz w:val="24"/>
                <w:szCs w:val="24"/>
              </w:rPr>
            </w:pPr>
            <w:r>
              <w:rPr>
                <w:rFonts w:hint="eastAsia" w:ascii="仿宋" w:hAnsi="仿宋" w:eastAsia="仿宋" w:cs="仿宋"/>
                <w:b/>
                <w:bCs/>
                <w:color w:val="auto"/>
                <w:sz w:val="24"/>
                <w:szCs w:val="24"/>
              </w:rPr>
              <w:t>企业名称</w:t>
            </w:r>
          </w:p>
        </w:tc>
        <w:tc>
          <w:tcPr>
            <w:tcW w:w="3799" w:type="pct"/>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color w:val="auto"/>
                <w:sz w:val="24"/>
                <w:szCs w:val="24"/>
                <w:lang w:eastAsia="zh-CN"/>
              </w:rPr>
            </w:pPr>
            <w:r>
              <w:rPr>
                <w:rFonts w:hint="eastAsia" w:ascii="仿宋" w:hAnsi="仿宋" w:eastAsia="仿宋" w:cs="仿宋"/>
                <w:color w:val="auto"/>
                <w:sz w:val="24"/>
                <w:szCs w:val="24"/>
                <w:lang w:val="en-US" w:eastAsia="zh-CN"/>
              </w:rPr>
              <w:t>大方煤层气投资开发有限公司</w:t>
            </w:r>
          </w:p>
        </w:tc>
      </w:tr>
      <w:tr>
        <w:trPr>
          <w:trHeight w:val="130" w:hRule="atLeast"/>
          <w:jc w:val="center"/>
        </w:trPr>
        <w:tc>
          <w:tcPr>
            <w:tcW w:w="1200"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b/>
                <w:bCs/>
                <w:color w:val="auto"/>
                <w:sz w:val="24"/>
                <w:szCs w:val="24"/>
              </w:rPr>
              <w:t>注册地址</w:t>
            </w:r>
          </w:p>
        </w:tc>
        <w:tc>
          <w:tcPr>
            <w:tcW w:w="3799" w:type="pct"/>
            <w:gridSpan w:val="3"/>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cs="华文宋体"/>
                <w:b w:val="0"/>
                <w:bCs/>
                <w:snapToGrid w:val="0"/>
                <w:color w:val="auto"/>
                <w:kern w:val="0"/>
                <w:sz w:val="24"/>
                <w:szCs w:val="24"/>
                <w:lang w:eastAsia="zh-CN"/>
              </w:rPr>
            </w:pPr>
            <w:r>
              <w:rPr>
                <w:rFonts w:hint="eastAsia" w:ascii="仿宋" w:hAnsi="仿宋" w:eastAsia="仿宋" w:cs="仿宋"/>
                <w:snapToGrid w:val="0"/>
                <w:color w:val="auto"/>
                <w:kern w:val="0"/>
                <w:sz w:val="24"/>
                <w:szCs w:val="24"/>
                <w:lang w:val="en-US" w:eastAsia="zh-CN"/>
              </w:rPr>
              <w:t>贵州省毕节市大方县羊场镇羊场村青松组</w:t>
            </w:r>
          </w:p>
        </w:tc>
      </w:tr>
      <w:tr>
        <w:trPr>
          <w:trHeight w:val="90" w:hRule="atLeast"/>
          <w:jc w:val="center"/>
        </w:trPr>
        <w:tc>
          <w:tcPr>
            <w:tcW w:w="1200"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b/>
                <w:bCs/>
                <w:color w:val="auto"/>
                <w:sz w:val="24"/>
                <w:szCs w:val="24"/>
              </w:rPr>
              <w:t>统一社会信用代码</w:t>
            </w:r>
          </w:p>
        </w:tc>
        <w:tc>
          <w:tcPr>
            <w:tcW w:w="3799" w:type="pct"/>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color w:val="auto"/>
                <w:sz w:val="24"/>
                <w:szCs w:val="24"/>
                <w:lang w:val="en-US" w:eastAsia="zh-CN"/>
              </w:rPr>
              <w:t>9152052132205778XA</w:t>
            </w:r>
          </w:p>
        </w:tc>
      </w:tr>
      <w:tr>
        <w:trPr>
          <w:trHeight w:val="90" w:hRule="atLeast"/>
          <w:jc w:val="center"/>
        </w:trPr>
        <w:tc>
          <w:tcPr>
            <w:tcW w:w="1200"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b/>
                <w:bCs/>
                <w:color w:val="auto"/>
                <w:sz w:val="24"/>
                <w:szCs w:val="24"/>
              </w:rPr>
              <w:t>法定代表人</w:t>
            </w:r>
          </w:p>
        </w:tc>
        <w:tc>
          <w:tcPr>
            <w:tcW w:w="1973"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lang w:val="en-US" w:eastAsia="zh-CN"/>
              </w:rPr>
            </w:pPr>
            <w:r>
              <w:rPr>
                <w:rFonts w:hint="eastAsia" w:ascii="仿宋" w:hAnsi="仿宋" w:eastAsia="仿宋" w:cs="仿宋"/>
                <w:color w:val="auto"/>
                <w:sz w:val="24"/>
                <w:szCs w:val="24"/>
                <w:lang w:val="en-US" w:eastAsia="zh-CN"/>
              </w:rPr>
              <w:t>王开兴</w:t>
            </w:r>
          </w:p>
        </w:tc>
        <w:tc>
          <w:tcPr>
            <w:tcW w:w="912"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color w:val="auto"/>
              </w:rPr>
            </w:pPr>
            <w:r>
              <w:rPr>
                <w:rFonts w:hint="eastAsia" w:ascii="仿宋" w:hAnsi="仿宋" w:eastAsia="仿宋" w:cs="仿宋"/>
                <w:b/>
                <w:bCs/>
                <w:color w:val="auto"/>
                <w:sz w:val="24"/>
                <w:szCs w:val="24"/>
              </w:rPr>
              <w:t>职务</w:t>
            </w:r>
          </w:p>
        </w:tc>
        <w:tc>
          <w:tcPr>
            <w:tcW w:w="913"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auto"/>
              </w:rPr>
            </w:pPr>
            <w:r>
              <w:rPr>
                <w:rFonts w:hint="eastAsia" w:ascii="仿宋" w:hAnsi="仿宋" w:eastAsia="仿宋" w:cs="仿宋"/>
                <w:color w:val="auto"/>
                <w:sz w:val="24"/>
                <w:szCs w:val="24"/>
                <w:lang w:val="en-US" w:eastAsia="zh-CN"/>
              </w:rPr>
              <w:t>执行董事</w:t>
            </w:r>
          </w:p>
        </w:tc>
      </w:tr>
      <w:tr>
        <w:trPr>
          <w:trHeight w:val="350" w:hRule="atLeast"/>
          <w:jc w:val="center"/>
        </w:trPr>
        <w:tc>
          <w:tcPr>
            <w:tcW w:w="1200"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b/>
                <w:bCs/>
                <w:color w:val="auto"/>
                <w:sz w:val="24"/>
                <w:szCs w:val="24"/>
              </w:rPr>
              <w:t>成立日期</w:t>
            </w:r>
          </w:p>
        </w:tc>
        <w:tc>
          <w:tcPr>
            <w:tcW w:w="1973"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华文宋体"/>
                <w:b w:val="0"/>
                <w:bCs/>
                <w:color w:val="auto"/>
                <w:sz w:val="24"/>
                <w:szCs w:val="24"/>
                <w:lang w:val="en-US" w:eastAsia="zh-CN"/>
              </w:rPr>
            </w:pPr>
            <w:r>
              <w:rPr>
                <w:rFonts w:hint="eastAsia" w:ascii="仿宋" w:hAnsi="仿宋" w:eastAsia="仿宋" w:cs="仿宋"/>
                <w:color w:val="auto"/>
                <w:sz w:val="24"/>
                <w:szCs w:val="24"/>
                <w:lang w:val="en-US" w:eastAsia="zh-CN"/>
              </w:rPr>
              <w:t>2015年1月9日</w:t>
            </w:r>
          </w:p>
        </w:tc>
        <w:tc>
          <w:tcPr>
            <w:tcW w:w="912"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color w:val="auto"/>
              </w:rPr>
            </w:pPr>
            <w:r>
              <w:rPr>
                <w:rFonts w:hint="eastAsia" w:ascii="仿宋" w:hAnsi="仿宋" w:eastAsia="仿宋" w:cs="仿宋"/>
                <w:b/>
                <w:bCs/>
                <w:color w:val="auto"/>
                <w:sz w:val="24"/>
                <w:szCs w:val="24"/>
              </w:rPr>
              <w:t>注册资本</w:t>
            </w:r>
          </w:p>
        </w:tc>
        <w:tc>
          <w:tcPr>
            <w:tcW w:w="913"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auto"/>
              </w:rPr>
            </w:pPr>
            <w:r>
              <w:rPr>
                <w:rFonts w:hint="eastAsia" w:ascii="仿宋" w:hAnsi="仿宋" w:eastAsia="仿宋" w:cs="仿宋"/>
                <w:color w:val="auto"/>
                <w:sz w:val="24"/>
                <w:szCs w:val="24"/>
                <w:lang w:val="en-US" w:eastAsia="zh-CN"/>
              </w:rPr>
              <w:t>3000万元</w:t>
            </w:r>
          </w:p>
        </w:tc>
      </w:tr>
      <w:tr>
        <w:trPr>
          <w:trHeight w:val="375" w:hRule="atLeast"/>
          <w:jc w:val="center"/>
        </w:trPr>
        <w:tc>
          <w:tcPr>
            <w:tcW w:w="1200"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b/>
                <w:bCs/>
                <w:color w:val="auto"/>
                <w:sz w:val="24"/>
                <w:szCs w:val="24"/>
              </w:rPr>
              <w:t>公司类型</w:t>
            </w:r>
          </w:p>
        </w:tc>
        <w:tc>
          <w:tcPr>
            <w:tcW w:w="1973"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color w:val="auto"/>
                <w:sz w:val="24"/>
                <w:szCs w:val="24"/>
                <w:lang w:val="en-US" w:eastAsia="zh-CN"/>
              </w:rPr>
              <w:t>有限责任公司（非自然人投资或控股的法人独资）</w:t>
            </w:r>
          </w:p>
        </w:tc>
        <w:tc>
          <w:tcPr>
            <w:tcW w:w="912"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color w:val="auto"/>
              </w:rPr>
            </w:pPr>
            <w:r>
              <w:rPr>
                <w:rFonts w:hint="eastAsia" w:ascii="仿宋" w:hAnsi="仿宋" w:eastAsia="仿宋" w:cs="仿宋"/>
                <w:b/>
                <w:bCs/>
                <w:color w:val="auto"/>
                <w:sz w:val="24"/>
                <w:szCs w:val="24"/>
              </w:rPr>
              <w:t>经营状态</w:t>
            </w:r>
          </w:p>
        </w:tc>
        <w:tc>
          <w:tcPr>
            <w:tcW w:w="913"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auto"/>
              </w:rPr>
            </w:pPr>
            <w:r>
              <w:rPr>
                <w:rFonts w:hint="eastAsia" w:ascii="仿宋" w:hAnsi="仿宋" w:eastAsia="仿宋" w:cs="仿宋"/>
                <w:color w:val="auto"/>
                <w:sz w:val="24"/>
                <w:szCs w:val="24"/>
                <w:lang w:val="en-US" w:eastAsia="zh-CN"/>
              </w:rPr>
              <w:t>存续</w:t>
            </w:r>
          </w:p>
        </w:tc>
      </w:tr>
      <w:tr>
        <w:trPr>
          <w:trHeight w:val="90" w:hRule="atLeast"/>
          <w:jc w:val="center"/>
        </w:trPr>
        <w:tc>
          <w:tcPr>
            <w:tcW w:w="1200"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b/>
                <w:bCs/>
                <w:color w:val="auto"/>
                <w:sz w:val="24"/>
                <w:szCs w:val="24"/>
              </w:rPr>
              <w:t>营业期限</w:t>
            </w:r>
          </w:p>
        </w:tc>
        <w:tc>
          <w:tcPr>
            <w:tcW w:w="3799" w:type="pct"/>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color w:val="auto"/>
                <w:sz w:val="24"/>
                <w:szCs w:val="24"/>
                <w:lang w:val="en-US" w:eastAsia="zh-CN"/>
              </w:rPr>
              <w:t>2015年1月9日至无固定期限</w:t>
            </w:r>
          </w:p>
        </w:tc>
      </w:tr>
      <w:tr>
        <w:trPr>
          <w:trHeight w:val="90" w:hRule="atLeast"/>
          <w:jc w:val="center"/>
        </w:trPr>
        <w:tc>
          <w:tcPr>
            <w:tcW w:w="1200"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b/>
                <w:bCs/>
                <w:color w:val="auto"/>
                <w:sz w:val="24"/>
                <w:szCs w:val="24"/>
              </w:rPr>
              <w:t>登记机关</w:t>
            </w:r>
          </w:p>
        </w:tc>
        <w:tc>
          <w:tcPr>
            <w:tcW w:w="3799" w:type="pct"/>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color w:val="auto"/>
                <w:sz w:val="24"/>
                <w:szCs w:val="24"/>
                <w:lang w:val="en-US" w:eastAsia="zh-CN"/>
              </w:rPr>
              <w:t>毕节市大方县市场监督管理局</w:t>
            </w:r>
          </w:p>
        </w:tc>
      </w:tr>
      <w:tr>
        <w:trPr>
          <w:trHeight w:val="90" w:hRule="atLeast"/>
          <w:jc w:val="center"/>
        </w:trPr>
        <w:tc>
          <w:tcPr>
            <w:tcW w:w="1200"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华文宋体"/>
                <w:b w:val="0"/>
                <w:bCs/>
                <w:color w:val="auto"/>
                <w:sz w:val="24"/>
                <w:szCs w:val="24"/>
              </w:rPr>
            </w:pPr>
            <w:r>
              <w:rPr>
                <w:rFonts w:hint="eastAsia" w:ascii="仿宋" w:hAnsi="仿宋" w:eastAsia="仿宋" w:cs="仿宋"/>
                <w:b/>
                <w:bCs/>
                <w:color w:val="auto"/>
                <w:sz w:val="24"/>
                <w:szCs w:val="24"/>
              </w:rPr>
              <w:t>经营范围</w:t>
            </w:r>
          </w:p>
        </w:tc>
        <w:tc>
          <w:tcPr>
            <w:tcW w:w="3799" w:type="pct"/>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center"/>
              <w:textAlignment w:val="auto"/>
              <w:rPr>
                <w:rFonts w:hint="eastAsia" w:ascii="仿宋" w:hAnsi="仿宋" w:eastAsia="仿宋" w:cs="华文宋体"/>
                <w:b w:val="0"/>
                <w:bCs/>
                <w:color w:val="auto"/>
                <w:sz w:val="24"/>
                <w:szCs w:val="24"/>
              </w:rPr>
            </w:pPr>
            <w:r>
              <w:rPr>
                <w:rFonts w:hint="eastAsia" w:ascii="仿宋" w:hAnsi="仿宋" w:eastAsia="仿宋" w:cs="仿宋"/>
                <w:color w:val="auto"/>
                <w:sz w:val="24"/>
                <w:szCs w:val="24"/>
                <w:lang w:val="en-US" w:eastAsia="zh-CN"/>
              </w:rPr>
              <w:t>煤层气勘查、开发、投资建设、处理及销售；天然气投资建设；相关</w:t>
            </w:r>
            <w:r>
              <w:rPr>
                <w:rFonts w:hint="default" w:ascii="仿宋" w:hAnsi="仿宋" w:eastAsia="仿宋" w:cs="仿宋"/>
                <w:color w:val="auto"/>
                <w:sz w:val="24"/>
                <w:szCs w:val="24"/>
                <w:lang w:val="en-US" w:eastAsia="zh-CN"/>
              </w:rPr>
              <w:t>LNG</w:t>
            </w:r>
            <w:r>
              <w:rPr>
                <w:rFonts w:hint="eastAsia" w:ascii="仿宋" w:hAnsi="仿宋" w:eastAsia="仿宋" w:cs="仿宋"/>
                <w:color w:val="auto"/>
                <w:sz w:val="24"/>
                <w:szCs w:val="24"/>
                <w:lang w:val="en-US" w:eastAsia="zh-CN"/>
              </w:rPr>
              <w:t>工厂及终端产品销售；汽车加气站项目投资建设；液化石油气充装站建设；其他能源矿产的投资与开发</w:t>
            </w:r>
          </w:p>
        </w:tc>
      </w:tr>
      <w:tr>
        <w:trPr>
          <w:trHeight w:val="372" w:hRule="atLeast"/>
          <w:jc w:val="center"/>
        </w:trPr>
        <w:tc>
          <w:tcPr>
            <w:tcW w:w="1200"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华文宋体"/>
                <w:b w:val="0"/>
                <w:bCs/>
                <w:color w:val="auto"/>
                <w:sz w:val="24"/>
                <w:szCs w:val="24"/>
                <w:highlight w:val="none"/>
                <w:lang w:val="en-US" w:eastAsia="zh-CN"/>
              </w:rPr>
            </w:pPr>
            <w:r>
              <w:rPr>
                <w:rFonts w:hint="eastAsia" w:ascii="仿宋" w:hAnsi="仿宋" w:eastAsia="仿宋" w:cs="仿宋"/>
                <w:b/>
                <w:bCs/>
                <w:color w:val="auto"/>
                <w:sz w:val="24"/>
                <w:szCs w:val="24"/>
              </w:rPr>
              <w:t>注册地址</w:t>
            </w:r>
          </w:p>
        </w:tc>
        <w:tc>
          <w:tcPr>
            <w:tcW w:w="3799" w:type="pct"/>
            <w:gridSpan w:val="3"/>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仿宋" w:hAnsi="仿宋" w:eastAsia="仿宋" w:cs="华文宋体"/>
                <w:b w:val="0"/>
                <w:bCs/>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lang w:val="en-US" w:eastAsia="zh-CN"/>
              </w:rPr>
              <w:t>贵州省毕节市大方县羊场镇羊场村青松组</w:t>
            </w:r>
          </w:p>
        </w:tc>
      </w:tr>
      <w:tr>
        <w:trPr>
          <w:trHeight w:val="372" w:hRule="atLeast"/>
          <w:jc w:val="center"/>
        </w:trPr>
        <w:tc>
          <w:tcPr>
            <w:tcW w:w="1200"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工商登记机关</w:t>
            </w:r>
          </w:p>
        </w:tc>
        <w:tc>
          <w:tcPr>
            <w:tcW w:w="3799" w:type="pct"/>
            <w:gridSpan w:val="3"/>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仿宋" w:hAnsi="仿宋" w:eastAsia="仿宋" w:cs="仿宋"/>
                <w:snapToGrid w:val="0"/>
                <w:color w:val="auto"/>
                <w:kern w:val="0"/>
                <w:sz w:val="24"/>
                <w:szCs w:val="24"/>
                <w:lang w:val="en-US" w:eastAsia="zh-CN"/>
              </w:rPr>
            </w:pPr>
            <w:r>
              <w:rPr>
                <w:rFonts w:hint="eastAsia" w:ascii="仿宋" w:hAnsi="仿宋" w:eastAsia="仿宋" w:cs="仿宋"/>
                <w:snapToGrid w:val="0"/>
                <w:color w:val="auto"/>
                <w:kern w:val="0"/>
                <w:sz w:val="24"/>
                <w:szCs w:val="24"/>
                <w:lang w:val="en-US" w:eastAsia="zh-CN"/>
              </w:rPr>
              <w:t>毕节市大方县市场监督管理局</w:t>
            </w:r>
          </w:p>
        </w:tc>
      </w:tr>
    </w:tbl>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2" w:firstLineChars="200"/>
        <w:textAlignment w:val="baseline"/>
        <w:outlineLvl w:val="0"/>
        <w:rPr>
          <w:rFonts w:hint="eastAsia" w:ascii="仿宋" w:hAnsi="仿宋" w:eastAsia="仿宋" w:cs="仿宋"/>
          <w:b/>
          <w:bCs/>
          <w:spacing w:val="0"/>
          <w:sz w:val="28"/>
          <w:szCs w:val="28"/>
          <w:lang w:val="en-US" w:eastAsia="zh-CN"/>
        </w:rPr>
      </w:pPr>
      <w:r>
        <w:rPr>
          <w:rFonts w:hint="eastAsia" w:ascii="仿宋" w:hAnsi="仿宋" w:eastAsia="仿宋" w:cs="仿宋"/>
          <w:b/>
          <w:bCs/>
          <w:spacing w:val="0"/>
          <w:sz w:val="28"/>
          <w:szCs w:val="28"/>
          <w:lang w:val="en-US" w:eastAsia="zh-CN"/>
        </w:rPr>
        <w:t>（二）主要财产情况</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textAlignment w:val="baseline"/>
        <w:outlineLvl w:val="0"/>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大方煤层气公司现账面流动资产合计约2,170,398.97元，非流动资产合计约36,301,202.05元，资产总计约38,471,601.02元。主要资产为位于大方县羊场村的LPG储配站及土地使用权、房屋、在建工程、生产设备等。其中：</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textAlignment w:val="baseline"/>
        <w:outlineLvl w:val="0"/>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single"/>
          <w:lang w:val="en-US" w:eastAsia="zh-CN"/>
        </w:rPr>
        <w:t>L</w:t>
      </w:r>
      <w:r>
        <w:rPr>
          <w:rFonts w:hint="eastAsia" w:ascii="仿宋" w:hAnsi="仿宋" w:eastAsia="仿宋" w:cs="仿宋"/>
          <w:b w:val="0"/>
          <w:bCs w:val="0"/>
          <w:spacing w:val="0"/>
          <w:sz w:val="28"/>
          <w:szCs w:val="28"/>
          <w:u w:val="none"/>
          <w:lang w:val="en-US" w:eastAsia="zh-CN"/>
        </w:rPr>
        <w:t>PG储配站具备建设用地规划许可证，于2021年5月完成竣工，并于2022-2023年间获得气瓶充装许可证及燃气经营许可证等证照，目前LPG项目设备设施齐全，具备投产使用条件；</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textAlignment w:val="baseline"/>
        <w:outlineLvl w:val="0"/>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土地面积16777.36平方米，出让用地，出让款504万元，已缴清；</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textAlignment w:val="baseline"/>
        <w:outlineLvl w:val="0"/>
        <w:rPr>
          <w:rFonts w:hint="eastAsia" w:ascii="仿宋" w:hAnsi="仿宋" w:eastAsia="仿宋" w:cs="仿宋"/>
          <w:b w:val="0"/>
          <w:bCs w:val="0"/>
          <w:spacing w:val="0"/>
          <w:sz w:val="28"/>
          <w:szCs w:val="28"/>
          <w:u w:val="none"/>
          <w:lang w:val="en-US" w:eastAsia="zh-CN"/>
        </w:rPr>
      </w:pPr>
      <w:r>
        <w:rPr>
          <w:rFonts w:hint="eastAsia" w:ascii="仿宋" w:hAnsi="仿宋" w:eastAsia="仿宋" w:cs="仿宋"/>
          <w:b w:val="0"/>
          <w:bCs w:val="0"/>
          <w:spacing w:val="0"/>
          <w:sz w:val="28"/>
          <w:szCs w:val="28"/>
          <w:u w:val="none"/>
          <w:lang w:val="en-US" w:eastAsia="zh-CN"/>
        </w:rPr>
        <w:t>房屋为自建房屋，面积2463.88平方米，无证；</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textAlignment w:val="baseline"/>
        <w:outlineLvl w:val="0"/>
        <w:rPr>
          <w:rFonts w:hint="eastAsia" w:ascii="仿宋" w:hAnsi="仿宋" w:eastAsia="仿宋" w:cs="仿宋"/>
          <w:b w:val="0"/>
          <w:bCs w:val="0"/>
          <w:spacing w:val="0"/>
          <w:sz w:val="28"/>
          <w:szCs w:val="28"/>
          <w:u w:val="none"/>
          <w:lang w:val="en-US" w:eastAsia="zh-CN"/>
        </w:rPr>
      </w:pPr>
      <w:r>
        <w:rPr>
          <w:rFonts w:hint="default" w:ascii="仿宋" w:hAnsi="仿宋" w:eastAsia="仿宋" w:cs="仿宋"/>
          <w:b w:val="0"/>
          <w:bCs w:val="0"/>
          <w:spacing w:val="0"/>
          <w:sz w:val="28"/>
          <w:szCs w:val="28"/>
          <w:u w:val="none"/>
          <w:lang w:val="en-US" w:eastAsia="zh-CN"/>
        </w:rPr>
        <w:t>在建工程</w:t>
      </w:r>
      <w:r>
        <w:rPr>
          <w:rFonts w:hint="eastAsia" w:ascii="仿宋" w:hAnsi="仿宋" w:eastAsia="仿宋" w:cs="仿宋"/>
          <w:b w:val="0"/>
          <w:bCs w:val="0"/>
          <w:spacing w:val="0"/>
          <w:sz w:val="28"/>
          <w:szCs w:val="28"/>
          <w:u w:val="none"/>
          <w:lang w:val="en-US" w:eastAsia="zh-CN"/>
        </w:rPr>
        <w:t>为</w:t>
      </w:r>
      <w:r>
        <w:rPr>
          <w:rFonts w:hint="default" w:ascii="仿宋" w:hAnsi="仿宋" w:eastAsia="仿宋" w:cs="仿宋"/>
          <w:b w:val="0"/>
          <w:bCs w:val="0"/>
          <w:spacing w:val="0"/>
          <w:sz w:val="28"/>
          <w:szCs w:val="28"/>
          <w:u w:val="none"/>
          <w:lang w:val="en-US" w:eastAsia="zh-CN"/>
        </w:rPr>
        <w:t>集输站建设工程项目、集输工程</w:t>
      </w:r>
      <w:r>
        <w:rPr>
          <w:rFonts w:hint="eastAsia" w:ascii="仿宋" w:hAnsi="仿宋" w:eastAsia="仿宋" w:cs="仿宋"/>
          <w:b w:val="0"/>
          <w:bCs w:val="0"/>
          <w:spacing w:val="0"/>
          <w:sz w:val="28"/>
          <w:szCs w:val="28"/>
          <w:u w:val="none"/>
          <w:lang w:val="en-US" w:eastAsia="zh-CN"/>
        </w:rPr>
        <w:t>－</w:t>
      </w:r>
      <w:r>
        <w:rPr>
          <w:rFonts w:hint="default" w:ascii="仿宋" w:hAnsi="仿宋" w:eastAsia="仿宋" w:cs="仿宋"/>
          <w:b w:val="0"/>
          <w:bCs w:val="0"/>
          <w:spacing w:val="0"/>
          <w:sz w:val="28"/>
          <w:szCs w:val="28"/>
          <w:u w:val="none"/>
          <w:lang w:val="en-US" w:eastAsia="zh-CN"/>
        </w:rPr>
        <w:t>煤层气管道建设项目、煤层气井建设工程，均已竣工</w:t>
      </w:r>
      <w:r>
        <w:rPr>
          <w:rFonts w:hint="eastAsia" w:ascii="仿宋" w:hAnsi="仿宋" w:eastAsia="仿宋" w:cs="仿宋"/>
          <w:b w:val="0"/>
          <w:bCs w:val="0"/>
          <w:spacing w:val="0"/>
          <w:sz w:val="28"/>
          <w:szCs w:val="28"/>
          <w:u w:val="none"/>
          <w:lang w:val="en-US" w:eastAsia="zh-CN"/>
        </w:rPr>
        <w:t>；</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textAlignment w:val="baseline"/>
        <w:outlineLvl w:val="0"/>
        <w:rPr>
          <w:rFonts w:hint="default" w:ascii="仿宋" w:hAnsi="仿宋" w:eastAsia="仿宋" w:cs="仿宋"/>
          <w:b w:val="0"/>
          <w:bCs w:val="0"/>
          <w:spacing w:val="0"/>
          <w:sz w:val="28"/>
          <w:szCs w:val="28"/>
          <w:u w:val="none"/>
          <w:lang w:val="en-US" w:eastAsia="zh-CN"/>
        </w:rPr>
      </w:pPr>
      <w:r>
        <w:rPr>
          <w:rFonts w:hint="default" w:ascii="仿宋" w:hAnsi="仿宋" w:eastAsia="仿宋" w:cs="仿宋"/>
          <w:b w:val="0"/>
          <w:bCs w:val="0"/>
          <w:spacing w:val="0"/>
          <w:sz w:val="28"/>
          <w:szCs w:val="28"/>
          <w:u w:val="none"/>
          <w:lang w:val="en-US" w:eastAsia="zh-CN"/>
        </w:rPr>
        <w:t>设备动产主要为CNG集输站配套设备</w:t>
      </w:r>
      <w:r>
        <w:rPr>
          <w:rFonts w:hint="eastAsia" w:ascii="仿宋" w:hAnsi="仿宋" w:eastAsia="仿宋" w:cs="仿宋"/>
          <w:b w:val="0"/>
          <w:bCs w:val="0"/>
          <w:spacing w:val="0"/>
          <w:sz w:val="28"/>
          <w:szCs w:val="28"/>
          <w:u w:val="none"/>
          <w:lang w:val="en-US" w:eastAsia="zh-CN"/>
        </w:rPr>
        <w:t>；</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textAlignment w:val="baseline"/>
        <w:outlineLvl w:val="0"/>
        <w:rPr>
          <w:rFonts w:hint="default" w:ascii="仿宋" w:hAnsi="仿宋" w:eastAsia="仿宋" w:cs="仿宋"/>
          <w:b w:val="0"/>
          <w:bCs w:val="0"/>
          <w:spacing w:val="0"/>
          <w:sz w:val="28"/>
          <w:szCs w:val="28"/>
          <w:u w:val="none"/>
          <w:lang w:val="en-US" w:eastAsia="zh-CN"/>
        </w:rPr>
      </w:pPr>
      <w:r>
        <w:rPr>
          <w:rFonts w:hint="default" w:ascii="仿宋" w:hAnsi="仿宋" w:eastAsia="仿宋" w:cs="仿宋"/>
          <w:b w:val="0"/>
          <w:bCs w:val="0"/>
          <w:spacing w:val="0"/>
          <w:sz w:val="28"/>
          <w:szCs w:val="28"/>
          <w:u w:val="none"/>
          <w:lang w:val="en-US" w:eastAsia="zh-CN"/>
        </w:rPr>
        <w:t>车辆</w:t>
      </w:r>
      <w:r>
        <w:rPr>
          <w:rFonts w:hint="eastAsia" w:ascii="仿宋" w:hAnsi="仿宋" w:eastAsia="仿宋" w:cs="仿宋"/>
          <w:b w:val="0"/>
          <w:bCs w:val="0"/>
          <w:spacing w:val="0"/>
          <w:sz w:val="28"/>
          <w:szCs w:val="28"/>
          <w:u w:val="none"/>
          <w:lang w:val="en-US" w:eastAsia="zh-CN"/>
        </w:rPr>
        <w:t>为一辆江铃翼虎</w:t>
      </w:r>
      <w:r>
        <w:rPr>
          <w:rFonts w:hint="default" w:ascii="仿宋" w:hAnsi="仿宋" w:eastAsia="仿宋" w:cs="仿宋"/>
          <w:b w:val="0"/>
          <w:bCs w:val="0"/>
          <w:spacing w:val="0"/>
          <w:sz w:val="28"/>
          <w:szCs w:val="28"/>
          <w:u w:val="none"/>
          <w:lang w:val="en-US" w:eastAsia="zh-CN"/>
        </w:rPr>
        <w:t>轻型载货汽车、</w:t>
      </w:r>
      <w:r>
        <w:rPr>
          <w:rFonts w:hint="eastAsia" w:ascii="仿宋" w:hAnsi="仿宋" w:eastAsia="仿宋" w:cs="仿宋"/>
          <w:b w:val="0"/>
          <w:bCs w:val="0"/>
          <w:spacing w:val="0"/>
          <w:sz w:val="28"/>
          <w:szCs w:val="28"/>
          <w:u w:val="none"/>
          <w:lang w:val="en-US" w:eastAsia="zh-CN"/>
        </w:rPr>
        <w:t>一辆</w:t>
      </w:r>
      <w:r>
        <w:rPr>
          <w:rFonts w:hint="default" w:ascii="仿宋" w:hAnsi="仿宋" w:eastAsia="仿宋" w:cs="仿宋"/>
          <w:b w:val="0"/>
          <w:bCs w:val="0"/>
          <w:spacing w:val="0"/>
          <w:sz w:val="28"/>
          <w:szCs w:val="28"/>
          <w:u w:val="none"/>
          <w:lang w:val="en-US" w:eastAsia="zh-CN"/>
        </w:rPr>
        <w:t>陆丰X8小型普通客车。</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right="0" w:firstLine="562" w:firstLineChars="200"/>
        <w:textAlignment w:val="baseline"/>
        <w:outlineLvl w:val="1"/>
        <w:rPr>
          <w:rFonts w:hint="eastAsia" w:ascii="仿宋" w:hAnsi="仿宋" w:eastAsia="仿宋" w:cs="仿宋"/>
          <w:b/>
          <w:bCs/>
          <w:spacing w:val="0"/>
          <w:sz w:val="28"/>
          <w:szCs w:val="28"/>
          <w:lang w:val="en-US" w:eastAsia="zh-CN"/>
        </w:rPr>
      </w:pPr>
      <w:r>
        <w:rPr>
          <w:rFonts w:hint="eastAsia" w:ascii="仿宋" w:hAnsi="仿宋" w:eastAsia="仿宋" w:cs="仿宋"/>
          <w:b/>
          <w:bCs/>
          <w:spacing w:val="0"/>
          <w:sz w:val="28"/>
          <w:szCs w:val="28"/>
          <w:lang w:val="en-US" w:eastAsia="zh-CN"/>
        </w:rPr>
        <w:t>（三）主要负债</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right="0" w:firstLine="560" w:firstLineChars="200"/>
        <w:textAlignment w:val="baseline"/>
        <w:outlineLvl w:val="1"/>
        <w:rPr>
          <w:rFonts w:hint="default" w:ascii="仿宋" w:hAnsi="仿宋" w:eastAsia="仿宋" w:cs="仿宋"/>
          <w:b w:val="0"/>
          <w:bCs w:val="0"/>
          <w:spacing w:val="0"/>
          <w:sz w:val="28"/>
          <w:szCs w:val="28"/>
          <w:lang w:val="en-US" w:eastAsia="zh-CN"/>
        </w:rPr>
      </w:pPr>
      <w:r>
        <w:rPr>
          <w:rFonts w:hint="default" w:ascii="仿宋" w:hAnsi="仿宋" w:eastAsia="仿宋" w:cs="仿宋"/>
          <w:b w:val="0"/>
          <w:bCs w:val="0"/>
          <w:spacing w:val="0"/>
          <w:sz w:val="28"/>
          <w:szCs w:val="28"/>
          <w:lang w:val="en-US" w:eastAsia="zh-CN"/>
        </w:rPr>
        <w:t>大方煤层气公司现账面负债共计约73,902,806.53元</w:t>
      </w:r>
      <w:r>
        <w:rPr>
          <w:rFonts w:hint="eastAsia" w:ascii="仿宋" w:hAnsi="仿宋" w:eastAsia="仿宋" w:cs="仿宋"/>
          <w:b w:val="0"/>
          <w:bCs w:val="0"/>
          <w:spacing w:val="0"/>
          <w:sz w:val="28"/>
          <w:szCs w:val="28"/>
          <w:lang w:val="en-US" w:eastAsia="zh-CN"/>
        </w:rPr>
        <w:t>，已知债权人18户</w:t>
      </w:r>
      <w:r>
        <w:rPr>
          <w:rFonts w:hint="default" w:ascii="仿宋" w:hAnsi="仿宋" w:eastAsia="仿宋" w:cs="仿宋"/>
          <w:b w:val="0"/>
          <w:bCs w:val="0"/>
          <w:spacing w:val="0"/>
          <w:sz w:val="28"/>
          <w:szCs w:val="28"/>
          <w:lang w:val="en-US" w:eastAsia="zh-CN"/>
        </w:rPr>
        <w:t>。</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2" w:firstLineChars="200"/>
        <w:textAlignment w:val="baseline"/>
        <w:outlineLvl w:val="0"/>
        <w:rPr>
          <w:rFonts w:hint="eastAsia" w:ascii="仿宋" w:hAnsi="仿宋" w:eastAsia="仿宋" w:cs="仿宋"/>
          <w:b/>
          <w:bCs/>
          <w:spacing w:val="0"/>
          <w:sz w:val="28"/>
          <w:szCs w:val="28"/>
          <w:lang w:val="en-US" w:eastAsia="zh-CN"/>
        </w:rPr>
      </w:pPr>
      <w:r>
        <w:rPr>
          <w:rFonts w:hint="eastAsia" w:ascii="仿宋" w:hAnsi="仿宋" w:eastAsia="仿宋" w:cs="仿宋"/>
          <w:b/>
          <w:bCs/>
          <w:spacing w:val="0"/>
          <w:sz w:val="28"/>
          <w:szCs w:val="28"/>
          <w:lang w:val="en-US" w:eastAsia="zh-CN"/>
        </w:rPr>
        <w:t>二、招募须知</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1.为公开、公平、公正地引入投资人，本次招募采取公开方式进行，以接受各方的监督，本公告内容对全体有意向的潜在报名人同等适用。</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2.意向投资人在本公告发布后，可自行到项目现场踏勘，并做好相应的尽职调查及其他报名前的准备工作。</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3.本招募公告不适用《中华人民共和国招标投标法》，并非要约文件，只作为参考资料使用。本公告并非邀约文件，不构成临时管理人对投资人的任何承诺或保障，不能替代意向投资人的尽职调查，意向投资人自行决定是否聘请专业人员开展尽职调查工作。意向投资人应独立判断、理解、决策，最终的权利义务以签订的投资协议为准。</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4.临时管理人有权根据预重整工作进展情况，酌情调整招募进度，包括但不限于决定延期、变更、重新、中止、终止投资人招募工作。</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5.本公告由临时管理人编制，解释权归属临时管理人，本公告未尽事宜，以临时管理人的有关补充通知为准。</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2" w:firstLineChars="200"/>
        <w:textAlignment w:val="baseline"/>
        <w:outlineLvl w:val="0"/>
        <w:rPr>
          <w:rFonts w:hint="default" w:ascii="仿宋" w:hAnsi="仿宋" w:eastAsia="仿宋" w:cs="仿宋"/>
          <w:b/>
          <w:bCs/>
          <w:color w:val="auto"/>
          <w:spacing w:val="0"/>
          <w:sz w:val="28"/>
          <w:szCs w:val="28"/>
          <w:lang w:val="en-US" w:eastAsia="zh-CN"/>
        </w:rPr>
      </w:pPr>
      <w:r>
        <w:rPr>
          <w:rFonts w:hint="eastAsia" w:ascii="仿宋" w:hAnsi="仿宋" w:eastAsia="仿宋" w:cs="仿宋"/>
          <w:b/>
          <w:bCs/>
          <w:color w:val="auto"/>
          <w:spacing w:val="0"/>
          <w:sz w:val="28"/>
          <w:szCs w:val="28"/>
          <w:lang w:val="en-US" w:eastAsia="zh-CN"/>
        </w:rPr>
        <w:t>三、招募方案</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2" w:firstLineChars="200"/>
        <w:textAlignment w:val="baseline"/>
        <w:outlineLvl w:val="0"/>
        <w:rPr>
          <w:rFonts w:hint="eastAsia" w:ascii="仿宋" w:hAnsi="仿宋" w:eastAsia="仿宋" w:cs="仿宋"/>
          <w:b/>
          <w:bCs/>
          <w:color w:val="auto"/>
          <w:spacing w:val="0"/>
          <w:sz w:val="28"/>
          <w:szCs w:val="28"/>
          <w:lang w:val="en-US" w:eastAsia="zh-CN"/>
        </w:rPr>
      </w:pPr>
      <w:r>
        <w:rPr>
          <w:rFonts w:hint="eastAsia" w:ascii="仿宋" w:hAnsi="仿宋" w:eastAsia="仿宋" w:cs="仿宋"/>
          <w:b/>
          <w:bCs/>
          <w:color w:val="auto"/>
          <w:spacing w:val="0"/>
          <w:sz w:val="28"/>
          <w:szCs w:val="28"/>
          <w:lang w:val="en-US" w:eastAsia="zh-CN"/>
        </w:rPr>
        <w:t>（一）报名时间、方式、地点</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1. 报名时间：自本公告发布之日起至2026年5月20日17:30止（临时管理人有权根据实际情况延长报名时间，若有延长，具体时间以临时管理人后续公告为准）；</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2. 报名方式：现场或邮寄方式提交报名材料（邮寄提交的，需提前告知临时管理</w:t>
      </w:r>
      <w:bookmarkStart w:id="0" w:name="_GoBack"/>
      <w:bookmarkEnd w:id="0"/>
      <w:r>
        <w:rPr>
          <w:rFonts w:hint="eastAsia" w:ascii="仿宋" w:hAnsi="仿宋" w:eastAsia="仿宋" w:cs="仿宋"/>
          <w:b w:val="0"/>
          <w:bCs w:val="0"/>
          <w:color w:val="auto"/>
          <w:spacing w:val="0"/>
          <w:sz w:val="28"/>
          <w:szCs w:val="28"/>
          <w:lang w:val="en-US" w:eastAsia="zh-CN"/>
        </w:rPr>
        <w:t>人，并提供在截止日前将报名资料交邮的证明材料）。</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3. 报名材料接收：</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邮寄或现场报名地址：贵州省贵阳市观山湖区金融城</w:t>
      </w:r>
      <w:r>
        <w:rPr>
          <w:rFonts w:hint="default" w:ascii="仿宋" w:hAnsi="仿宋" w:eastAsia="仿宋" w:cs="仿宋"/>
          <w:b w:val="0"/>
          <w:bCs w:val="0"/>
          <w:color w:val="auto"/>
          <w:spacing w:val="0"/>
          <w:sz w:val="28"/>
          <w:szCs w:val="28"/>
          <w:lang w:val="en-US" w:eastAsia="zh-CN"/>
        </w:rPr>
        <w:t>C</w:t>
      </w:r>
      <w:r>
        <w:rPr>
          <w:rFonts w:hint="eastAsia" w:ascii="仿宋" w:hAnsi="仿宋" w:eastAsia="仿宋" w:cs="仿宋"/>
          <w:b w:val="0"/>
          <w:bCs w:val="0"/>
          <w:color w:val="auto"/>
          <w:spacing w:val="0"/>
          <w:sz w:val="28"/>
          <w:szCs w:val="28"/>
          <w:lang w:val="en-US" w:eastAsia="zh-CN"/>
        </w:rPr>
        <w:t>座10层1号；</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default"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电子邮箱：dafangmeicengqi@163.com</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联系人：陆律师，电话：15772592162；胡律师，电话：18275010820。</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2" w:firstLineChars="200"/>
        <w:textAlignment w:val="baseline"/>
        <w:outlineLvl w:val="0"/>
        <w:rPr>
          <w:rFonts w:hint="eastAsia" w:ascii="仿宋" w:hAnsi="仿宋" w:eastAsia="仿宋" w:cs="仿宋"/>
          <w:b/>
          <w:bCs/>
          <w:color w:val="auto"/>
          <w:spacing w:val="0"/>
          <w:sz w:val="28"/>
          <w:szCs w:val="28"/>
          <w:lang w:val="en-US" w:eastAsia="zh-CN"/>
        </w:rPr>
      </w:pPr>
      <w:r>
        <w:rPr>
          <w:rFonts w:hint="eastAsia" w:ascii="仿宋" w:hAnsi="仿宋" w:eastAsia="仿宋" w:cs="仿宋"/>
          <w:b/>
          <w:bCs/>
          <w:color w:val="auto"/>
          <w:spacing w:val="0"/>
          <w:sz w:val="28"/>
          <w:szCs w:val="28"/>
          <w:lang w:val="en-US" w:eastAsia="zh-CN"/>
        </w:rPr>
        <w:t>（二）重整投资方式</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本案重整投资方式为开放形式，意向投资人可根据自身情况选择多种投资方式，也可以联合多个意向主体进行联合重整投资。重整投资方式包括但不限于：股权收购式、资产买断式、投放共益债等。</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以上重整投资方式并非固定方式，意向投资人可以选择一种或多种投资方式相结合，也可以提供其他合法合理且可行的投资方式。</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2" w:firstLineChars="200"/>
        <w:textAlignment w:val="baseline"/>
        <w:outlineLvl w:val="0"/>
        <w:rPr>
          <w:rFonts w:hint="eastAsia" w:ascii="仿宋" w:hAnsi="仿宋" w:eastAsia="仿宋" w:cs="仿宋"/>
          <w:b/>
          <w:bCs/>
          <w:color w:val="auto"/>
          <w:spacing w:val="0"/>
          <w:sz w:val="28"/>
          <w:szCs w:val="28"/>
          <w:lang w:val="en-US" w:eastAsia="zh-CN"/>
        </w:rPr>
      </w:pPr>
      <w:r>
        <w:rPr>
          <w:rFonts w:hint="eastAsia" w:ascii="仿宋" w:hAnsi="仿宋" w:eastAsia="仿宋" w:cs="仿宋"/>
          <w:b/>
          <w:bCs/>
          <w:color w:val="auto"/>
          <w:spacing w:val="0"/>
          <w:sz w:val="28"/>
          <w:szCs w:val="28"/>
          <w:lang w:val="en-US" w:eastAsia="zh-CN"/>
        </w:rPr>
        <w:t>（三）意向投资人资格条件 </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1. 意向投资人应为依法设立并有效存续的企业法人； </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2. 意向投资人最近三年无重大违法、违规行为，未被人民法院列入失信被执行人名单；</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3. 资信状况和财务状况良好；</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4. 具备与本项目生产经营相匹配的资质、投资能力和管理能力；</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2" w:firstLineChars="200"/>
        <w:textAlignment w:val="baseline"/>
        <w:outlineLvl w:val="0"/>
        <w:rPr>
          <w:rFonts w:hint="default" w:ascii="仿宋" w:hAnsi="仿宋" w:eastAsia="仿宋" w:cs="仿宋"/>
          <w:b/>
          <w:bCs/>
          <w:color w:val="auto"/>
          <w:spacing w:val="0"/>
          <w:sz w:val="28"/>
          <w:szCs w:val="28"/>
          <w:lang w:val="en-US" w:eastAsia="zh-CN"/>
        </w:rPr>
      </w:pPr>
      <w:r>
        <w:rPr>
          <w:rFonts w:hint="eastAsia" w:ascii="仿宋" w:hAnsi="仿宋" w:eastAsia="仿宋" w:cs="仿宋"/>
          <w:b/>
          <w:bCs/>
          <w:color w:val="auto"/>
          <w:spacing w:val="0"/>
          <w:sz w:val="28"/>
          <w:szCs w:val="28"/>
          <w:lang w:val="en-US" w:eastAsia="zh-CN"/>
        </w:rPr>
        <w:t>（四）报名材料要求</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default"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拟报名的意向投资人应当提交包括但不限于下列资料：</w:t>
      </w:r>
    </w:p>
    <w:p>
      <w:pPr>
        <w:pStyle w:val="10"/>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公司营业执照复印件、法定代表人身份证明书原件、授权委托书原件；</w:t>
      </w:r>
    </w:p>
    <w:p>
      <w:pPr>
        <w:pStyle w:val="10"/>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意向投资人基本情况介绍（含主体资格、股权结构、主营业务、资产状况、负债等信息，如有相关项目经验的，可进行说明）；</w:t>
      </w:r>
    </w:p>
    <w:p>
      <w:pPr>
        <w:pStyle w:val="10"/>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投资意向书》（明确作出报名参与大方煤层气公司司法重整意向投资人招募的意思表示）及股东会或董事会同意参加投资报名的决议文件（报名时暂无法提供决议文件的，可延迟至提交《重整投资方案》时提交）；</w:t>
      </w:r>
    </w:p>
    <w:p>
      <w:pPr>
        <w:pStyle w:val="10"/>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意向投资人出具未被人民法院列入失信被执行人名单、不属于失信惩戒对象的《承诺函》；</w:t>
      </w:r>
    </w:p>
    <w:p>
      <w:pPr>
        <w:pStyle w:val="10"/>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法定代表人或负责人身份证明和身份证复印件；</w:t>
      </w:r>
    </w:p>
    <w:p>
      <w:pPr>
        <w:pStyle w:val="10"/>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授权委托书原件和受委托人身份证复印件；</w:t>
      </w:r>
    </w:p>
    <w:p>
      <w:pPr>
        <w:pStyle w:val="10"/>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载明联系人、联系电话、电子邮箱、传真号码、通信地址的法律文件送达地址确认书； </w:t>
      </w:r>
    </w:p>
    <w:p>
      <w:pPr>
        <w:pStyle w:val="10"/>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联合体报名须提交联合报名合作协议书，并分别按要求同时提交上述资料。</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outlineLvl w:val="0"/>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意向投资人应当在报名时间届满前提交上述报名材料，报名材料均应</w:t>
      </w:r>
      <w:r>
        <w:rPr>
          <w:rFonts w:hint="eastAsia" w:ascii="仿宋" w:hAnsi="仿宋" w:eastAsia="仿宋" w:cs="仿宋"/>
          <w:b/>
          <w:bCs/>
          <w:color w:val="auto"/>
          <w:spacing w:val="0"/>
          <w:sz w:val="28"/>
          <w:szCs w:val="28"/>
          <w:u w:val="single"/>
          <w:lang w:val="en-US" w:eastAsia="zh-CN"/>
        </w:rPr>
        <w:t>加盖意向投资人公章</w:t>
      </w:r>
      <w:r>
        <w:rPr>
          <w:rFonts w:hint="eastAsia" w:ascii="仿宋" w:hAnsi="仿宋" w:eastAsia="仿宋" w:cs="仿宋"/>
          <w:b w:val="0"/>
          <w:bCs w:val="0"/>
          <w:color w:val="auto"/>
          <w:spacing w:val="0"/>
          <w:sz w:val="28"/>
          <w:szCs w:val="28"/>
          <w:lang w:val="en-US" w:eastAsia="zh-CN"/>
        </w:rPr>
        <w:t>，并由其法定代表人或负责人签字。报名材料</w:t>
      </w:r>
      <w:r>
        <w:rPr>
          <w:rFonts w:hint="eastAsia" w:ascii="仿宋" w:hAnsi="仿宋" w:eastAsia="仿宋" w:cs="仿宋"/>
          <w:b/>
          <w:bCs/>
          <w:color w:val="auto"/>
          <w:spacing w:val="0"/>
          <w:sz w:val="28"/>
          <w:szCs w:val="28"/>
          <w:u w:val="single"/>
          <w:lang w:val="en-US" w:eastAsia="zh-CN"/>
        </w:rPr>
        <w:t>需编制目录和页码</w:t>
      </w:r>
      <w:r>
        <w:rPr>
          <w:rFonts w:hint="eastAsia" w:ascii="仿宋" w:hAnsi="仿宋" w:eastAsia="仿宋" w:cs="仿宋"/>
          <w:b w:val="0"/>
          <w:bCs w:val="0"/>
          <w:color w:val="auto"/>
          <w:spacing w:val="0"/>
          <w:sz w:val="28"/>
          <w:szCs w:val="28"/>
          <w:lang w:val="en-US" w:eastAsia="zh-CN"/>
        </w:rPr>
        <w:t>，按顺序以A4纸打印装订成册并密封后通过现场或邮寄方式提交给临时管理人。</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2" w:firstLineChars="200"/>
        <w:textAlignment w:val="baseline"/>
        <w:outlineLvl w:val="0"/>
        <w:rPr>
          <w:rFonts w:hint="default" w:ascii="仿宋" w:hAnsi="仿宋" w:eastAsia="仿宋" w:cs="仿宋"/>
          <w:b/>
          <w:bCs/>
          <w:color w:val="auto"/>
          <w:spacing w:val="0"/>
          <w:sz w:val="28"/>
          <w:szCs w:val="28"/>
          <w:lang w:val="en-US" w:eastAsia="zh-CN"/>
        </w:rPr>
      </w:pPr>
      <w:r>
        <w:rPr>
          <w:rFonts w:hint="eastAsia" w:ascii="仿宋" w:hAnsi="仿宋" w:eastAsia="仿宋" w:cs="仿宋"/>
          <w:b/>
          <w:bCs/>
          <w:color w:val="auto"/>
          <w:spacing w:val="0"/>
          <w:sz w:val="28"/>
          <w:szCs w:val="28"/>
          <w:lang w:val="en-US" w:eastAsia="zh-CN"/>
        </w:rPr>
        <w:t>四、招募流程</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default" w:ascii="仿宋" w:hAnsi="仿宋" w:eastAsia="仿宋" w:cs="仿宋"/>
          <w:snapToGrid/>
          <w:sz w:val="28"/>
          <w:szCs w:val="28"/>
          <w:lang w:val="en-US" w:eastAsia="zh-CN"/>
        </w:rPr>
      </w:pPr>
      <w:r>
        <w:rPr>
          <w:rFonts w:hint="eastAsia" w:ascii="仿宋" w:hAnsi="仿宋" w:eastAsia="仿宋" w:cs="仿宋"/>
          <w:b/>
          <w:bCs/>
          <w:snapToGrid/>
          <w:sz w:val="28"/>
          <w:szCs w:val="28"/>
        </w:rPr>
        <w:t>（一）发布招募公告</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snapToGrid/>
          <w:sz w:val="28"/>
          <w:szCs w:val="28"/>
        </w:rPr>
        <w:t>临时管理人编制招募公告，</w:t>
      </w:r>
      <w:r>
        <w:rPr>
          <w:rFonts w:hint="eastAsia" w:ascii="仿宋" w:hAnsi="仿宋" w:eastAsia="仿宋" w:cs="仿宋"/>
          <w:snapToGrid/>
          <w:sz w:val="28"/>
          <w:szCs w:val="28"/>
          <w:lang w:val="en-US" w:eastAsia="zh-CN"/>
        </w:rPr>
        <w:t>通过律所公众号、</w:t>
      </w:r>
      <w:r>
        <w:rPr>
          <w:rFonts w:hint="eastAsia" w:ascii="仿宋" w:hAnsi="仿宋" w:eastAsia="仿宋" w:cs="仿宋"/>
          <w:snapToGrid/>
          <w:sz w:val="28"/>
          <w:szCs w:val="28"/>
        </w:rPr>
        <w:t>全国企业破产重整案件信息网等平台发布。</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b/>
          <w:bCs/>
          <w:snapToGrid/>
          <w:sz w:val="28"/>
          <w:szCs w:val="28"/>
        </w:rPr>
        <w:t>（二）意向投资人报名</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default" w:ascii="仿宋" w:hAnsi="仿宋" w:eastAsia="仿宋" w:cs="仿宋"/>
          <w:snapToGrid/>
          <w:sz w:val="28"/>
          <w:szCs w:val="28"/>
          <w:highlight w:val="yellow"/>
          <w:lang w:val="en-US" w:eastAsia="zh-CN"/>
        </w:rPr>
      </w:pPr>
      <w:r>
        <w:rPr>
          <w:rFonts w:hint="eastAsia" w:ascii="仿宋" w:hAnsi="仿宋" w:eastAsia="仿宋" w:cs="仿宋"/>
          <w:snapToGrid/>
          <w:sz w:val="28"/>
          <w:szCs w:val="28"/>
          <w:highlight w:val="none"/>
          <w:lang w:val="en-US" w:eastAsia="zh-CN"/>
        </w:rPr>
        <w:t>意向投资人于报名期限内通过邮寄或现场方式提交报名材料。</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b/>
          <w:bCs/>
          <w:snapToGrid/>
          <w:sz w:val="28"/>
          <w:szCs w:val="28"/>
        </w:rPr>
        <w:t>（三）资格审查</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snapToGrid/>
          <w:sz w:val="28"/>
          <w:szCs w:val="28"/>
        </w:rPr>
        <w:t>1.临时管理人收到意向投资人提交的报名材料后及时将资格审查结果反馈给报名单位。</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snapToGrid/>
          <w:sz w:val="28"/>
          <w:szCs w:val="28"/>
        </w:rPr>
        <w:t>2.报名人串通投标或作出虚假陈述或提供虚假材料的，临时管理人将取消其参与本次招募的资格并保留依法追究其法律责任的权利。</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snapToGrid/>
          <w:sz w:val="28"/>
          <w:szCs w:val="28"/>
          <w:lang w:val="en-US" w:eastAsia="zh-CN"/>
        </w:rPr>
        <w:t>3.</w:t>
      </w:r>
      <w:r>
        <w:rPr>
          <w:rFonts w:hint="eastAsia" w:ascii="仿宋" w:hAnsi="仿宋" w:eastAsia="仿宋" w:cs="仿宋"/>
          <w:snapToGrid/>
          <w:sz w:val="28"/>
          <w:szCs w:val="28"/>
        </w:rPr>
        <w:t>资格审查通过后即为报名成功，报名成功的意向投资人可以开展尽职调查，临时管理人配合提供相关资料，开展尽职调查或实地考察所需的费用由意向投资人自行承担。开展尽职调查前，意向投资人应根据临时管理人的要求，与临时管理人签署相关保密协议。</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b/>
          <w:bCs/>
          <w:snapToGrid/>
          <w:sz w:val="28"/>
          <w:szCs w:val="28"/>
        </w:rPr>
        <w:t>（四）意向投资人提交《重整投资方案》</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snapToGrid/>
          <w:sz w:val="28"/>
          <w:szCs w:val="28"/>
        </w:rPr>
        <w:t>意向投资人尽职调查完成后，自行决定是否继续参与竞争</w:t>
      </w:r>
      <w:r>
        <w:rPr>
          <w:rFonts w:hint="eastAsia" w:ascii="仿宋" w:hAnsi="仿宋" w:eastAsia="仿宋" w:cs="仿宋"/>
          <w:snapToGrid/>
          <w:sz w:val="28"/>
          <w:szCs w:val="28"/>
          <w:lang w:val="en-US" w:eastAsia="zh-CN"/>
        </w:rPr>
        <w:t>大方煤层气</w:t>
      </w:r>
      <w:r>
        <w:rPr>
          <w:rFonts w:hint="eastAsia" w:ascii="仿宋" w:hAnsi="仿宋" w:eastAsia="仿宋" w:cs="仿宋"/>
          <w:snapToGrid/>
          <w:sz w:val="28"/>
          <w:szCs w:val="28"/>
        </w:rPr>
        <w:t>的重整投资，若决定不再参与，应书面向临时管理人提出。若意向投资人决定继续参与</w:t>
      </w:r>
      <w:r>
        <w:rPr>
          <w:rFonts w:hint="eastAsia" w:ascii="仿宋" w:hAnsi="仿宋" w:eastAsia="仿宋" w:cs="仿宋"/>
          <w:snapToGrid/>
          <w:sz w:val="28"/>
          <w:szCs w:val="28"/>
          <w:lang w:eastAsia="zh-CN"/>
        </w:rPr>
        <w:t>大方煤层气公司</w:t>
      </w:r>
      <w:r>
        <w:rPr>
          <w:rFonts w:hint="eastAsia" w:ascii="仿宋" w:hAnsi="仿宋" w:eastAsia="仿宋" w:cs="仿宋"/>
          <w:snapToGrid/>
          <w:sz w:val="28"/>
          <w:szCs w:val="28"/>
        </w:rPr>
        <w:t>的重整投资，应按照临时管理人书面通知的日期前向临时管理人提交《重整投资方案》，并保证方案的真实性、准确性和完整性。《重整投资方案》的具体内容包括但不限于：投资人概况、投资方式、投资金额、付款方式、资金使用计划、重整经营方案及经营规划、债权清偿方案、重整计划执行期限等。</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default" w:ascii="仿宋" w:hAnsi="仿宋" w:eastAsia="仿宋" w:cs="仿宋"/>
          <w:snapToGrid/>
          <w:sz w:val="28"/>
          <w:szCs w:val="28"/>
          <w:lang w:val="en-US" w:eastAsia="zh-CN"/>
        </w:rPr>
      </w:pPr>
      <w:r>
        <w:rPr>
          <w:rFonts w:hint="eastAsia" w:ascii="仿宋" w:hAnsi="仿宋" w:eastAsia="仿宋" w:cs="仿宋"/>
          <w:b/>
          <w:bCs/>
          <w:snapToGrid/>
          <w:sz w:val="28"/>
          <w:szCs w:val="28"/>
        </w:rPr>
        <w:t>（五）缴纳</w:t>
      </w:r>
      <w:r>
        <w:rPr>
          <w:rFonts w:hint="eastAsia" w:ascii="仿宋" w:hAnsi="仿宋" w:eastAsia="仿宋" w:cs="仿宋"/>
          <w:b/>
          <w:bCs/>
          <w:snapToGrid/>
          <w:sz w:val="28"/>
          <w:szCs w:val="28"/>
          <w:lang w:val="en-US" w:eastAsia="zh-CN"/>
        </w:rPr>
        <w:t>保证金</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jc w:val="both"/>
        <w:textAlignment w:val="auto"/>
        <w:rPr>
          <w:rFonts w:hint="eastAsia" w:ascii="仿宋" w:hAnsi="仿宋" w:eastAsia="仿宋" w:cs="仿宋"/>
          <w:snapToGrid/>
          <w:sz w:val="28"/>
          <w:szCs w:val="28"/>
        </w:rPr>
      </w:pPr>
      <w:r>
        <w:rPr>
          <w:rFonts w:hint="eastAsia" w:ascii="仿宋" w:hAnsi="仿宋" w:eastAsia="仿宋" w:cs="仿宋"/>
          <w:snapToGrid/>
          <w:sz w:val="28"/>
          <w:szCs w:val="28"/>
          <w:lang w:val="en-US" w:eastAsia="zh-CN"/>
        </w:rPr>
        <w:t>保证金</w:t>
      </w:r>
      <w:r>
        <w:rPr>
          <w:rFonts w:hint="eastAsia" w:ascii="仿宋" w:hAnsi="仿宋" w:eastAsia="仿宋" w:cs="仿宋"/>
          <w:snapToGrid/>
          <w:sz w:val="28"/>
          <w:szCs w:val="28"/>
        </w:rPr>
        <w:t>为</w:t>
      </w:r>
      <w:r>
        <w:rPr>
          <w:rFonts w:hint="eastAsia" w:ascii="仿宋" w:hAnsi="仿宋" w:eastAsia="仿宋" w:cs="仿宋"/>
          <w:snapToGrid/>
          <w:sz w:val="28"/>
          <w:szCs w:val="28"/>
          <w:highlight w:val="none"/>
        </w:rPr>
        <w:t>人民币</w:t>
      </w:r>
      <w:r>
        <w:rPr>
          <w:rFonts w:hint="eastAsia" w:ascii="仿宋" w:hAnsi="仿宋" w:eastAsia="仿宋" w:cs="仿宋"/>
          <w:snapToGrid/>
          <w:sz w:val="28"/>
          <w:szCs w:val="28"/>
          <w:highlight w:val="none"/>
          <w:lang w:val="en-US" w:eastAsia="zh-CN"/>
        </w:rPr>
        <w:t>100</w:t>
      </w:r>
      <w:r>
        <w:rPr>
          <w:rFonts w:hint="eastAsia" w:ascii="仿宋" w:hAnsi="仿宋" w:eastAsia="仿宋" w:cs="仿宋"/>
          <w:snapToGrid/>
          <w:sz w:val="28"/>
          <w:szCs w:val="28"/>
          <w:highlight w:val="none"/>
        </w:rPr>
        <w:t>万元整，</w:t>
      </w:r>
      <w:r>
        <w:rPr>
          <w:rFonts w:hint="eastAsia" w:ascii="仿宋" w:hAnsi="仿宋" w:eastAsia="仿宋" w:cs="仿宋"/>
          <w:snapToGrid/>
          <w:sz w:val="28"/>
          <w:szCs w:val="28"/>
        </w:rPr>
        <w:t>待提交正式重整投资方案后，意向投资人按照临时管理人书面通知规定的时间缴纳到临时管理人指定账户。</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snapToGrid/>
          <w:sz w:val="28"/>
          <w:szCs w:val="28"/>
          <w:lang w:val="en-US" w:eastAsia="zh-CN"/>
        </w:rPr>
        <w:t>保证金</w:t>
      </w:r>
      <w:r>
        <w:rPr>
          <w:rFonts w:hint="eastAsia" w:ascii="仿宋" w:hAnsi="仿宋" w:eastAsia="仿宋" w:cs="仿宋"/>
          <w:snapToGrid/>
          <w:sz w:val="28"/>
          <w:szCs w:val="28"/>
        </w:rPr>
        <w:t>缴纳后，意向投资人放弃投资的，已缴纳的</w:t>
      </w:r>
      <w:r>
        <w:rPr>
          <w:rFonts w:hint="eastAsia" w:ascii="仿宋" w:hAnsi="仿宋" w:eastAsia="仿宋" w:cs="仿宋"/>
          <w:snapToGrid/>
          <w:sz w:val="28"/>
          <w:szCs w:val="28"/>
          <w:lang w:val="en-US" w:eastAsia="zh-CN"/>
        </w:rPr>
        <w:t>保证</w:t>
      </w:r>
      <w:r>
        <w:rPr>
          <w:rFonts w:hint="eastAsia" w:ascii="仿宋" w:hAnsi="仿宋" w:eastAsia="仿宋" w:cs="仿宋"/>
          <w:snapToGrid/>
          <w:sz w:val="28"/>
          <w:szCs w:val="28"/>
        </w:rPr>
        <w:t>金不予退还；若有多家意向投资人提交《重整投资方案》的，经过遴选未能中选的意向投资人，已缴纳的保证金无息退还；因本案未能进入破产重整程序或进入破产重整程序后重整计划（草案）未通过表决、获得批准的，已缴纳的保证金无息退还。</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snapToGrid/>
          <w:sz w:val="28"/>
          <w:szCs w:val="28"/>
        </w:rPr>
        <w:t>意向投资人被确定为中选重整投资人并签订《重整投资协议》后，已缴纳的保证金自动转为重整投资款。</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b/>
          <w:bCs/>
          <w:snapToGrid/>
          <w:sz w:val="28"/>
          <w:szCs w:val="28"/>
        </w:rPr>
        <w:t>（六）遴选工作</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snapToGrid/>
          <w:sz w:val="28"/>
          <w:szCs w:val="28"/>
        </w:rPr>
        <w:t>若有两家及以上意向投资人提交《重整投资方案》并缴纳</w:t>
      </w:r>
      <w:r>
        <w:rPr>
          <w:rFonts w:hint="eastAsia" w:ascii="仿宋" w:hAnsi="仿宋" w:eastAsia="仿宋" w:cs="仿宋"/>
          <w:snapToGrid/>
          <w:sz w:val="28"/>
          <w:szCs w:val="28"/>
          <w:lang w:val="en-US" w:eastAsia="zh-CN"/>
        </w:rPr>
        <w:t>100</w:t>
      </w:r>
      <w:r>
        <w:rPr>
          <w:rFonts w:hint="eastAsia" w:ascii="仿宋" w:hAnsi="仿宋" w:eastAsia="仿宋" w:cs="仿宋"/>
          <w:snapToGrid/>
          <w:sz w:val="28"/>
          <w:szCs w:val="28"/>
        </w:rPr>
        <w:t>万元保证金的</w:t>
      </w:r>
      <w:r>
        <w:rPr>
          <w:rFonts w:hint="eastAsia" w:ascii="仿宋" w:hAnsi="仿宋" w:eastAsia="仿宋" w:cs="仿宋"/>
          <w:snapToGrid/>
          <w:color w:val="auto"/>
          <w:sz w:val="28"/>
          <w:szCs w:val="28"/>
        </w:rPr>
        <w:t>，</w:t>
      </w:r>
      <w:r>
        <w:rPr>
          <w:rFonts w:hint="eastAsia" w:ascii="仿宋" w:hAnsi="仿宋" w:eastAsia="仿宋" w:cs="仿宋"/>
          <w:snapToGrid/>
          <w:sz w:val="28"/>
          <w:szCs w:val="28"/>
        </w:rPr>
        <w:t>临时管理人将</w:t>
      </w:r>
      <w:r>
        <w:rPr>
          <w:rFonts w:hint="eastAsia" w:ascii="仿宋" w:hAnsi="仿宋" w:eastAsia="仿宋" w:cs="仿宋"/>
          <w:snapToGrid/>
          <w:sz w:val="28"/>
          <w:szCs w:val="28"/>
          <w:lang w:val="en-US" w:eastAsia="zh-CN"/>
        </w:rPr>
        <w:t>在大方县</w:t>
      </w:r>
      <w:r>
        <w:rPr>
          <w:rFonts w:hint="eastAsia" w:ascii="仿宋" w:hAnsi="仿宋" w:eastAsia="仿宋" w:cs="仿宋"/>
          <w:snapToGrid/>
          <w:sz w:val="28"/>
          <w:szCs w:val="28"/>
        </w:rPr>
        <w:t>人民法院的指导、监督以及债务人和主要债权人的参与下基于公平、公正的原则对投资人的选定进行综合评审，遴选时间另行通知。</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snapToGrid/>
          <w:sz w:val="28"/>
          <w:szCs w:val="28"/>
        </w:rPr>
        <w:t>正式评审</w:t>
      </w:r>
      <w:r>
        <w:rPr>
          <w:rFonts w:hint="eastAsia" w:ascii="仿宋" w:hAnsi="仿宋" w:eastAsia="仿宋" w:cs="仿宋"/>
          <w:snapToGrid/>
          <w:sz w:val="28"/>
          <w:szCs w:val="28"/>
          <w:lang w:eastAsia="zh-CN"/>
        </w:rPr>
        <w:t>之前</w:t>
      </w:r>
      <w:r>
        <w:rPr>
          <w:rFonts w:hint="eastAsia" w:ascii="仿宋" w:hAnsi="仿宋" w:eastAsia="仿宋" w:cs="仿宋"/>
          <w:snapToGrid/>
          <w:sz w:val="28"/>
          <w:szCs w:val="28"/>
        </w:rPr>
        <w:t>，临时管理人会出具评审细则和打分规则，由评审组通过投票的方式确定中选投资人。</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b/>
          <w:bCs/>
          <w:snapToGrid/>
          <w:sz w:val="28"/>
          <w:szCs w:val="28"/>
        </w:rPr>
        <w:t>（七）签订重整投资协议与编制重整计划草案</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snapToGrid/>
          <w:sz w:val="28"/>
          <w:szCs w:val="28"/>
        </w:rPr>
        <w:t>1.</w:t>
      </w:r>
      <w:r>
        <w:rPr>
          <w:rFonts w:hint="eastAsia" w:ascii="仿宋" w:hAnsi="仿宋" w:eastAsia="仿宋" w:cs="仿宋"/>
          <w:snapToGrid/>
          <w:sz w:val="28"/>
          <w:szCs w:val="28"/>
          <w:lang w:val="en-US" w:eastAsia="zh-CN"/>
        </w:rPr>
        <w:t xml:space="preserve"> </w:t>
      </w:r>
      <w:r>
        <w:rPr>
          <w:rFonts w:hint="eastAsia" w:ascii="仿宋" w:hAnsi="仿宋" w:eastAsia="仿宋" w:cs="仿宋"/>
          <w:snapToGrid/>
          <w:sz w:val="28"/>
          <w:szCs w:val="28"/>
        </w:rPr>
        <w:t>临时管理人将根据中选投资人的《重整投资方案》，与投资人沟通签署重整投资协议。中选重整投资人应在确认中选后五日内与临时管理人签署重整投资协议；</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Autospacing="0" w:line="600" w:lineRule="exact"/>
        <w:ind w:left="0" w:firstLine="420"/>
        <w:textAlignment w:val="auto"/>
        <w:rPr>
          <w:rFonts w:hint="eastAsia" w:ascii="仿宋" w:hAnsi="仿宋" w:eastAsia="仿宋" w:cs="仿宋"/>
          <w:snapToGrid/>
          <w:sz w:val="28"/>
          <w:szCs w:val="28"/>
        </w:rPr>
      </w:pPr>
      <w:r>
        <w:rPr>
          <w:rFonts w:hint="eastAsia" w:ascii="仿宋" w:hAnsi="仿宋" w:eastAsia="仿宋" w:cs="仿宋"/>
          <w:snapToGrid/>
          <w:sz w:val="28"/>
          <w:szCs w:val="28"/>
        </w:rPr>
        <w:t>2.</w:t>
      </w:r>
      <w:r>
        <w:rPr>
          <w:rFonts w:hint="eastAsia" w:ascii="仿宋" w:hAnsi="仿宋" w:eastAsia="仿宋" w:cs="仿宋"/>
          <w:snapToGrid/>
          <w:sz w:val="28"/>
          <w:szCs w:val="28"/>
          <w:lang w:val="en-US" w:eastAsia="zh-CN"/>
        </w:rPr>
        <w:t xml:space="preserve"> </w:t>
      </w:r>
      <w:r>
        <w:rPr>
          <w:rFonts w:hint="eastAsia" w:ascii="仿宋" w:hAnsi="仿宋" w:eastAsia="仿宋" w:cs="仿宋"/>
          <w:snapToGrid/>
          <w:sz w:val="28"/>
          <w:szCs w:val="28"/>
        </w:rPr>
        <w:t>临时管理人将根据中选投资人的《重整投资方案》以及签署的《重整投资协议》编制《预重整方案》和《重整计划草案》，与中选投资人商议后提交债权人会议表决； </w:t>
      </w:r>
    </w:p>
    <w:p>
      <w:pPr>
        <w:pStyle w:val="10"/>
        <w:keepNext w:val="0"/>
        <w:keepLines w:val="0"/>
        <w:pageBreakBefore w:val="0"/>
        <w:widowControl w:val="0"/>
        <w:kinsoku/>
        <w:wordWrap/>
        <w:overflowPunct/>
        <w:topLinePunct w:val="0"/>
        <w:autoSpaceDE w:val="0"/>
        <w:autoSpaceDN w:val="0"/>
        <w:bidi w:val="0"/>
        <w:adjustRightInd w:val="0"/>
        <w:snapToGrid w:val="0"/>
        <w:spacing w:beforeAutospacing="0" w:afterAutospacing="0" w:line="600" w:lineRule="exact"/>
        <w:ind w:left="0" w:right="0" w:firstLine="560" w:firstLineChars="200"/>
        <w:textAlignment w:val="baseline"/>
        <w:outlineLvl w:val="0"/>
        <w:rPr>
          <w:rFonts w:hint="eastAsia" w:ascii="仿宋" w:hAnsi="仿宋" w:eastAsia="仿宋" w:cs="仿宋"/>
          <w:spacing w:val="0"/>
          <w:sz w:val="28"/>
          <w:szCs w:val="28"/>
          <w:lang w:val="en-US" w:eastAsia="zh-CN"/>
        </w:rPr>
      </w:pPr>
      <w:r>
        <w:rPr>
          <w:rFonts w:hint="eastAsia" w:ascii="仿宋" w:hAnsi="仿宋" w:eastAsia="仿宋" w:cs="仿宋"/>
          <w:snapToGrid/>
          <w:sz w:val="28"/>
          <w:szCs w:val="28"/>
        </w:rPr>
        <w:t>3.</w:t>
      </w:r>
      <w:r>
        <w:rPr>
          <w:rFonts w:hint="eastAsia" w:ascii="仿宋" w:hAnsi="仿宋" w:eastAsia="仿宋" w:cs="仿宋"/>
          <w:snapToGrid/>
          <w:sz w:val="28"/>
          <w:szCs w:val="28"/>
          <w:lang w:val="en-US" w:eastAsia="zh-CN"/>
        </w:rPr>
        <w:t xml:space="preserve"> </w:t>
      </w:r>
      <w:r>
        <w:rPr>
          <w:rFonts w:hint="eastAsia" w:ascii="仿宋" w:hAnsi="仿宋" w:eastAsia="仿宋" w:cs="仿宋"/>
          <w:snapToGrid/>
          <w:sz w:val="28"/>
          <w:szCs w:val="28"/>
        </w:rPr>
        <w:t>《预重整方案》和《重整计划草案》经债权人会议表决、</w:t>
      </w:r>
      <w:r>
        <w:rPr>
          <w:rFonts w:hint="eastAsia" w:ascii="仿宋" w:hAnsi="仿宋" w:eastAsia="仿宋" w:cs="仿宋"/>
          <w:snapToGrid/>
          <w:sz w:val="28"/>
          <w:szCs w:val="28"/>
          <w:lang w:val="en-US" w:eastAsia="zh-CN"/>
        </w:rPr>
        <w:t>大方县</w:t>
      </w:r>
      <w:r>
        <w:rPr>
          <w:rFonts w:hint="eastAsia" w:ascii="仿宋" w:hAnsi="仿宋" w:eastAsia="仿宋" w:cs="仿宋"/>
          <w:snapToGrid/>
          <w:sz w:val="28"/>
          <w:szCs w:val="28"/>
        </w:rPr>
        <w:t>人民法</w:t>
      </w:r>
      <w:r>
        <w:rPr>
          <w:rFonts w:hint="eastAsia" w:ascii="仿宋" w:hAnsi="仿宋" w:eastAsia="仿宋" w:cs="仿宋"/>
          <w:snapToGrid/>
          <w:sz w:val="28"/>
          <w:szCs w:val="28"/>
          <w:lang w:eastAsia="zh-CN"/>
        </w:rPr>
        <w:t>院在</w:t>
      </w:r>
      <w:r>
        <w:rPr>
          <w:rFonts w:hint="eastAsia" w:ascii="仿宋" w:hAnsi="仿宋" w:eastAsia="仿宋" w:cs="仿宋"/>
          <w:snapToGrid/>
          <w:sz w:val="28"/>
          <w:szCs w:val="28"/>
        </w:rPr>
        <w:t>正式重整程序中裁定批准后方可予以执行。</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2" w:firstLineChars="200"/>
        <w:textAlignment w:val="baseline"/>
        <w:outlineLvl w:val="0"/>
        <w:rPr>
          <w:rFonts w:hint="default" w:ascii="仿宋" w:hAnsi="仿宋" w:eastAsia="仿宋" w:cs="仿宋"/>
          <w:b/>
          <w:bCs/>
          <w:spacing w:val="0"/>
          <w:sz w:val="28"/>
          <w:szCs w:val="28"/>
          <w:lang w:val="en-US" w:eastAsia="zh-CN"/>
        </w:rPr>
      </w:pPr>
      <w:r>
        <w:rPr>
          <w:rFonts w:hint="eastAsia" w:ascii="仿宋" w:hAnsi="仿宋" w:eastAsia="仿宋" w:cs="仿宋"/>
          <w:b/>
          <w:bCs/>
          <w:spacing w:val="0"/>
          <w:sz w:val="28"/>
          <w:szCs w:val="28"/>
          <w:lang w:val="en-US" w:eastAsia="zh-CN"/>
        </w:rPr>
        <w:t>五、评审原则</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临时管理人以保护广大债权人的合法权益、实现债务人财产价值最大化为目标，以公开、公平、公正、优中选强为原则，在人民法院的指导下评审意向投资人的投资方案，确定最终中选的投资人。若只有一家符合条件的投资人完成报名、提交重整投资方案并缴纳保证金，则由临时管理人组建评审谈判小组与该投资人进行公平、公开、公正的谈判磋商，根据谈判结果确定其是否为中选投资人。</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热忱欢迎社会各界报名参与本投资项目！</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特此公告</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textAlignment w:val="baseline"/>
        <w:rPr>
          <w:rFonts w:hint="eastAsia" w:ascii="仿宋" w:hAnsi="仿宋" w:eastAsia="仿宋" w:cs="仿宋"/>
          <w:spacing w:val="0"/>
          <w:sz w:val="28"/>
          <w:szCs w:val="28"/>
          <w:lang w:val="en-US" w:eastAsia="zh-CN"/>
        </w:rPr>
      </w:pP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jc w:val="right"/>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大方煤层气投资开发有限公司临时管理人</w:t>
      </w:r>
    </w:p>
    <w:p>
      <w:pPr>
        <w:pStyle w:val="10"/>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560" w:firstLineChars="200"/>
        <w:jc w:val="right"/>
        <w:textAlignment w:val="baseline"/>
        <w:rPr>
          <w:rFonts w:hint="eastAsia" w:ascii="仿宋" w:hAnsi="仿宋" w:eastAsia="仿宋" w:cs="仿宋"/>
          <w:color w:val="FF0000"/>
          <w:spacing w:val="0"/>
          <w:sz w:val="28"/>
          <w:szCs w:val="28"/>
          <w:lang w:val="en-US" w:eastAsia="zh-CN"/>
        </w:rPr>
      </w:pPr>
      <w:r>
        <w:rPr>
          <w:rFonts w:hint="eastAsia" w:ascii="仿宋" w:hAnsi="仿宋" w:eastAsia="仿宋" w:cs="仿宋"/>
          <w:color w:val="auto"/>
          <w:spacing w:val="0"/>
          <w:sz w:val="28"/>
          <w:szCs w:val="28"/>
          <w:lang w:val="en-US" w:eastAsia="zh-CN"/>
        </w:rPr>
        <w:t>二〇二六年四月三十日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
    <w:altName w:val="方正仿宋_GBK"/>
    <w:panose1 w:val="02010609060101010101"/>
    <w:charset w:val="86"/>
    <w:family w:val="auto"/>
    <w:pitch w:val="default"/>
    <w:sig w:usb0="00000000" w:usb1="00000000" w:usb2="00000016" w:usb3="00000000" w:csb0="00040001" w:csb1="00000000"/>
  </w:font>
  <w:font w:name="等线">
    <w:altName w:val="汉仪中等线KW"/>
    <w:panose1 w:val="02010600030101010101"/>
    <w:charset w:val="86"/>
    <w:family w:val="script"/>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80000287" w:usb1="280F3C52"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F1236"/>
    <w:multiLevelType w:val="singleLevel"/>
    <w:tmpl w:val="FF5F123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9900D"/>
    <w:rsid w:val="15EFB431"/>
    <w:rsid w:val="1AEF6DF9"/>
    <w:rsid w:val="1BBEC91B"/>
    <w:rsid w:val="1F3D6DE2"/>
    <w:rsid w:val="2FD5E5AA"/>
    <w:rsid w:val="2FED2630"/>
    <w:rsid w:val="2FFF20E3"/>
    <w:rsid w:val="3F5BF012"/>
    <w:rsid w:val="3F83213D"/>
    <w:rsid w:val="3FEFFB8E"/>
    <w:rsid w:val="4DFB6E15"/>
    <w:rsid w:val="53EBD8E7"/>
    <w:rsid w:val="54BF125E"/>
    <w:rsid w:val="557E86E5"/>
    <w:rsid w:val="5C9F8C36"/>
    <w:rsid w:val="5ED63549"/>
    <w:rsid w:val="5EDF5101"/>
    <w:rsid w:val="5F75DDE5"/>
    <w:rsid w:val="5FD9F6D5"/>
    <w:rsid w:val="5FF9900D"/>
    <w:rsid w:val="66DFA958"/>
    <w:rsid w:val="6779B60E"/>
    <w:rsid w:val="678D5134"/>
    <w:rsid w:val="6CAFC9E5"/>
    <w:rsid w:val="6F3F49C0"/>
    <w:rsid w:val="707F5ABE"/>
    <w:rsid w:val="749B1BC5"/>
    <w:rsid w:val="76728FBB"/>
    <w:rsid w:val="77EE29F3"/>
    <w:rsid w:val="77FD2F63"/>
    <w:rsid w:val="795AFB6F"/>
    <w:rsid w:val="7B7FE0B7"/>
    <w:rsid w:val="7CEF4A0A"/>
    <w:rsid w:val="7DFFB1C2"/>
    <w:rsid w:val="7EDD31D0"/>
    <w:rsid w:val="7F9F3D83"/>
    <w:rsid w:val="7FFB31EB"/>
    <w:rsid w:val="AB7C0B99"/>
    <w:rsid w:val="ABEE7D10"/>
    <w:rsid w:val="B6EFAC92"/>
    <w:rsid w:val="B72E73AA"/>
    <w:rsid w:val="BE6EF63F"/>
    <w:rsid w:val="BF7B259E"/>
    <w:rsid w:val="BFEF62C6"/>
    <w:rsid w:val="CCB2C291"/>
    <w:rsid w:val="CE6F1556"/>
    <w:rsid w:val="CFEEC4DE"/>
    <w:rsid w:val="DBCF2786"/>
    <w:rsid w:val="DD5E8E47"/>
    <w:rsid w:val="DDFD74F6"/>
    <w:rsid w:val="DEEE2E5B"/>
    <w:rsid w:val="E3FFDA4B"/>
    <w:rsid w:val="EA2EADF8"/>
    <w:rsid w:val="EB7FD1C0"/>
    <w:rsid w:val="EBB95116"/>
    <w:rsid w:val="EE2A48D0"/>
    <w:rsid w:val="EE5DB153"/>
    <w:rsid w:val="EF7EFDA3"/>
    <w:rsid w:val="EFF6113D"/>
    <w:rsid w:val="EFFFFE3B"/>
    <w:rsid w:val="F6EFC658"/>
    <w:rsid w:val="F7750873"/>
    <w:rsid w:val="FB55145F"/>
    <w:rsid w:val="FEE58797"/>
    <w:rsid w:val="FEF732FE"/>
    <w:rsid w:val="FEF77B5A"/>
    <w:rsid w:val="FF5D633F"/>
    <w:rsid w:val="FF7350A6"/>
    <w:rsid w:val="FF79E596"/>
    <w:rsid w:val="FFAF6A63"/>
    <w:rsid w:val="FFBF0F93"/>
    <w:rsid w:val="FFBF645C"/>
    <w:rsid w:val="FFC6A170"/>
    <w:rsid w:val="FFFED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黑体"/>
      <w:b/>
      <w:sz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ind w:firstLine="400" w:firstLineChars="0"/>
      <w:outlineLvl w:val="2"/>
    </w:pPr>
    <w:rPr>
      <w:b/>
      <w:sz w:val="32"/>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5">
    <w:name w:val="heading 5"/>
    <w:basedOn w:val="1"/>
    <w:next w:val="1"/>
    <w:semiHidden/>
    <w:unhideWhenUsed/>
    <w:qFormat/>
    <w:uiPriority w:val="0"/>
    <w:pPr>
      <w:keepNext/>
      <w:keepLines/>
      <w:spacing w:before="280" w:beforeLines="0" w:beforeAutospacing="0" w:after="290" w:afterLines="0" w:afterAutospacing="0" w:line="372" w:lineRule="auto"/>
      <w:ind w:firstLine="402" w:firstLineChars="0"/>
      <w:outlineLvl w:val="4"/>
    </w:pPr>
    <w:rPr>
      <w:b/>
      <w:sz w:val="28"/>
    </w:rPr>
  </w:style>
  <w:style w:type="paragraph" w:styleId="6">
    <w:name w:val="heading 6"/>
    <w:basedOn w:val="1"/>
    <w:next w:val="1"/>
    <w:semiHidden/>
    <w:unhideWhenUsed/>
    <w:qFormat/>
    <w:uiPriority w:val="0"/>
    <w:pPr>
      <w:keepNext/>
      <w:keepLines/>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7">
    <w:name w:val="heading 7"/>
    <w:basedOn w:val="1"/>
    <w:next w:val="1"/>
    <w:semiHidden/>
    <w:unhideWhenUsed/>
    <w:qFormat/>
    <w:uiPriority w:val="0"/>
    <w:pPr>
      <w:keepNext/>
      <w:keepLines/>
      <w:spacing w:before="240" w:beforeLines="0" w:beforeAutospacing="0" w:after="64" w:afterLines="0" w:afterAutospacing="0" w:line="317" w:lineRule="auto"/>
      <w:ind w:firstLine="402" w:firstLineChars="0"/>
      <w:outlineLvl w:val="6"/>
    </w:pPr>
    <w:rPr>
      <w:b/>
      <w:sz w:val="24"/>
    </w:rPr>
  </w:style>
  <w:style w:type="paragraph" w:styleId="8">
    <w:name w:val="heading 8"/>
    <w:basedOn w:val="1"/>
    <w:next w:val="1"/>
    <w:semiHidden/>
    <w:unhideWhenUsed/>
    <w:qFormat/>
    <w:uiPriority w:val="0"/>
    <w:pPr>
      <w:keepNext/>
      <w:keepLines/>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9">
    <w:name w:val="heading 9"/>
    <w:basedOn w:val="1"/>
    <w:next w:val="1"/>
    <w:semiHidden/>
    <w:unhideWhenUsed/>
    <w:qFormat/>
    <w:uiPriority w:val="0"/>
    <w:pPr>
      <w:keepNext/>
      <w:keepLines/>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10">
    <w:name w:val="Body Text"/>
    <w:basedOn w:val="1"/>
    <w:semiHidden/>
    <w:qFormat/>
    <w:uiPriority w:val="0"/>
    <w:rPr>
      <w:rFonts w:ascii="FangSong" w:hAnsi="FangSong" w:eastAsia="FangSong" w:cs="FangSong"/>
      <w:sz w:val="31"/>
      <w:szCs w:val="31"/>
      <w:lang w:val="en-US" w:eastAsia="en-US" w:bidi="ar-SA"/>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uiPriority w:val="0"/>
    <w:pPr>
      <w:spacing w:before="0" w:beforeLines="50" w:beforeAutospacing="1" w:after="0" w:afterAutospacing="1"/>
      <w:ind w:left="0" w:right="0" w:firstLine="200" w:firstLineChars="200"/>
      <w:jc w:val="left"/>
    </w:pPr>
    <w:rPr>
      <w:rFonts w:ascii="Times New Roman" w:hAnsi="Times New Roman" w:eastAsia="等线" w:cs="仿宋"/>
      <w:kern w:val="0"/>
      <w:sz w:val="24"/>
      <w:szCs w:val="21"/>
      <w:lang w:val="en-US" w:eastAsia="zh-CN" w:bidi="ar"/>
    </w:rPr>
  </w:style>
  <w:style w:type="paragraph" w:customStyle="1" w:styleId="16">
    <w:name w:val="Table Text"/>
    <w:basedOn w:val="1"/>
    <w:semiHidden/>
    <w:qFormat/>
    <w:uiPriority w:val="0"/>
    <w:rPr>
      <w:rFonts w:ascii="FangSong" w:hAnsi="FangSong" w:eastAsia="FangSong" w:cs="FangSong"/>
      <w:sz w:val="19"/>
      <w:szCs w:val="19"/>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2025-11-01T07:16:00Z</dcterms:created>
  <dc:creator>刘丽律师</dc:creator>
  <cp:lastModifiedBy>陆晓雨</cp:lastModifiedBy>
  <dcterms:modified xsi:type="dcterms:W3CDTF">2026-04-30T17:58:16Z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91BE578ED6288EF1B827F3690C723184_43</vt:lpwstr>
  </property>
</Properties>
</file>