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9DD8C">
      <w:pPr>
        <w:keepNext w:val="0"/>
        <w:keepLines w:val="0"/>
        <w:pageBreakBefore w:val="0"/>
        <w:widowControl w:val="0"/>
        <w:kinsoku/>
        <w:wordWrap/>
        <w:overflowPunct/>
        <w:topLinePunct w:val="0"/>
        <w:autoSpaceDE/>
        <w:autoSpaceDN/>
        <w:bidi w:val="0"/>
        <w:adjustRightInd/>
        <w:snapToGrid/>
        <w:spacing w:before="164" w:beforeLines="50" w:after="164" w:afterLines="50" w:line="54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债权申报及第一次债权人会议通知书</w:t>
      </w:r>
    </w:p>
    <w:p w14:paraId="164E6363">
      <w:pPr>
        <w:keepNext w:val="0"/>
        <w:keepLines w:val="0"/>
        <w:pageBreakBefore w:val="0"/>
        <w:widowControl w:val="0"/>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各债权人</w:t>
      </w:r>
      <w:r>
        <w:rPr>
          <w:rFonts w:hint="eastAsia" w:ascii="仿宋" w:hAnsi="仿宋" w:eastAsia="仿宋" w:cs="仿宋"/>
          <w:sz w:val="24"/>
          <w:szCs w:val="24"/>
        </w:rPr>
        <w:t>：</w:t>
      </w:r>
    </w:p>
    <w:p w14:paraId="6615A045">
      <w:pPr>
        <w:keepNext w:val="0"/>
        <w:keepLines w:val="0"/>
        <w:pageBreakBefore w:val="0"/>
        <w:widowControl w:val="0"/>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2026</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24</w:t>
      </w:r>
      <w:r>
        <w:rPr>
          <w:rFonts w:hint="eastAsia" w:ascii="仿宋" w:hAnsi="仿宋" w:eastAsia="仿宋" w:cs="仿宋"/>
          <w:sz w:val="24"/>
          <w:szCs w:val="24"/>
          <w:lang w:eastAsia="zh-CN"/>
        </w:rPr>
        <w:t>日</w:t>
      </w:r>
      <w:r>
        <w:rPr>
          <w:rFonts w:hint="eastAsia" w:ascii="仿宋" w:hAnsi="仿宋" w:eastAsia="仿宋" w:cs="仿宋"/>
          <w:sz w:val="24"/>
          <w:szCs w:val="24"/>
        </w:rPr>
        <w:t>，</w:t>
      </w:r>
      <w:r>
        <w:rPr>
          <w:rFonts w:hint="eastAsia" w:ascii="仿宋" w:hAnsi="仿宋" w:eastAsia="仿宋" w:cs="仿宋"/>
          <w:sz w:val="24"/>
          <w:szCs w:val="24"/>
          <w:lang w:val="en-US" w:eastAsia="zh-CN"/>
        </w:rPr>
        <w:t>宁德市中级人民法院</w:t>
      </w:r>
      <w:r>
        <w:rPr>
          <w:rFonts w:hint="eastAsia" w:ascii="仿宋" w:hAnsi="仿宋" w:eastAsia="仿宋" w:cs="仿宋"/>
          <w:sz w:val="24"/>
          <w:szCs w:val="24"/>
        </w:rPr>
        <w:t>作出</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）闽09破申</w:t>
      </w:r>
      <w:r>
        <w:rPr>
          <w:rFonts w:hint="eastAsia" w:ascii="仿宋" w:hAnsi="仿宋" w:eastAsia="仿宋" w:cs="仿宋"/>
          <w:sz w:val="24"/>
          <w:szCs w:val="24"/>
          <w:lang w:val="en-US" w:eastAsia="zh-CN"/>
        </w:rPr>
        <w:t>37</w:t>
      </w:r>
      <w:r>
        <w:rPr>
          <w:rFonts w:hint="eastAsia" w:ascii="仿宋" w:hAnsi="仿宋" w:eastAsia="仿宋" w:cs="仿宋"/>
          <w:sz w:val="24"/>
          <w:szCs w:val="24"/>
          <w:lang w:eastAsia="zh-CN"/>
        </w:rPr>
        <w:t>号</w:t>
      </w:r>
      <w:r>
        <w:rPr>
          <w:rFonts w:hint="eastAsia" w:ascii="仿宋" w:hAnsi="仿宋" w:eastAsia="仿宋" w:cs="仿宋"/>
          <w:sz w:val="24"/>
          <w:szCs w:val="24"/>
        </w:rPr>
        <w:t>《民事裁定书》，裁定受理</w:t>
      </w:r>
      <w:r>
        <w:rPr>
          <w:rFonts w:hint="eastAsia" w:ascii="仿宋" w:hAnsi="仿宋" w:eastAsia="仿宋" w:cs="华文仿宋"/>
          <w:sz w:val="24"/>
          <w:szCs w:val="24"/>
          <w:lang w:val="en-US" w:eastAsia="zh-CN"/>
        </w:rPr>
        <w:t>福鼎市农村信用合作联社</w:t>
      </w:r>
      <w:r>
        <w:rPr>
          <w:rFonts w:hint="eastAsia" w:ascii="仿宋" w:hAnsi="仿宋" w:eastAsia="仿宋" w:cs="仿宋"/>
          <w:sz w:val="24"/>
          <w:szCs w:val="24"/>
        </w:rPr>
        <w:t>对</w:t>
      </w:r>
      <w:r>
        <w:rPr>
          <w:rFonts w:hint="eastAsia" w:ascii="仿宋" w:hAnsi="仿宋" w:eastAsia="仿宋"/>
          <w:b w:val="0"/>
          <w:bCs/>
          <w:sz w:val="24"/>
          <w:lang w:val="en-US" w:eastAsia="zh-CN"/>
        </w:rPr>
        <w:t>福建省福鼎市水电工程安装有限公司</w:t>
      </w:r>
      <w:r>
        <w:rPr>
          <w:rFonts w:hint="eastAsia" w:ascii="仿宋" w:hAnsi="仿宋" w:eastAsia="仿宋" w:cs="仿宋"/>
          <w:sz w:val="24"/>
          <w:szCs w:val="24"/>
        </w:rPr>
        <w:t>的破产清算申请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由福鼎市人民法院审理本案</w:t>
      </w:r>
      <w:r>
        <w:rPr>
          <w:rFonts w:hint="eastAsia" w:ascii="仿宋" w:hAnsi="仿宋" w:eastAsia="仿宋" w:cs="仿宋"/>
          <w:sz w:val="24"/>
          <w:szCs w:val="24"/>
        </w:rPr>
        <w:t>。同日，</w:t>
      </w:r>
      <w:r>
        <w:rPr>
          <w:rFonts w:hint="eastAsia" w:ascii="仿宋" w:hAnsi="仿宋" w:eastAsia="仿宋" w:cs="仿宋"/>
          <w:sz w:val="24"/>
          <w:szCs w:val="24"/>
          <w:lang w:eastAsia="zh-CN"/>
        </w:rPr>
        <w:t>宁德市中级人民法院</w:t>
      </w:r>
      <w:r>
        <w:rPr>
          <w:rFonts w:hint="eastAsia" w:ascii="仿宋" w:hAnsi="仿宋" w:eastAsia="仿宋" w:cs="仿宋"/>
          <w:sz w:val="24"/>
          <w:szCs w:val="24"/>
        </w:rPr>
        <w:t>指定</w:t>
      </w:r>
      <w:r>
        <w:rPr>
          <w:rFonts w:hint="eastAsia" w:ascii="仿宋" w:hAnsi="仿宋" w:eastAsia="仿宋" w:cs="仿宋"/>
          <w:sz w:val="24"/>
          <w:szCs w:val="24"/>
          <w:lang w:eastAsia="zh-CN"/>
        </w:rPr>
        <w:t>福建麦博（</w:t>
      </w:r>
      <w:r>
        <w:rPr>
          <w:rFonts w:hint="eastAsia" w:ascii="仿宋" w:hAnsi="仿宋" w:eastAsia="仿宋" w:cs="仿宋"/>
          <w:sz w:val="24"/>
          <w:szCs w:val="24"/>
          <w:lang w:val="en-US" w:eastAsia="zh-CN"/>
        </w:rPr>
        <w:t>宁德）</w:t>
      </w:r>
      <w:r>
        <w:rPr>
          <w:rFonts w:hint="eastAsia" w:ascii="仿宋" w:hAnsi="仿宋" w:eastAsia="仿宋" w:cs="仿宋"/>
          <w:sz w:val="24"/>
          <w:szCs w:val="24"/>
          <w:lang w:eastAsia="zh-CN"/>
        </w:rPr>
        <w:t>律师事务所</w:t>
      </w:r>
      <w:r>
        <w:rPr>
          <w:rFonts w:hint="eastAsia" w:ascii="仿宋" w:hAnsi="仿宋" w:eastAsia="仿宋" w:cs="仿宋"/>
          <w:sz w:val="24"/>
          <w:szCs w:val="24"/>
        </w:rPr>
        <w:t>担任</w:t>
      </w:r>
      <w:r>
        <w:rPr>
          <w:rFonts w:hint="eastAsia" w:ascii="仿宋" w:hAnsi="仿宋" w:eastAsia="仿宋"/>
          <w:b w:val="0"/>
          <w:bCs/>
          <w:sz w:val="24"/>
          <w:lang w:val="en-US" w:eastAsia="zh-CN"/>
        </w:rPr>
        <w:t>福建省福鼎市水电工程安装有限公司</w:t>
      </w:r>
      <w:r>
        <w:rPr>
          <w:rFonts w:hint="eastAsia" w:ascii="仿宋" w:hAnsi="仿宋" w:eastAsia="仿宋" w:cs="仿宋"/>
          <w:sz w:val="24"/>
          <w:szCs w:val="24"/>
        </w:rPr>
        <w:t>管理人。现特就有关债权申报及第一次债权人会议等事项通知如下：</w:t>
      </w:r>
    </w:p>
    <w:p w14:paraId="6DF51C89">
      <w:pPr>
        <w:keepNext w:val="0"/>
        <w:keepLines w:val="0"/>
        <w:pageBreakBefore w:val="0"/>
        <w:widowControl w:val="0"/>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lang w:val="en-US" w:eastAsia="zh-CN"/>
        </w:rPr>
        <w:t>一、债权人</w:t>
      </w:r>
      <w:r>
        <w:rPr>
          <w:rFonts w:hint="eastAsia" w:ascii="仿宋" w:hAnsi="仿宋" w:eastAsia="仿宋" w:cs="仿宋"/>
          <w:sz w:val="24"/>
          <w:szCs w:val="24"/>
          <w:highlight w:val="none"/>
          <w:lang w:val="en-US" w:eastAsia="zh-CN"/>
        </w:rPr>
        <w:t>应于2026年5月15日前向</w:t>
      </w:r>
      <w:r>
        <w:rPr>
          <w:rFonts w:hint="eastAsia" w:ascii="仿宋" w:hAnsi="仿宋" w:eastAsia="仿宋" w:cs="仿宋"/>
          <w:sz w:val="24"/>
          <w:szCs w:val="24"/>
          <w:lang w:val="en-US" w:eastAsia="zh-CN"/>
        </w:rPr>
        <w:t>管理人申报债权（可邮寄申报，管理人收件地址：福建省宁德市蕉城区闽东东路32号现代传媒港2幢2502室，联系电话：袁乐衍</w:t>
      </w:r>
      <w:r>
        <w:rPr>
          <w:rFonts w:hint="default" w:ascii="仿宋" w:hAnsi="仿宋" w:eastAsia="仿宋" w:cs="仿宋"/>
          <w:sz w:val="24"/>
          <w:szCs w:val="24"/>
          <w:lang w:val="en-US" w:eastAsia="zh-CN"/>
        </w:rPr>
        <w:t>15059373333</w:t>
      </w:r>
      <w:r>
        <w:rPr>
          <w:rFonts w:hint="eastAsia" w:ascii="仿宋" w:hAnsi="仿宋" w:eastAsia="仿宋" w:cs="仿宋"/>
          <w:sz w:val="24"/>
          <w:szCs w:val="24"/>
          <w:lang w:val="en-US" w:eastAsia="zh-CN"/>
        </w:rPr>
        <w:t>、林金玉15160117596），说明债权数额和有无财产担保等</w:t>
      </w:r>
      <w:r>
        <w:rPr>
          <w:rFonts w:hint="eastAsia" w:ascii="仿宋" w:hAnsi="仿宋" w:eastAsia="仿宋" w:cs="仿宋"/>
          <w:sz w:val="24"/>
          <w:szCs w:val="24"/>
          <w:u w:val="none"/>
        </w:rPr>
        <w:t>情况，并提交有关证明材料。逾期未申报的，可以在破产财产</w:t>
      </w:r>
      <w:r>
        <w:rPr>
          <w:rFonts w:hint="eastAsia" w:ascii="仿宋" w:hAnsi="仿宋" w:eastAsia="仿宋" w:cs="仿宋"/>
          <w:sz w:val="24"/>
          <w:szCs w:val="24"/>
          <w:u w:val="none"/>
          <w:lang w:val="en-US" w:eastAsia="zh-CN"/>
        </w:rPr>
        <w:t>最后一次分配</w:t>
      </w:r>
      <w:r>
        <w:rPr>
          <w:rFonts w:hint="eastAsia" w:ascii="仿宋" w:hAnsi="仿宋" w:eastAsia="仿宋" w:cs="仿宋"/>
          <w:sz w:val="24"/>
          <w:szCs w:val="24"/>
          <w:u w:val="none"/>
        </w:rPr>
        <w:t>前补充申报，但对此前已进行的分配部分，不再补充分配。为审查和确认补充申报债权所产生的费用，由补充申报人承担。</w:t>
      </w:r>
    </w:p>
    <w:p w14:paraId="04E558B4">
      <w:pPr>
        <w:keepNext w:val="0"/>
        <w:keepLines w:val="0"/>
        <w:pageBreakBefore w:val="0"/>
        <w:widowControl w:val="0"/>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二、申报债权时应提供以下资料（具体事项请查看《债权申报须知》）：</w:t>
      </w:r>
    </w:p>
    <w:p w14:paraId="63981088">
      <w:pPr>
        <w:keepNext w:val="0"/>
        <w:keepLines w:val="0"/>
        <w:pageBreakBefore w:val="0"/>
        <w:widowControl w:val="0"/>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1</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债权人为单位的，应提供营业执照复印件（加盖公章）、法定代表人（负责人）身份证明书（原件）、法定代表人（负责人）身份证复印件（签字确认）；债权人为个人的，应提供个人身份证复印件</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签字确认）；委托代理人申报的，还须提交授权委托书（原件）及代理人身份证复印件</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签</w:t>
      </w:r>
      <w:r>
        <w:rPr>
          <w:rFonts w:hint="eastAsia" w:ascii="仿宋" w:hAnsi="仿宋" w:eastAsia="仿宋" w:cs="仿宋"/>
          <w:sz w:val="24"/>
          <w:szCs w:val="24"/>
          <w:u w:val="none"/>
          <w:lang w:val="en-US" w:eastAsia="zh-CN"/>
        </w:rPr>
        <w:t>字</w:t>
      </w:r>
      <w:r>
        <w:rPr>
          <w:rFonts w:hint="eastAsia" w:ascii="仿宋" w:hAnsi="仿宋" w:eastAsia="仿宋" w:cs="仿宋"/>
          <w:sz w:val="24"/>
          <w:szCs w:val="24"/>
          <w:u w:val="none"/>
        </w:rPr>
        <w:t>确认）。</w:t>
      </w:r>
    </w:p>
    <w:p w14:paraId="13B48D07">
      <w:pPr>
        <w:keepNext w:val="0"/>
        <w:keepLines w:val="0"/>
        <w:pageBreakBefore w:val="0"/>
        <w:widowControl w:val="0"/>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2</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债权申报登记表；</w:t>
      </w:r>
    </w:p>
    <w:p w14:paraId="1039DAB4">
      <w:pPr>
        <w:keepNext w:val="0"/>
        <w:keepLines w:val="0"/>
        <w:pageBreakBefore w:val="0"/>
        <w:widowControl w:val="0"/>
        <w:topLinePunct w:val="0"/>
        <w:autoSpaceDE/>
        <w:autoSpaceDN/>
        <w:bidi w:val="0"/>
        <w:adjustRightInd/>
        <w:snapToGrid/>
        <w:spacing w:line="540" w:lineRule="exact"/>
        <w:ind w:firstLine="480" w:firstLineChars="200"/>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3.债权申报书；</w:t>
      </w:r>
    </w:p>
    <w:p w14:paraId="010E02AD">
      <w:pPr>
        <w:keepNext w:val="0"/>
        <w:keepLines w:val="0"/>
        <w:pageBreakBefore w:val="0"/>
        <w:widowControl w:val="0"/>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4</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申报债权的证据（如裁判文书、合同、协议、收款或付款凭证、孳息或违约金计算凭证等书面材料）；</w:t>
      </w:r>
    </w:p>
    <w:p w14:paraId="468E946F">
      <w:pPr>
        <w:keepNext w:val="0"/>
        <w:keepLines w:val="0"/>
        <w:pageBreakBefore w:val="0"/>
        <w:widowControl w:val="0"/>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highlight w:val="none"/>
          <w:u w:val="none"/>
        </w:rPr>
      </w:pPr>
      <w:r>
        <w:rPr>
          <w:rFonts w:hint="eastAsia" w:ascii="仿宋" w:hAnsi="仿宋" w:eastAsia="仿宋" w:cs="仿宋"/>
          <w:sz w:val="24"/>
          <w:szCs w:val="24"/>
          <w:u w:val="none"/>
          <w:lang w:val="en-US" w:eastAsia="zh-CN"/>
        </w:rPr>
        <w:t>5</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《债权人银行信息、送达地址及联系方式确认书</w:t>
      </w:r>
      <w:r>
        <w:rPr>
          <w:rFonts w:hint="eastAsia" w:ascii="仿宋" w:hAnsi="仿宋" w:eastAsia="仿宋" w:cs="仿宋"/>
          <w:sz w:val="24"/>
          <w:szCs w:val="24"/>
          <w:highlight w:val="none"/>
          <w:u w:val="none"/>
        </w:rPr>
        <w:t>》。</w:t>
      </w:r>
    </w:p>
    <w:p w14:paraId="07602499">
      <w:pPr>
        <w:keepNext w:val="0"/>
        <w:keepLines w:val="0"/>
        <w:pageBreakBefore w:val="0"/>
        <w:widowControl w:val="0"/>
        <w:kinsoku w:val="0"/>
        <w:wordWrap w:val="0"/>
        <w:overflowPunct w:val="0"/>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三、</w:t>
      </w:r>
      <w:r>
        <w:rPr>
          <w:rFonts w:hint="eastAsia" w:ascii="仿宋" w:hAnsi="仿宋" w:eastAsia="仿宋"/>
          <w:b w:val="0"/>
          <w:bCs/>
          <w:sz w:val="24"/>
          <w:lang w:val="en-US" w:eastAsia="zh-CN"/>
        </w:rPr>
        <w:t>福建省福鼎市水电工程安装有限公司</w:t>
      </w:r>
      <w:bookmarkStart w:id="0" w:name="_GoBack"/>
      <w:bookmarkEnd w:id="0"/>
      <w:r>
        <w:rPr>
          <w:rFonts w:hint="eastAsia" w:ascii="仿宋" w:hAnsi="仿宋" w:eastAsia="仿宋" w:cs="仿宋"/>
          <w:sz w:val="24"/>
          <w:szCs w:val="24"/>
          <w:highlight w:val="none"/>
          <w:u w:val="none"/>
        </w:rPr>
        <w:t>第一次债权人会议定于</w:t>
      </w:r>
      <w:r>
        <w:rPr>
          <w:rFonts w:ascii="仿宋" w:hAnsi="仿宋" w:eastAsia="仿宋" w:cs="仿宋"/>
          <w:spacing w:val="-13"/>
          <w:sz w:val="24"/>
          <w:szCs w:val="24"/>
          <w:highlight w:val="none"/>
        </w:rPr>
        <w:t>202</w:t>
      </w:r>
      <w:r>
        <w:rPr>
          <w:rFonts w:hint="eastAsia" w:ascii="仿宋" w:hAnsi="仿宋" w:eastAsia="仿宋" w:cs="仿宋"/>
          <w:spacing w:val="-13"/>
          <w:sz w:val="24"/>
          <w:szCs w:val="24"/>
          <w:highlight w:val="none"/>
          <w:lang w:val="en-US" w:eastAsia="zh-CN"/>
        </w:rPr>
        <w:t>6</w:t>
      </w:r>
      <w:r>
        <w:rPr>
          <w:rFonts w:ascii="仿宋" w:hAnsi="仿宋" w:eastAsia="仿宋" w:cs="仿宋"/>
          <w:spacing w:val="-13"/>
          <w:sz w:val="24"/>
          <w:szCs w:val="24"/>
          <w:highlight w:val="none"/>
        </w:rPr>
        <w:t>年</w:t>
      </w:r>
      <w:r>
        <w:rPr>
          <w:rFonts w:hint="eastAsia" w:ascii="仿宋" w:hAnsi="仿宋" w:eastAsia="仿宋" w:cs="仿宋"/>
          <w:spacing w:val="-13"/>
          <w:sz w:val="24"/>
          <w:szCs w:val="24"/>
          <w:highlight w:val="none"/>
          <w:lang w:val="en-US" w:eastAsia="zh-CN"/>
        </w:rPr>
        <w:t>5</w:t>
      </w:r>
      <w:r>
        <w:rPr>
          <w:rFonts w:ascii="仿宋" w:hAnsi="仿宋" w:eastAsia="仿宋" w:cs="仿宋"/>
          <w:spacing w:val="-13"/>
          <w:sz w:val="24"/>
          <w:szCs w:val="24"/>
          <w:highlight w:val="none"/>
        </w:rPr>
        <w:t>月</w:t>
      </w:r>
      <w:r>
        <w:rPr>
          <w:rFonts w:hint="eastAsia" w:ascii="仿宋" w:hAnsi="仿宋" w:eastAsia="仿宋" w:cs="仿宋"/>
          <w:spacing w:val="-13"/>
          <w:sz w:val="24"/>
          <w:szCs w:val="24"/>
          <w:highlight w:val="none"/>
          <w:lang w:val="en-US" w:eastAsia="zh-CN"/>
        </w:rPr>
        <w:t>27</w:t>
      </w:r>
      <w:r>
        <w:rPr>
          <w:rFonts w:ascii="仿宋" w:hAnsi="仿宋" w:eastAsia="仿宋" w:cs="仿宋"/>
          <w:spacing w:val="-13"/>
          <w:sz w:val="24"/>
          <w:szCs w:val="24"/>
          <w:highlight w:val="none"/>
        </w:rPr>
        <w:t>日</w:t>
      </w:r>
      <w:r>
        <w:rPr>
          <w:rFonts w:hint="eastAsia" w:ascii="仿宋" w:hAnsi="仿宋" w:eastAsia="仿宋" w:cs="仿宋"/>
          <w:spacing w:val="-13"/>
          <w:sz w:val="24"/>
          <w:szCs w:val="24"/>
          <w:highlight w:val="none"/>
          <w:lang w:val="en-US" w:eastAsia="zh-CN"/>
        </w:rPr>
        <w:t>下午16时30分</w:t>
      </w:r>
      <w:r>
        <w:rPr>
          <w:rFonts w:ascii="仿宋" w:hAnsi="仿宋" w:eastAsia="仿宋" w:cs="仿宋"/>
          <w:spacing w:val="-13"/>
          <w:sz w:val="24"/>
          <w:szCs w:val="24"/>
          <w:highlight w:val="none"/>
        </w:rPr>
        <w:t>在</w:t>
      </w:r>
      <w:r>
        <w:rPr>
          <w:rFonts w:hint="eastAsia" w:ascii="仿宋" w:hAnsi="仿宋" w:eastAsia="仿宋" w:cs="仿宋"/>
          <w:spacing w:val="-13"/>
          <w:sz w:val="24"/>
          <w:szCs w:val="24"/>
          <w:highlight w:val="none"/>
          <w:lang w:val="en-US" w:eastAsia="zh-CN"/>
        </w:rPr>
        <w:t>福鼎市人民法院营商环境促进中心会议室</w:t>
      </w:r>
      <w:r>
        <w:rPr>
          <w:rFonts w:hint="eastAsia" w:ascii="仿宋" w:hAnsi="仿宋" w:eastAsia="仿宋" w:cs="仿宋"/>
          <w:sz w:val="24"/>
          <w:szCs w:val="24"/>
          <w:highlight w:val="none"/>
          <w:u w:val="none"/>
          <w:lang w:val="en-US" w:eastAsia="zh-CN"/>
        </w:rPr>
        <w:t>召开</w:t>
      </w:r>
      <w:r>
        <w:rPr>
          <w:rFonts w:hint="eastAsia" w:ascii="仿宋" w:hAnsi="仿宋" w:eastAsia="仿宋" w:cs="仿宋"/>
          <w:sz w:val="24"/>
          <w:szCs w:val="24"/>
          <w:highlight w:val="none"/>
          <w:u w:val="none"/>
        </w:rPr>
        <w:t>。</w:t>
      </w:r>
    </w:p>
    <w:p w14:paraId="4ADCF301">
      <w:pPr>
        <w:keepNext w:val="0"/>
        <w:keepLines w:val="0"/>
        <w:pageBreakBefore w:val="0"/>
        <w:widowControl w:val="0"/>
        <w:kinsoku w:val="0"/>
        <w:wordWrap w:val="0"/>
        <w:overflowPunct w:val="0"/>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特此通知。</w:t>
      </w:r>
    </w:p>
    <w:p w14:paraId="2EEC98EE">
      <w:pPr>
        <w:keepNext w:val="0"/>
        <w:keepLines w:val="0"/>
        <w:pageBreakBefore w:val="0"/>
        <w:widowControl w:val="0"/>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rPr>
      </w:pPr>
    </w:p>
    <w:p w14:paraId="794E389D">
      <w:pPr>
        <w:keepNext w:val="0"/>
        <w:keepLines w:val="0"/>
        <w:pageBreakBefore w:val="0"/>
        <w:widowControl w:val="0"/>
        <w:wordWrap w:val="0"/>
        <w:topLinePunct w:val="0"/>
        <w:autoSpaceDE/>
        <w:autoSpaceDN/>
        <w:bidi w:val="0"/>
        <w:adjustRightInd/>
        <w:snapToGrid/>
        <w:spacing w:line="540" w:lineRule="exact"/>
        <w:ind w:firstLine="480" w:firstLineChars="200"/>
        <w:jc w:val="right"/>
        <w:textAlignment w:val="auto"/>
        <w:rPr>
          <w:rFonts w:hint="eastAsia" w:ascii="仿宋" w:hAnsi="仿宋" w:eastAsia="仿宋" w:cs="仿宋"/>
          <w:sz w:val="24"/>
          <w:szCs w:val="24"/>
          <w:lang w:val="en-US" w:eastAsia="zh-CN"/>
        </w:rPr>
      </w:pPr>
      <w:r>
        <w:rPr>
          <w:rFonts w:hint="eastAsia" w:ascii="仿宋" w:hAnsi="仿宋" w:eastAsia="仿宋"/>
          <w:b w:val="0"/>
          <w:bCs/>
          <w:sz w:val="24"/>
          <w:lang w:val="en-US" w:eastAsia="zh-CN"/>
        </w:rPr>
        <w:t>福建省福鼎市水电工程安装有限公司</w:t>
      </w:r>
      <w:r>
        <w:rPr>
          <w:rFonts w:hint="eastAsia" w:ascii="仿宋" w:hAnsi="仿宋" w:eastAsia="仿宋" w:cs="仿宋"/>
          <w:sz w:val="24"/>
          <w:szCs w:val="24"/>
          <w:lang w:val="en-US" w:eastAsia="zh-CN"/>
        </w:rPr>
        <w:t>管理人</w:t>
      </w:r>
    </w:p>
    <w:p w14:paraId="7938A5F9">
      <w:pPr>
        <w:keepNext w:val="0"/>
        <w:keepLines w:val="0"/>
        <w:pageBreakBefore w:val="0"/>
        <w:widowControl w:val="0"/>
        <w:wordWrap w:val="0"/>
        <w:topLinePunct w:val="0"/>
        <w:autoSpaceDE/>
        <w:autoSpaceDN/>
        <w:bidi w:val="0"/>
        <w:adjustRightInd/>
        <w:snapToGrid/>
        <w:spacing w:line="540" w:lineRule="exact"/>
        <w:ind w:firstLine="480" w:firstLineChars="200"/>
        <w:jc w:val="righ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2026年4月14日</w:t>
      </w:r>
    </w:p>
    <w:p w14:paraId="513DB589">
      <w:pPr>
        <w:keepNext w:val="0"/>
        <w:keepLines w:val="0"/>
        <w:pageBreakBefore w:val="0"/>
        <w:widowControl w:val="0"/>
        <w:topLinePunct w:val="0"/>
        <w:autoSpaceDE/>
        <w:autoSpaceDN/>
        <w:bidi w:val="0"/>
        <w:adjustRightInd/>
        <w:snapToGrid/>
        <w:spacing w:line="500" w:lineRule="exact"/>
        <w:ind w:firstLine="560" w:firstLineChars="200"/>
        <w:jc w:val="right"/>
        <w:textAlignment w:val="auto"/>
        <w:rPr>
          <w:rFonts w:hint="eastAsia" w:ascii="仿宋" w:hAnsi="仿宋" w:eastAsia="仿宋" w:cs="仿宋"/>
          <w:sz w:val="28"/>
          <w:szCs w:val="28"/>
        </w:rPr>
      </w:pPr>
    </w:p>
    <w:p w14:paraId="077A3E1A">
      <w:pPr>
        <w:keepNext w:val="0"/>
        <w:keepLines w:val="0"/>
        <w:pageBreakBefore w:val="0"/>
        <w:widowControl w:val="0"/>
        <w:topLinePunct w:val="0"/>
        <w:autoSpaceDE/>
        <w:autoSpaceDN/>
        <w:bidi w:val="0"/>
        <w:adjustRightInd/>
        <w:snapToGrid/>
        <w:spacing w:line="500" w:lineRule="exact"/>
        <w:ind w:firstLine="480" w:firstLineChars="200"/>
        <w:textAlignment w:val="auto"/>
        <w:rPr>
          <w:rFonts w:hint="eastAsia" w:ascii="仿宋" w:hAnsi="仿宋" w:eastAsia="仿宋"/>
          <w:sz w:val="24"/>
          <w:szCs w:val="24"/>
        </w:rPr>
      </w:pPr>
      <w:r>
        <w:rPr>
          <w:rFonts w:hint="eastAsia" w:ascii="仿宋" w:hAnsi="仿宋" w:eastAsia="仿宋" w:cs="仿宋"/>
          <w:sz w:val="24"/>
          <w:szCs w:val="24"/>
        </w:rPr>
        <w:t>附</w:t>
      </w: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sz w:val="24"/>
          <w:szCs w:val="24"/>
        </w:rPr>
        <w:t>送达回证；</w:t>
      </w:r>
    </w:p>
    <w:p w14:paraId="1B3821F3">
      <w:pPr>
        <w:keepNext w:val="0"/>
        <w:keepLines w:val="0"/>
        <w:pageBreakBefore w:val="0"/>
        <w:widowControl w:val="0"/>
        <w:topLinePunct w:val="0"/>
        <w:autoSpaceDE/>
        <w:autoSpaceDN/>
        <w:bidi w:val="0"/>
        <w:adjustRightInd/>
        <w:snapToGrid/>
        <w:spacing w:line="500" w:lineRule="exact"/>
        <w:ind w:firstLine="960" w:firstLineChars="4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2.</w:t>
      </w:r>
      <w:r>
        <w:rPr>
          <w:rFonts w:hint="eastAsia" w:ascii="仿宋" w:hAnsi="仿宋" w:eastAsia="仿宋"/>
          <w:sz w:val="24"/>
          <w:szCs w:val="24"/>
        </w:rPr>
        <w:t>债权申报须知；</w:t>
      </w:r>
    </w:p>
    <w:p w14:paraId="7E8D3CCD">
      <w:pPr>
        <w:keepNext w:val="0"/>
        <w:keepLines w:val="0"/>
        <w:pageBreakBefore w:val="0"/>
        <w:widowControl w:val="0"/>
        <w:topLinePunct w:val="0"/>
        <w:autoSpaceDE/>
        <w:autoSpaceDN/>
        <w:bidi w:val="0"/>
        <w:adjustRightInd/>
        <w:snapToGrid/>
        <w:spacing w:line="500" w:lineRule="exact"/>
        <w:ind w:firstLine="960" w:firstLineChars="4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3.债权申报文件清单；</w:t>
      </w:r>
    </w:p>
    <w:p w14:paraId="07FCBA66">
      <w:pPr>
        <w:keepNext w:val="0"/>
        <w:keepLines w:val="0"/>
        <w:pageBreakBefore w:val="0"/>
        <w:widowControl w:val="0"/>
        <w:numPr>
          <w:ilvl w:val="0"/>
          <w:numId w:val="0"/>
        </w:numPr>
        <w:topLinePunct w:val="0"/>
        <w:autoSpaceDE/>
        <w:autoSpaceDN/>
        <w:bidi w:val="0"/>
        <w:adjustRightInd/>
        <w:snapToGrid/>
        <w:spacing w:line="500" w:lineRule="exact"/>
        <w:ind w:firstLine="960" w:firstLineChars="400"/>
        <w:textAlignment w:val="auto"/>
        <w:rPr>
          <w:rFonts w:hint="eastAsia" w:ascii="仿宋" w:hAnsi="仿宋" w:eastAsia="仿宋"/>
          <w:sz w:val="24"/>
          <w:szCs w:val="24"/>
        </w:rPr>
      </w:pPr>
      <w:r>
        <w:rPr>
          <w:rFonts w:hint="eastAsia" w:ascii="仿宋" w:hAnsi="仿宋" w:eastAsia="仿宋" w:cstheme="minorBidi"/>
          <w:kern w:val="2"/>
          <w:sz w:val="24"/>
          <w:szCs w:val="24"/>
          <w:lang w:val="en-US" w:eastAsia="zh-CN" w:bidi="ar-SA"/>
        </w:rPr>
        <w:t>4.</w:t>
      </w:r>
      <w:r>
        <w:rPr>
          <w:rFonts w:hint="eastAsia" w:ascii="仿宋" w:hAnsi="仿宋" w:eastAsia="仿宋"/>
          <w:sz w:val="24"/>
          <w:szCs w:val="24"/>
        </w:rPr>
        <w:t>债权申报登记表；</w:t>
      </w:r>
    </w:p>
    <w:p w14:paraId="5ED03F1C">
      <w:pPr>
        <w:keepNext w:val="0"/>
        <w:keepLines w:val="0"/>
        <w:pageBreakBefore w:val="0"/>
        <w:widowControl w:val="0"/>
        <w:numPr>
          <w:ilvl w:val="0"/>
          <w:numId w:val="0"/>
        </w:numPr>
        <w:topLinePunct w:val="0"/>
        <w:autoSpaceDE/>
        <w:autoSpaceDN/>
        <w:bidi w:val="0"/>
        <w:adjustRightInd/>
        <w:snapToGrid/>
        <w:spacing w:line="500" w:lineRule="exact"/>
        <w:ind w:firstLine="960" w:firstLineChars="400"/>
        <w:textAlignment w:val="auto"/>
        <w:rPr>
          <w:rFonts w:hint="eastAsia" w:ascii="仿宋" w:hAnsi="仿宋" w:eastAsia="仿宋"/>
          <w:sz w:val="24"/>
          <w:szCs w:val="24"/>
          <w:lang w:eastAsia="zh-CN"/>
        </w:rPr>
      </w:pPr>
      <w:r>
        <w:rPr>
          <w:rFonts w:hint="eastAsia" w:ascii="仿宋" w:hAnsi="仿宋" w:eastAsia="仿宋" w:cstheme="minorBidi"/>
          <w:kern w:val="2"/>
          <w:sz w:val="24"/>
          <w:szCs w:val="24"/>
          <w:lang w:val="en-US" w:eastAsia="zh-CN" w:bidi="ar-SA"/>
        </w:rPr>
        <w:t>5.</w:t>
      </w:r>
      <w:r>
        <w:rPr>
          <w:rFonts w:hint="eastAsia" w:ascii="仿宋" w:hAnsi="仿宋" w:eastAsia="仿宋"/>
          <w:sz w:val="24"/>
          <w:szCs w:val="24"/>
          <w:lang w:val="en-US" w:eastAsia="zh-CN"/>
        </w:rPr>
        <w:t>债权申报书</w:t>
      </w:r>
      <w:r>
        <w:rPr>
          <w:rFonts w:hint="eastAsia" w:ascii="仿宋" w:hAnsi="仿宋" w:eastAsia="仿宋"/>
          <w:sz w:val="24"/>
          <w:szCs w:val="24"/>
          <w:lang w:eastAsia="zh-CN"/>
        </w:rPr>
        <w:t>；</w:t>
      </w:r>
    </w:p>
    <w:p w14:paraId="71E4CF95">
      <w:pPr>
        <w:keepNext w:val="0"/>
        <w:keepLines w:val="0"/>
        <w:pageBreakBefore w:val="0"/>
        <w:widowControl w:val="0"/>
        <w:numPr>
          <w:ilvl w:val="0"/>
          <w:numId w:val="0"/>
        </w:numPr>
        <w:topLinePunct w:val="0"/>
        <w:autoSpaceDE/>
        <w:autoSpaceDN/>
        <w:bidi w:val="0"/>
        <w:adjustRightInd/>
        <w:snapToGrid/>
        <w:spacing w:line="500" w:lineRule="exact"/>
        <w:ind w:firstLine="960" w:firstLineChars="400"/>
        <w:textAlignment w:val="auto"/>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债权人银行信息、送达地址及联系方式确认书；</w:t>
      </w:r>
    </w:p>
    <w:p w14:paraId="3D93F49A">
      <w:pPr>
        <w:keepNext w:val="0"/>
        <w:keepLines w:val="0"/>
        <w:pageBreakBefore w:val="0"/>
        <w:widowControl w:val="0"/>
        <w:topLinePunct w:val="0"/>
        <w:autoSpaceDE/>
        <w:autoSpaceDN/>
        <w:bidi w:val="0"/>
        <w:adjustRightInd/>
        <w:snapToGrid/>
        <w:spacing w:line="500" w:lineRule="exact"/>
        <w:ind w:firstLine="480" w:firstLineChars="200"/>
        <w:textAlignment w:val="auto"/>
        <w:rPr>
          <w:rFonts w:ascii="仿宋" w:hAnsi="仿宋" w:eastAsia="仿宋"/>
          <w:sz w:val="24"/>
          <w:szCs w:val="24"/>
        </w:rPr>
      </w:pPr>
      <w:r>
        <w:rPr>
          <w:rFonts w:hint="eastAsia" w:ascii="仿宋" w:hAnsi="仿宋" w:eastAsia="仿宋"/>
          <w:sz w:val="24"/>
          <w:szCs w:val="24"/>
        </w:rPr>
        <w:t>　　</w:t>
      </w:r>
      <w:r>
        <w:rPr>
          <w:rFonts w:hint="eastAsia" w:ascii="仿宋" w:hAnsi="仿宋" w:eastAsia="仿宋"/>
          <w:sz w:val="24"/>
          <w:szCs w:val="24"/>
          <w:lang w:val="en-US" w:eastAsia="zh-CN"/>
        </w:rPr>
        <w:t>7.</w:t>
      </w:r>
      <w:r>
        <w:rPr>
          <w:rFonts w:hint="eastAsia" w:ascii="仿宋" w:hAnsi="仿宋" w:eastAsia="仿宋"/>
          <w:sz w:val="24"/>
          <w:szCs w:val="24"/>
        </w:rPr>
        <w:t>法定代表人（负责人）身份证明书；</w:t>
      </w:r>
    </w:p>
    <w:p w14:paraId="70BF0CC3">
      <w:pPr>
        <w:keepNext w:val="0"/>
        <w:keepLines w:val="0"/>
        <w:pageBreakBefore w:val="0"/>
        <w:widowControl w:val="0"/>
        <w:topLinePunct w:val="0"/>
        <w:autoSpaceDE/>
        <w:autoSpaceDN/>
        <w:bidi w:val="0"/>
        <w:adjustRightInd/>
        <w:snapToGrid/>
        <w:spacing w:line="500" w:lineRule="exact"/>
        <w:ind w:firstLine="480" w:firstLineChars="200"/>
        <w:textAlignment w:val="auto"/>
        <w:rPr>
          <w:rFonts w:ascii="仿宋" w:hAnsi="仿宋" w:eastAsia="仿宋"/>
          <w:sz w:val="24"/>
          <w:szCs w:val="24"/>
        </w:rPr>
      </w:pPr>
      <w:r>
        <w:rPr>
          <w:rFonts w:hint="eastAsia" w:ascii="仿宋" w:hAnsi="仿宋" w:eastAsia="仿宋"/>
          <w:sz w:val="24"/>
          <w:szCs w:val="24"/>
        </w:rPr>
        <w:t>　　</w:t>
      </w:r>
      <w:r>
        <w:rPr>
          <w:rFonts w:hint="eastAsia" w:ascii="仿宋" w:hAnsi="仿宋" w:eastAsia="仿宋"/>
          <w:sz w:val="24"/>
          <w:szCs w:val="24"/>
          <w:lang w:val="en-US" w:eastAsia="zh-CN"/>
        </w:rPr>
        <w:t>8.</w:t>
      </w:r>
      <w:r>
        <w:rPr>
          <w:rFonts w:hint="eastAsia" w:ascii="仿宋" w:hAnsi="仿宋" w:eastAsia="仿宋"/>
          <w:sz w:val="24"/>
          <w:szCs w:val="24"/>
        </w:rPr>
        <w:t>授权委托书；</w:t>
      </w:r>
    </w:p>
    <w:p w14:paraId="7B5C0405">
      <w:pPr>
        <w:keepNext w:val="0"/>
        <w:keepLines w:val="0"/>
        <w:pageBreakBefore w:val="0"/>
        <w:widowControl w:val="0"/>
        <w:topLinePunct w:val="0"/>
        <w:autoSpaceDE/>
        <w:autoSpaceDN/>
        <w:bidi w:val="0"/>
        <w:adjustRightInd/>
        <w:snapToGrid/>
        <w:spacing w:line="5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　　</w:t>
      </w:r>
      <w:r>
        <w:rPr>
          <w:rFonts w:hint="eastAsia" w:ascii="仿宋" w:hAnsi="仿宋" w:eastAsia="仿宋"/>
          <w:sz w:val="24"/>
          <w:szCs w:val="24"/>
          <w:lang w:val="en-US" w:eastAsia="zh-CN"/>
        </w:rPr>
        <w:t>9.</w:t>
      </w:r>
      <w:r>
        <w:rPr>
          <w:rFonts w:hint="eastAsia" w:ascii="仿宋" w:hAnsi="仿宋" w:eastAsia="仿宋"/>
          <w:sz w:val="24"/>
          <w:szCs w:val="24"/>
        </w:rPr>
        <w:t>债权申报真实性承诺书；</w:t>
      </w:r>
    </w:p>
    <w:p w14:paraId="1D41D90C">
      <w:pPr>
        <w:keepNext w:val="0"/>
        <w:keepLines w:val="0"/>
        <w:pageBreakBefore w:val="0"/>
        <w:widowControl w:val="0"/>
        <w:topLinePunct w:val="0"/>
        <w:autoSpaceDE/>
        <w:autoSpaceDN/>
        <w:bidi w:val="0"/>
        <w:adjustRightInd/>
        <w:snapToGrid/>
        <w:spacing w:line="500" w:lineRule="exact"/>
        <w:ind w:firstLine="960" w:firstLineChars="400"/>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10.</w:t>
      </w:r>
      <w:r>
        <w:rPr>
          <w:rFonts w:hint="eastAsia" w:ascii="仿宋" w:hAnsi="仿宋" w:eastAsia="仿宋"/>
          <w:sz w:val="24"/>
          <w:szCs w:val="24"/>
        </w:rPr>
        <w:t>债权人会议议事规则</w:t>
      </w:r>
      <w:r>
        <w:rPr>
          <w:rFonts w:hint="eastAsia" w:ascii="仿宋" w:hAnsi="仿宋" w:eastAsia="仿宋"/>
          <w:sz w:val="24"/>
          <w:szCs w:val="24"/>
          <w:lang w:eastAsia="zh-CN"/>
        </w:rPr>
        <w:t>；</w:t>
      </w:r>
    </w:p>
    <w:p w14:paraId="32CBA64C">
      <w:pPr>
        <w:keepNext w:val="0"/>
        <w:keepLines w:val="0"/>
        <w:pageBreakBefore w:val="0"/>
        <w:widowControl w:val="0"/>
        <w:topLinePunct w:val="0"/>
        <w:autoSpaceDE/>
        <w:autoSpaceDN/>
        <w:bidi w:val="0"/>
        <w:adjustRightInd/>
        <w:snapToGrid/>
        <w:spacing w:line="500" w:lineRule="exact"/>
        <w:ind w:firstLine="960" w:firstLineChars="4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11.债权人会议表决规则。</w:t>
      </w:r>
    </w:p>
    <w:p w14:paraId="62710B08">
      <w:pPr>
        <w:keepNext w:val="0"/>
        <w:keepLines w:val="0"/>
        <w:pageBreakBefore w:val="0"/>
        <w:widowControl w:val="0"/>
        <w:topLinePunct w:val="0"/>
        <w:autoSpaceDE/>
        <w:autoSpaceDN/>
        <w:bidi w:val="0"/>
        <w:adjustRightInd/>
        <w:snapToGrid/>
        <w:spacing w:line="500" w:lineRule="exact"/>
        <w:ind w:firstLine="960" w:firstLineChars="400"/>
        <w:textAlignment w:val="auto"/>
        <w:rPr>
          <w:rFonts w:hint="eastAsia" w:ascii="仿宋" w:hAnsi="仿宋" w:eastAsia="仿宋" w:cs="仿宋"/>
          <w:sz w:val="24"/>
          <w:szCs w:val="24"/>
        </w:rPr>
      </w:pPr>
      <w:r>
        <w:rPr>
          <w:rFonts w:hint="eastAsia" w:ascii="仿宋" w:hAnsi="仿宋" w:eastAsia="仿宋"/>
          <w:sz w:val="24"/>
          <w:szCs w:val="24"/>
        </w:rPr>
        <w:t>　</w:t>
      </w:r>
      <w:r>
        <w:rPr>
          <w:rFonts w:hint="eastAsia" w:ascii="仿宋" w:hAnsi="仿宋" w:eastAsia="仿宋"/>
          <w:sz w:val="24"/>
          <w:szCs w:val="24"/>
          <w:lang w:val="en-US" w:eastAsia="zh-CN"/>
        </w:rPr>
        <w:t xml:space="preserve"> </w:t>
      </w:r>
    </w:p>
    <w:p w14:paraId="7143E9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管理人邮寄地址：</w:t>
      </w:r>
      <w:r>
        <w:rPr>
          <w:rFonts w:hint="eastAsia" w:ascii="仿宋" w:hAnsi="仿宋" w:eastAsia="仿宋" w:cs="仿宋"/>
          <w:sz w:val="24"/>
          <w:szCs w:val="24"/>
          <w:lang w:val="en-US" w:eastAsia="zh-CN"/>
        </w:rPr>
        <w:t>福建省宁德市蕉城区闽东东路32号现代传媒港2幢2502室，联系电话：袁乐衍15059373333、林金玉15160117596，</w:t>
      </w:r>
      <w:r>
        <w:rPr>
          <w:rFonts w:hint="eastAsia" w:ascii="仿宋" w:hAnsi="仿宋" w:eastAsia="仿宋" w:cs="仿宋"/>
          <w:sz w:val="24"/>
          <w:szCs w:val="24"/>
        </w:rPr>
        <w:t>邮编：352100　　</w:t>
      </w:r>
    </w:p>
    <w:p w14:paraId="109AEAE8">
      <w:pPr>
        <w:widowControl/>
        <w:autoSpaceDE w:val="0"/>
        <w:autoSpaceDN w:val="0"/>
        <w:adjustRightInd w:val="0"/>
        <w:spacing w:line="360" w:lineRule="exact"/>
        <w:ind w:right="-5" w:rightChars="-2"/>
        <w:jc w:val="left"/>
        <w:rPr>
          <w:rFonts w:hint="eastAsia" w:ascii="仿宋" w:hAnsi="仿宋" w:eastAsia="仿宋" w:cs="仿宋"/>
          <w:b w:val="0"/>
          <w:bCs w:val="0"/>
          <w:color w:val="181E18"/>
          <w:kern w:val="0"/>
          <w:sz w:val="28"/>
          <w:szCs w:val="28"/>
          <w:u w:color="173156"/>
          <w:lang w:val="en-US" w:eastAsia="zh-CN"/>
        </w:rPr>
      </w:pPr>
    </w:p>
    <w:p w14:paraId="34021500">
      <w:pPr>
        <w:jc w:val="center"/>
        <w:rPr>
          <w:rFonts w:hint="eastAsia" w:ascii="黑体" w:hAnsi="黑体" w:eastAsia="黑体"/>
          <w:sz w:val="32"/>
          <w:szCs w:val="32"/>
          <w:lang w:eastAsia="zh-CN"/>
        </w:rPr>
      </w:pPr>
    </w:p>
    <w:p w14:paraId="2D65AB06">
      <w:pPr>
        <w:jc w:val="center"/>
        <w:rPr>
          <w:rFonts w:hint="eastAsia" w:ascii="黑体" w:hAnsi="黑体" w:eastAsia="黑体"/>
          <w:sz w:val="32"/>
          <w:szCs w:val="32"/>
          <w:lang w:eastAsia="zh-CN"/>
        </w:rPr>
      </w:pPr>
    </w:p>
    <w:p w14:paraId="4AFB6A91">
      <w:pPr>
        <w:jc w:val="center"/>
        <w:rPr>
          <w:rFonts w:hint="eastAsia" w:ascii="黑体" w:hAnsi="黑体" w:eastAsia="黑体"/>
          <w:sz w:val="32"/>
          <w:szCs w:val="32"/>
          <w:lang w:eastAsia="zh-CN"/>
        </w:rPr>
      </w:pPr>
    </w:p>
    <w:p w14:paraId="62789A42">
      <w:pPr>
        <w:jc w:val="center"/>
        <w:rPr>
          <w:rFonts w:hint="eastAsia" w:ascii="黑体" w:hAnsi="黑体" w:eastAsia="黑体"/>
          <w:sz w:val="32"/>
          <w:szCs w:val="32"/>
          <w:lang w:eastAsia="zh-CN"/>
        </w:rPr>
      </w:pPr>
    </w:p>
    <w:p w14:paraId="39D910EB">
      <w:pPr>
        <w:jc w:val="center"/>
        <w:rPr>
          <w:rFonts w:hint="eastAsia" w:ascii="黑体" w:hAnsi="黑体" w:eastAsia="黑体"/>
          <w:sz w:val="32"/>
          <w:szCs w:val="32"/>
          <w:lang w:eastAsia="zh-CN"/>
        </w:rPr>
      </w:pPr>
    </w:p>
    <w:p w14:paraId="74032ED6">
      <w:pPr>
        <w:jc w:val="center"/>
        <w:rPr>
          <w:rFonts w:hint="eastAsia" w:ascii="黑体" w:hAnsi="黑体" w:eastAsia="黑体"/>
          <w:sz w:val="32"/>
          <w:szCs w:val="32"/>
          <w:lang w:eastAsia="zh-CN"/>
        </w:rPr>
      </w:pPr>
    </w:p>
    <w:p w14:paraId="2809DD9F">
      <w:pPr>
        <w:keepNext w:val="0"/>
        <w:keepLines w:val="0"/>
        <w:pageBreakBefore w:val="0"/>
        <w:widowControl w:val="0"/>
        <w:kinsoku/>
        <w:wordWrap/>
        <w:overflowPunct/>
        <w:topLinePunct w:val="0"/>
        <w:autoSpaceDE/>
        <w:autoSpaceDN/>
        <w:bidi w:val="0"/>
        <w:adjustRightInd/>
        <w:snapToGrid/>
        <w:spacing w:before="164" w:beforeLines="50" w:after="164" w:afterLines="50" w:line="54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福建省福鼎市水电工程安装有限公司</w:t>
      </w:r>
      <w:r>
        <w:rPr>
          <w:rFonts w:hint="eastAsia" w:ascii="楷体" w:hAnsi="楷体" w:eastAsia="楷体" w:cs="楷体"/>
          <w:b/>
          <w:bCs/>
          <w:sz w:val="32"/>
          <w:szCs w:val="32"/>
        </w:rPr>
        <w:t>管理人</w:t>
      </w:r>
    </w:p>
    <w:p w14:paraId="4AF8152B">
      <w:pPr>
        <w:keepNext w:val="0"/>
        <w:keepLines w:val="0"/>
        <w:pageBreakBefore w:val="0"/>
        <w:widowControl w:val="0"/>
        <w:kinsoku/>
        <w:wordWrap/>
        <w:overflowPunct/>
        <w:topLinePunct w:val="0"/>
        <w:autoSpaceDE/>
        <w:autoSpaceDN/>
        <w:bidi w:val="0"/>
        <w:adjustRightInd/>
        <w:snapToGrid/>
        <w:spacing w:before="164" w:beforeLines="50" w:after="164" w:afterLines="50" w:line="54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送达回证</w:t>
      </w:r>
    </w:p>
    <w:p w14:paraId="75372683"/>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5904"/>
      </w:tblGrid>
      <w:tr w14:paraId="560E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2392" w:type="dxa"/>
            <w:vAlign w:val="center"/>
          </w:tcPr>
          <w:p w14:paraId="12D4CE32">
            <w:pPr>
              <w:jc w:val="center"/>
              <w:rPr>
                <w:rFonts w:hint="eastAsia" w:ascii="仿宋" w:hAnsi="仿宋" w:eastAsia="仿宋" w:cs="仿宋"/>
                <w:sz w:val="24"/>
                <w:szCs w:val="24"/>
              </w:rPr>
            </w:pPr>
            <w:r>
              <w:rPr>
                <w:rFonts w:hint="eastAsia" w:ascii="仿宋" w:hAnsi="仿宋" w:eastAsia="仿宋" w:cs="仿宋"/>
                <w:sz w:val="24"/>
                <w:szCs w:val="24"/>
              </w:rPr>
              <w:t>送达文书名称</w:t>
            </w:r>
          </w:p>
        </w:tc>
        <w:tc>
          <w:tcPr>
            <w:tcW w:w="5904" w:type="dxa"/>
            <w:vAlign w:val="center"/>
          </w:tcPr>
          <w:p w14:paraId="6DB078D6">
            <w:pPr>
              <w:rPr>
                <w:rFonts w:hint="eastAsia" w:ascii="仿宋" w:hAnsi="仿宋" w:eastAsia="仿宋" w:cs="仿宋"/>
                <w:sz w:val="24"/>
                <w:szCs w:val="24"/>
              </w:rPr>
            </w:pPr>
            <w:r>
              <w:rPr>
                <w:rFonts w:hint="eastAsia" w:ascii="仿宋" w:hAnsi="仿宋" w:eastAsia="仿宋" w:cs="仿宋"/>
                <w:sz w:val="24"/>
                <w:szCs w:val="24"/>
              </w:rPr>
              <w:t>债权申报及第一次债权人会议通知书及债权申报材料</w:t>
            </w:r>
          </w:p>
        </w:tc>
      </w:tr>
      <w:tr w14:paraId="2AA2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392" w:type="dxa"/>
            <w:vAlign w:val="center"/>
          </w:tcPr>
          <w:p w14:paraId="6D633ECF">
            <w:pPr>
              <w:jc w:val="center"/>
              <w:rPr>
                <w:rFonts w:hint="eastAsia" w:ascii="仿宋" w:hAnsi="仿宋" w:eastAsia="仿宋" w:cs="仿宋"/>
                <w:sz w:val="24"/>
                <w:szCs w:val="24"/>
              </w:rPr>
            </w:pPr>
            <w:r>
              <w:rPr>
                <w:rFonts w:hint="eastAsia" w:ascii="仿宋" w:hAnsi="仿宋" w:eastAsia="仿宋" w:cs="仿宋"/>
                <w:sz w:val="24"/>
                <w:szCs w:val="24"/>
              </w:rPr>
              <w:t>受送达人</w:t>
            </w:r>
          </w:p>
        </w:tc>
        <w:tc>
          <w:tcPr>
            <w:tcW w:w="5904" w:type="dxa"/>
            <w:vAlign w:val="center"/>
          </w:tcPr>
          <w:p w14:paraId="3A9C8049">
            <w:pPr>
              <w:rPr>
                <w:rFonts w:hint="eastAsia" w:ascii="仿宋" w:hAnsi="仿宋" w:eastAsia="仿宋" w:cs="仿宋"/>
                <w:sz w:val="24"/>
                <w:szCs w:val="24"/>
              </w:rPr>
            </w:pPr>
          </w:p>
        </w:tc>
      </w:tr>
      <w:tr w14:paraId="2812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2392" w:type="dxa"/>
            <w:vAlign w:val="center"/>
          </w:tcPr>
          <w:p w14:paraId="75E59064">
            <w:pPr>
              <w:jc w:val="center"/>
              <w:rPr>
                <w:rFonts w:hint="eastAsia" w:ascii="仿宋" w:hAnsi="仿宋" w:eastAsia="仿宋" w:cs="仿宋"/>
                <w:sz w:val="24"/>
                <w:szCs w:val="24"/>
              </w:rPr>
            </w:pPr>
            <w:r>
              <w:rPr>
                <w:rFonts w:hint="eastAsia" w:ascii="仿宋" w:hAnsi="仿宋" w:eastAsia="仿宋" w:cs="仿宋"/>
                <w:sz w:val="24"/>
                <w:szCs w:val="24"/>
              </w:rPr>
              <w:t>签收栏</w:t>
            </w:r>
          </w:p>
        </w:tc>
        <w:tc>
          <w:tcPr>
            <w:tcW w:w="5904" w:type="dxa"/>
            <w:vAlign w:val="center"/>
          </w:tcPr>
          <w:p w14:paraId="0A142A5C">
            <w:pPr>
              <w:rPr>
                <w:rFonts w:hint="eastAsia" w:ascii="仿宋" w:hAnsi="仿宋" w:eastAsia="仿宋" w:cs="仿宋"/>
                <w:sz w:val="24"/>
                <w:szCs w:val="24"/>
              </w:rPr>
            </w:pPr>
          </w:p>
        </w:tc>
      </w:tr>
      <w:tr w14:paraId="2797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2392" w:type="dxa"/>
            <w:vAlign w:val="center"/>
          </w:tcPr>
          <w:p w14:paraId="54CA1CAA">
            <w:pPr>
              <w:jc w:val="center"/>
              <w:rPr>
                <w:rFonts w:hint="eastAsia" w:ascii="仿宋" w:hAnsi="仿宋" w:eastAsia="仿宋" w:cs="仿宋"/>
                <w:sz w:val="24"/>
                <w:szCs w:val="24"/>
              </w:rPr>
            </w:pPr>
            <w:r>
              <w:rPr>
                <w:rFonts w:hint="eastAsia" w:ascii="仿宋" w:hAnsi="仿宋" w:eastAsia="仿宋" w:cs="仿宋"/>
                <w:sz w:val="24"/>
                <w:szCs w:val="24"/>
              </w:rPr>
              <w:t>送达时间</w:t>
            </w:r>
          </w:p>
        </w:tc>
        <w:tc>
          <w:tcPr>
            <w:tcW w:w="5904" w:type="dxa"/>
            <w:vAlign w:val="center"/>
          </w:tcPr>
          <w:p w14:paraId="12F49DC6">
            <w:pPr>
              <w:rPr>
                <w:rFonts w:hint="eastAsia" w:ascii="仿宋" w:hAnsi="仿宋" w:eastAsia="仿宋" w:cs="仿宋"/>
                <w:sz w:val="24"/>
                <w:szCs w:val="24"/>
              </w:rPr>
            </w:pPr>
            <w:r>
              <w:rPr>
                <w:rFonts w:hint="eastAsia" w:ascii="仿宋" w:hAnsi="仿宋" w:eastAsia="仿宋" w:cs="仿宋"/>
                <w:sz w:val="24"/>
                <w:szCs w:val="24"/>
              </w:rPr>
              <w:t xml:space="preserve">              年　　　月　　　日</w:t>
            </w:r>
          </w:p>
        </w:tc>
      </w:tr>
      <w:tr w14:paraId="22C1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392" w:type="dxa"/>
            <w:vAlign w:val="center"/>
          </w:tcPr>
          <w:p w14:paraId="7B84C65B">
            <w:pPr>
              <w:jc w:val="center"/>
              <w:rPr>
                <w:rFonts w:hint="eastAsia" w:ascii="仿宋" w:hAnsi="仿宋" w:eastAsia="仿宋" w:cs="仿宋"/>
                <w:sz w:val="24"/>
                <w:szCs w:val="24"/>
              </w:rPr>
            </w:pPr>
            <w:r>
              <w:rPr>
                <w:rFonts w:hint="eastAsia" w:ascii="仿宋" w:hAnsi="仿宋" w:eastAsia="仿宋" w:cs="仿宋"/>
                <w:sz w:val="24"/>
                <w:szCs w:val="24"/>
              </w:rPr>
              <w:t>送达地点</w:t>
            </w:r>
          </w:p>
        </w:tc>
        <w:tc>
          <w:tcPr>
            <w:tcW w:w="5904" w:type="dxa"/>
            <w:vAlign w:val="center"/>
          </w:tcPr>
          <w:p w14:paraId="18F9D3AE">
            <w:pPr>
              <w:rPr>
                <w:rFonts w:hint="eastAsia" w:ascii="仿宋" w:hAnsi="仿宋" w:eastAsia="仿宋" w:cs="仿宋"/>
                <w:sz w:val="24"/>
                <w:szCs w:val="24"/>
              </w:rPr>
            </w:pPr>
          </w:p>
        </w:tc>
      </w:tr>
      <w:tr w14:paraId="63F1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92" w:type="dxa"/>
            <w:vAlign w:val="center"/>
          </w:tcPr>
          <w:p w14:paraId="5D43D457">
            <w:pPr>
              <w:jc w:val="center"/>
              <w:rPr>
                <w:rFonts w:hint="eastAsia" w:ascii="仿宋" w:hAnsi="仿宋" w:eastAsia="仿宋" w:cs="仿宋"/>
                <w:sz w:val="24"/>
                <w:szCs w:val="24"/>
              </w:rPr>
            </w:pPr>
            <w:r>
              <w:rPr>
                <w:rFonts w:hint="eastAsia" w:ascii="仿宋" w:hAnsi="仿宋" w:eastAsia="仿宋" w:cs="仿宋"/>
                <w:sz w:val="24"/>
                <w:szCs w:val="24"/>
              </w:rPr>
              <w:t>送达人</w:t>
            </w:r>
          </w:p>
        </w:tc>
        <w:tc>
          <w:tcPr>
            <w:tcW w:w="5904" w:type="dxa"/>
            <w:vAlign w:val="center"/>
          </w:tcPr>
          <w:p w14:paraId="1DB5F038">
            <w:pPr>
              <w:jc w:val="center"/>
              <w:rPr>
                <w:rFonts w:hint="eastAsia" w:ascii="仿宋" w:hAnsi="仿宋" w:eastAsia="仿宋" w:cs="仿宋"/>
                <w:sz w:val="24"/>
                <w:szCs w:val="24"/>
              </w:rPr>
            </w:pPr>
            <w:r>
              <w:rPr>
                <w:rFonts w:hint="eastAsia" w:ascii="仿宋" w:hAnsi="仿宋" w:eastAsia="仿宋"/>
                <w:b w:val="0"/>
                <w:bCs/>
                <w:sz w:val="24"/>
                <w:lang w:val="en-US" w:eastAsia="zh-CN"/>
              </w:rPr>
              <w:t>福建省福鼎市水电工程安装有限公司</w:t>
            </w:r>
            <w:r>
              <w:rPr>
                <w:rFonts w:hint="eastAsia" w:ascii="仿宋" w:hAnsi="仿宋" w:eastAsia="仿宋" w:cs="仿宋"/>
                <w:sz w:val="24"/>
                <w:szCs w:val="24"/>
              </w:rPr>
              <w:t>管理人</w:t>
            </w:r>
          </w:p>
        </w:tc>
      </w:tr>
      <w:tr w14:paraId="0605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14:paraId="460AB280">
            <w:pPr>
              <w:jc w:val="center"/>
              <w:rPr>
                <w:rFonts w:hint="eastAsia" w:ascii="仿宋" w:hAnsi="仿宋" w:eastAsia="仿宋" w:cs="仿宋"/>
                <w:sz w:val="24"/>
                <w:szCs w:val="24"/>
              </w:rPr>
            </w:pPr>
            <w:r>
              <w:rPr>
                <w:rFonts w:hint="eastAsia" w:ascii="仿宋" w:hAnsi="仿宋" w:eastAsia="仿宋" w:cs="仿宋"/>
                <w:sz w:val="24"/>
                <w:szCs w:val="24"/>
              </w:rPr>
              <w:t>备注</w:t>
            </w:r>
          </w:p>
        </w:tc>
        <w:tc>
          <w:tcPr>
            <w:tcW w:w="5904" w:type="dxa"/>
            <w:vAlign w:val="center"/>
          </w:tcPr>
          <w:p w14:paraId="2B16B5FF">
            <w:pPr>
              <w:spacing w:line="360" w:lineRule="auto"/>
              <w:jc w:val="both"/>
              <w:rPr>
                <w:rFonts w:hint="eastAsia" w:ascii="仿宋" w:hAnsi="仿宋" w:eastAsia="仿宋" w:cs="仿宋"/>
                <w:sz w:val="21"/>
                <w:szCs w:val="21"/>
              </w:rPr>
            </w:pPr>
            <w:r>
              <w:rPr>
                <w:rFonts w:hint="eastAsia" w:ascii="仿宋" w:hAnsi="仿宋" w:eastAsia="仿宋" w:cs="仿宋"/>
                <w:sz w:val="21"/>
                <w:szCs w:val="21"/>
              </w:rPr>
              <w:t>请在签收栏签字或盖章后按以下地址寄回管理人处。</w:t>
            </w:r>
          </w:p>
          <w:p w14:paraId="1A7E580F">
            <w:pPr>
              <w:spacing w:line="360" w:lineRule="auto"/>
              <w:jc w:val="both"/>
              <w:rPr>
                <w:rFonts w:hint="eastAsia" w:ascii="仿宋" w:hAnsi="仿宋" w:eastAsia="仿宋" w:cs="仿宋"/>
                <w:sz w:val="21"/>
                <w:szCs w:val="21"/>
              </w:rPr>
            </w:pPr>
            <w:r>
              <w:rPr>
                <w:rFonts w:hint="eastAsia" w:ascii="仿宋" w:hAnsi="仿宋" w:eastAsia="仿宋" w:cs="仿宋"/>
                <w:sz w:val="21"/>
                <w:szCs w:val="21"/>
              </w:rPr>
              <w:t>管理人收件地址：福建省宁德市蕉城区闽东东路32号现代传媒港2幢</w:t>
            </w:r>
            <w:r>
              <w:rPr>
                <w:rFonts w:hint="eastAsia" w:ascii="仿宋" w:hAnsi="仿宋" w:eastAsia="仿宋" w:cs="仿宋"/>
                <w:sz w:val="21"/>
                <w:szCs w:val="21"/>
                <w:lang w:val="en-US" w:eastAsia="zh-CN"/>
              </w:rPr>
              <w:t>2502</w:t>
            </w:r>
            <w:r>
              <w:rPr>
                <w:rFonts w:hint="eastAsia" w:ascii="仿宋" w:hAnsi="仿宋" w:eastAsia="仿宋" w:cs="仿宋"/>
                <w:sz w:val="21"/>
                <w:szCs w:val="21"/>
              </w:rPr>
              <w:t>室</w:t>
            </w:r>
          </w:p>
          <w:p w14:paraId="310CF535">
            <w:pPr>
              <w:spacing w:line="360" w:lineRule="auto"/>
              <w:jc w:val="both"/>
              <w:rPr>
                <w:rFonts w:hint="default" w:ascii="仿宋" w:hAnsi="仿宋" w:eastAsia="仿宋" w:cs="仿宋"/>
                <w:sz w:val="21"/>
                <w:szCs w:val="21"/>
                <w:lang w:val="en-US" w:eastAsia="zh-CN"/>
              </w:rPr>
            </w:pPr>
            <w:r>
              <w:rPr>
                <w:rFonts w:hint="eastAsia" w:ascii="仿宋" w:hAnsi="仿宋" w:eastAsia="仿宋" w:cs="仿宋"/>
                <w:color w:val="181E18"/>
                <w:kern w:val="0"/>
                <w:sz w:val="21"/>
                <w:szCs w:val="21"/>
                <w:u w:color="181E18"/>
              </w:rPr>
              <w:t>联系人：</w:t>
            </w:r>
            <w:r>
              <w:rPr>
                <w:rFonts w:hint="eastAsia" w:ascii="仿宋" w:hAnsi="仿宋" w:eastAsia="仿宋" w:cs="仿宋"/>
                <w:sz w:val="21"/>
                <w:szCs w:val="21"/>
                <w:lang w:val="en-US" w:eastAsia="zh-CN"/>
              </w:rPr>
              <w:t>袁乐衍15059373333、林金玉15160117596</w:t>
            </w:r>
          </w:p>
          <w:p w14:paraId="7DBBCA28">
            <w:pPr>
              <w:spacing w:line="360" w:lineRule="auto"/>
              <w:jc w:val="both"/>
              <w:rPr>
                <w:rFonts w:hint="eastAsia" w:ascii="仿宋" w:hAnsi="仿宋" w:eastAsia="仿宋" w:cs="仿宋"/>
                <w:sz w:val="24"/>
                <w:szCs w:val="24"/>
              </w:rPr>
            </w:pPr>
            <w:r>
              <w:rPr>
                <w:rFonts w:hint="eastAsia" w:ascii="仿宋" w:hAnsi="仿宋" w:eastAsia="仿宋" w:cs="仿宋"/>
                <w:sz w:val="21"/>
                <w:szCs w:val="21"/>
              </w:rPr>
              <w:t>邮编：352100</w:t>
            </w:r>
          </w:p>
        </w:tc>
      </w:tr>
    </w:tbl>
    <w:p w14:paraId="52E818E1">
      <w:pPr>
        <w:widowControl/>
        <w:autoSpaceDE w:val="0"/>
        <w:autoSpaceDN w:val="0"/>
        <w:adjustRightInd w:val="0"/>
        <w:spacing w:line="360" w:lineRule="exact"/>
        <w:ind w:right="-5" w:rightChars="-2"/>
        <w:jc w:val="left"/>
        <w:rPr>
          <w:rFonts w:hint="eastAsia" w:ascii="仿宋" w:hAnsi="仿宋" w:eastAsia="仿宋" w:cs="仿宋"/>
          <w:b w:val="0"/>
          <w:bCs w:val="0"/>
          <w:color w:val="181E18"/>
          <w:kern w:val="0"/>
          <w:sz w:val="28"/>
          <w:szCs w:val="28"/>
          <w:u w:color="173156"/>
          <w:lang w:val="en-US" w:eastAsia="zh-CN"/>
        </w:rPr>
      </w:pPr>
    </w:p>
    <w:p w14:paraId="127A25B3">
      <w:pPr>
        <w:widowControl/>
        <w:autoSpaceDE w:val="0"/>
        <w:autoSpaceDN w:val="0"/>
        <w:adjustRightInd w:val="0"/>
        <w:spacing w:line="360" w:lineRule="exact"/>
        <w:ind w:right="-5" w:rightChars="-2"/>
        <w:jc w:val="left"/>
        <w:rPr>
          <w:rFonts w:hint="eastAsia" w:ascii="仿宋" w:hAnsi="仿宋" w:eastAsia="仿宋" w:cs="仿宋"/>
          <w:b w:val="0"/>
          <w:bCs w:val="0"/>
          <w:color w:val="181E18"/>
          <w:kern w:val="0"/>
          <w:sz w:val="28"/>
          <w:szCs w:val="28"/>
          <w:u w:color="173156"/>
          <w:lang w:val="en-US" w:eastAsia="zh-CN"/>
        </w:rPr>
      </w:pPr>
    </w:p>
    <w:p w14:paraId="099E7F42">
      <w:pPr>
        <w:widowControl/>
        <w:autoSpaceDE w:val="0"/>
        <w:autoSpaceDN w:val="0"/>
        <w:adjustRightInd w:val="0"/>
        <w:spacing w:line="360" w:lineRule="exact"/>
        <w:ind w:right="-5" w:rightChars="-2"/>
        <w:jc w:val="left"/>
        <w:rPr>
          <w:rFonts w:hint="eastAsia" w:ascii="仿宋" w:hAnsi="仿宋" w:eastAsia="仿宋" w:cs="仿宋"/>
          <w:b w:val="0"/>
          <w:bCs w:val="0"/>
          <w:color w:val="181E18"/>
          <w:kern w:val="0"/>
          <w:sz w:val="28"/>
          <w:szCs w:val="28"/>
          <w:u w:color="173156"/>
          <w:lang w:val="en-US" w:eastAsia="zh-CN"/>
        </w:rPr>
      </w:pPr>
    </w:p>
    <w:p w14:paraId="645E3624">
      <w:pPr>
        <w:widowControl/>
        <w:autoSpaceDE w:val="0"/>
        <w:autoSpaceDN w:val="0"/>
        <w:adjustRightInd w:val="0"/>
        <w:spacing w:line="360" w:lineRule="exact"/>
        <w:ind w:right="-5" w:rightChars="-2"/>
        <w:jc w:val="left"/>
        <w:rPr>
          <w:rFonts w:hint="eastAsia" w:ascii="仿宋" w:hAnsi="仿宋" w:eastAsia="仿宋" w:cs="仿宋"/>
          <w:b w:val="0"/>
          <w:bCs w:val="0"/>
          <w:color w:val="181E18"/>
          <w:kern w:val="0"/>
          <w:sz w:val="28"/>
          <w:szCs w:val="28"/>
          <w:u w:color="173156"/>
          <w:lang w:val="en-US" w:eastAsia="zh-CN"/>
        </w:rPr>
      </w:pPr>
    </w:p>
    <w:p w14:paraId="03FEB7F4">
      <w:pPr>
        <w:widowControl/>
        <w:autoSpaceDE w:val="0"/>
        <w:autoSpaceDN w:val="0"/>
        <w:adjustRightInd w:val="0"/>
        <w:spacing w:line="360" w:lineRule="exact"/>
        <w:ind w:right="-5" w:rightChars="-2"/>
        <w:jc w:val="left"/>
        <w:rPr>
          <w:rFonts w:hint="eastAsia" w:ascii="仿宋" w:hAnsi="仿宋" w:eastAsia="仿宋" w:cs="仿宋"/>
          <w:b w:val="0"/>
          <w:bCs w:val="0"/>
          <w:color w:val="181E18"/>
          <w:kern w:val="0"/>
          <w:sz w:val="28"/>
          <w:szCs w:val="28"/>
          <w:u w:color="173156"/>
          <w:lang w:val="en-US" w:eastAsia="zh-CN"/>
        </w:rPr>
      </w:pPr>
    </w:p>
    <w:p w14:paraId="1E86A44E">
      <w:pPr>
        <w:keepNext w:val="0"/>
        <w:keepLines w:val="0"/>
        <w:pageBreakBefore w:val="0"/>
        <w:widowControl w:val="0"/>
        <w:kinsoku/>
        <w:wordWrap/>
        <w:overflowPunct/>
        <w:topLinePunct w:val="0"/>
        <w:autoSpaceDE/>
        <w:autoSpaceDN/>
        <w:bidi w:val="0"/>
        <w:adjustRightInd/>
        <w:snapToGrid/>
        <w:spacing w:before="164" w:beforeLines="50" w:after="164" w:afterLines="50" w:line="540" w:lineRule="exact"/>
        <w:jc w:val="center"/>
        <w:textAlignment w:val="auto"/>
        <w:rPr>
          <w:rFonts w:hint="eastAsia" w:ascii="楷体" w:hAnsi="楷体" w:eastAsia="楷体" w:cs="楷体"/>
          <w:b/>
          <w:bCs/>
          <w:sz w:val="32"/>
          <w:szCs w:val="32"/>
        </w:rPr>
      </w:pPr>
    </w:p>
    <w:p w14:paraId="7D129B73">
      <w:pPr>
        <w:keepNext w:val="0"/>
        <w:keepLines w:val="0"/>
        <w:pageBreakBefore w:val="0"/>
        <w:widowControl w:val="0"/>
        <w:kinsoku/>
        <w:wordWrap/>
        <w:overflowPunct/>
        <w:topLinePunct w:val="0"/>
        <w:autoSpaceDE/>
        <w:autoSpaceDN/>
        <w:bidi w:val="0"/>
        <w:adjustRightInd/>
        <w:snapToGrid/>
        <w:spacing w:before="164" w:beforeLines="50" w:after="164" w:afterLines="50" w:line="54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债权申报须知</w:t>
      </w:r>
    </w:p>
    <w:p w14:paraId="51AD0FDD">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color="173156"/>
        </w:rPr>
      </w:pPr>
    </w:p>
    <w:p w14:paraId="041FB711">
      <w:pPr>
        <w:widowControl/>
        <w:autoSpaceDE w:val="0"/>
        <w:autoSpaceDN w:val="0"/>
        <w:adjustRightInd w:val="0"/>
        <w:spacing w:line="360" w:lineRule="exact"/>
        <w:ind w:right="-5" w:rightChars="-2"/>
        <w:rPr>
          <w:rFonts w:hint="eastAsia" w:ascii="仿宋" w:hAnsi="仿宋" w:eastAsia="仿宋" w:cs="仿宋"/>
          <w:color w:val="181E18"/>
          <w:kern w:val="0"/>
          <w:sz w:val="24"/>
          <w:szCs w:val="24"/>
          <w:u w:color="173156"/>
        </w:rPr>
      </w:pPr>
      <w:r>
        <w:rPr>
          <w:rFonts w:hint="eastAsia" w:ascii="仿宋" w:hAnsi="仿宋" w:eastAsia="仿宋" w:cs="仿宋"/>
          <w:color w:val="181E18"/>
          <w:kern w:val="0"/>
          <w:sz w:val="24"/>
          <w:szCs w:val="24"/>
          <w:u w:color="173156"/>
        </w:rPr>
        <w:t>各债权人：</w:t>
      </w:r>
    </w:p>
    <w:p w14:paraId="5080B8BD">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rPr>
      </w:pPr>
      <w:r>
        <w:rPr>
          <w:rFonts w:hint="eastAsia" w:ascii="仿宋" w:hAnsi="仿宋" w:eastAsia="仿宋" w:cs="仿宋"/>
          <w:color w:val="181E18"/>
          <w:kern w:val="0"/>
          <w:sz w:val="24"/>
          <w:szCs w:val="24"/>
          <w:u w:color="181E18"/>
        </w:rPr>
        <w:t>债权人向管理人申报</w:t>
      </w:r>
      <w:r>
        <w:rPr>
          <w:rFonts w:hint="eastAsia" w:ascii="仿宋" w:hAnsi="仿宋" w:eastAsia="仿宋"/>
          <w:b w:val="0"/>
          <w:bCs/>
          <w:sz w:val="24"/>
          <w:lang w:val="en-US" w:eastAsia="zh-CN"/>
        </w:rPr>
        <w:t>福建省福鼎市水电工程安装有限公司</w:t>
      </w:r>
      <w:r>
        <w:rPr>
          <w:rFonts w:hint="eastAsia" w:ascii="仿宋" w:hAnsi="仿宋" w:eastAsia="仿宋" w:cs="仿宋"/>
          <w:color w:val="181E18"/>
          <w:kern w:val="0"/>
          <w:sz w:val="24"/>
          <w:szCs w:val="24"/>
          <w:u w:color="181E18"/>
        </w:rPr>
        <w:t>债权时，应按下列要求</w:t>
      </w:r>
      <w:r>
        <w:rPr>
          <w:rFonts w:hint="eastAsia" w:ascii="仿宋" w:hAnsi="仿宋" w:eastAsia="仿宋" w:cs="仿宋"/>
          <w:color w:val="181E18"/>
          <w:kern w:val="0"/>
          <w:sz w:val="24"/>
          <w:szCs w:val="24"/>
          <w:u w:color="181E18"/>
          <w:lang w:val="en-US" w:eastAsia="zh-CN"/>
        </w:rPr>
        <w:t>邮寄</w:t>
      </w:r>
      <w:r>
        <w:rPr>
          <w:rFonts w:hint="eastAsia" w:ascii="仿宋" w:hAnsi="仿宋" w:eastAsia="仿宋" w:cs="仿宋"/>
          <w:color w:val="181E18"/>
          <w:kern w:val="0"/>
          <w:sz w:val="24"/>
          <w:szCs w:val="24"/>
          <w:u w:color="181E18"/>
        </w:rPr>
        <w:t>提交申报材料： </w:t>
      </w:r>
    </w:p>
    <w:p w14:paraId="27847F04">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rPr>
      </w:pPr>
      <w:r>
        <w:rPr>
          <w:rFonts w:hint="eastAsia" w:ascii="仿宋" w:hAnsi="仿宋" w:eastAsia="仿宋" w:cs="仿宋"/>
          <w:color w:val="181E18"/>
          <w:kern w:val="0"/>
          <w:sz w:val="24"/>
          <w:szCs w:val="24"/>
          <w:u w:color="181E18"/>
        </w:rPr>
        <w:t>一、主体资格及授权文件</w:t>
      </w:r>
    </w:p>
    <w:p w14:paraId="6BB06B54">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rPr>
      </w:pPr>
      <w:r>
        <w:rPr>
          <w:rFonts w:hint="eastAsia" w:ascii="仿宋" w:hAnsi="仿宋" w:eastAsia="仿宋" w:cs="仿宋"/>
          <w:color w:val="181E18"/>
          <w:kern w:val="0"/>
          <w:sz w:val="24"/>
          <w:szCs w:val="24"/>
          <w:u w:color="181E18"/>
        </w:rPr>
        <w:t>1、债权人为公司/企业的，提交企业法人最新的营业执照原件以及复印件（加盖公章）或其他能够证明主体资格的证明文件；债权人为自然人的提交身份证原件以及复印件；</w:t>
      </w:r>
    </w:p>
    <w:p w14:paraId="0E56D140">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rPr>
      </w:pPr>
      <w:r>
        <w:rPr>
          <w:rFonts w:hint="eastAsia" w:ascii="仿宋" w:hAnsi="仿宋" w:eastAsia="仿宋" w:cs="仿宋"/>
          <w:color w:val="181E18"/>
          <w:kern w:val="0"/>
          <w:sz w:val="24"/>
          <w:szCs w:val="24"/>
          <w:u w:color="181E18"/>
        </w:rPr>
        <w:t>2、法定代表人或负责人身份证明书原件及其身份证复印件（加盖公章）；</w:t>
      </w:r>
    </w:p>
    <w:p w14:paraId="4D08785E">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rPr>
      </w:pPr>
      <w:r>
        <w:rPr>
          <w:rFonts w:hint="eastAsia" w:ascii="仿宋" w:hAnsi="仿宋" w:eastAsia="仿宋" w:cs="仿宋"/>
          <w:color w:val="181E18"/>
          <w:kern w:val="0"/>
          <w:sz w:val="24"/>
          <w:szCs w:val="24"/>
          <w:u w:color="181E18"/>
        </w:rPr>
        <w:t>3、授权委托书（授权范围应明确）；</w:t>
      </w:r>
    </w:p>
    <w:p w14:paraId="7D59ED28">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rPr>
      </w:pPr>
      <w:r>
        <w:rPr>
          <w:rFonts w:hint="eastAsia" w:ascii="仿宋" w:hAnsi="仿宋" w:eastAsia="仿宋" w:cs="仿宋"/>
          <w:color w:val="181E18"/>
          <w:kern w:val="0"/>
          <w:sz w:val="24"/>
          <w:szCs w:val="24"/>
          <w:u w:color="181E18"/>
        </w:rPr>
        <w:t>4、代理人身份证原件及其复印件，受托人是律师的，还应提交律师事务所的指派函及律师执业证，如受托人出席债权人会议的，应提交特别授权委托书。（加盖代理人所属单位的公章）；</w:t>
      </w:r>
    </w:p>
    <w:p w14:paraId="4724C41E">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rPr>
      </w:pPr>
      <w:r>
        <w:rPr>
          <w:rFonts w:hint="eastAsia" w:ascii="仿宋" w:hAnsi="仿宋" w:eastAsia="仿宋" w:cs="仿宋"/>
          <w:color w:val="181E18"/>
          <w:kern w:val="0"/>
          <w:sz w:val="24"/>
          <w:szCs w:val="24"/>
          <w:u w:color="181E18"/>
        </w:rPr>
        <w:t>5、其他法律规定需要提交的文件。</w:t>
      </w:r>
    </w:p>
    <w:p w14:paraId="5C4EE461">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val="dotted" w:color="181E18"/>
        </w:rPr>
      </w:pPr>
      <w:r>
        <w:rPr>
          <w:rFonts w:hint="eastAsia" w:ascii="仿宋" w:hAnsi="仿宋" w:eastAsia="仿宋" w:cs="仿宋"/>
          <w:color w:val="181E18"/>
          <w:kern w:val="0"/>
          <w:sz w:val="24"/>
          <w:szCs w:val="24"/>
          <w:u w:val="dotted" w:color="181E18"/>
        </w:rPr>
        <w:t>管理人核对相关原件后，将原件退还给债权人。</w:t>
      </w:r>
    </w:p>
    <w:p w14:paraId="58C8AA08">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rPr>
      </w:pPr>
      <w:r>
        <w:rPr>
          <w:rFonts w:hint="eastAsia" w:ascii="仿宋" w:hAnsi="仿宋" w:eastAsia="仿宋" w:cs="仿宋"/>
          <w:color w:val="181E18"/>
          <w:kern w:val="0"/>
          <w:sz w:val="24"/>
          <w:szCs w:val="24"/>
          <w:u w:color="181E18"/>
        </w:rPr>
        <w:t> 二、申报债权的证据材料</w:t>
      </w:r>
    </w:p>
    <w:p w14:paraId="00430A8B">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rPr>
      </w:pPr>
      <w:r>
        <w:rPr>
          <w:rFonts w:hint="eastAsia" w:ascii="仿宋" w:hAnsi="仿宋" w:eastAsia="仿宋" w:cs="仿宋"/>
          <w:color w:val="181E18"/>
          <w:kern w:val="0"/>
          <w:sz w:val="24"/>
          <w:szCs w:val="24"/>
          <w:u w:color="181E18"/>
        </w:rPr>
        <w:t>1、债权</w:t>
      </w:r>
      <w:r>
        <w:rPr>
          <w:rFonts w:hint="eastAsia" w:ascii="仿宋" w:hAnsi="仿宋" w:eastAsia="仿宋" w:cs="仿宋"/>
          <w:color w:val="181E18"/>
          <w:kern w:val="0"/>
          <w:sz w:val="24"/>
          <w:szCs w:val="24"/>
          <w:u w:color="181E18"/>
          <w:lang w:val="en-US" w:eastAsia="zh-CN"/>
        </w:rPr>
        <w:t>登记表</w:t>
      </w:r>
      <w:r>
        <w:rPr>
          <w:rFonts w:hint="eastAsia" w:ascii="仿宋" w:hAnsi="仿宋" w:eastAsia="仿宋" w:cs="仿宋"/>
          <w:color w:val="181E18"/>
          <w:kern w:val="0"/>
          <w:sz w:val="24"/>
          <w:szCs w:val="24"/>
          <w:u w:color="181E18"/>
        </w:rPr>
        <w:t>（由管理人提供表格）；</w:t>
      </w:r>
    </w:p>
    <w:p w14:paraId="1A7012B8">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lang w:val="en-US" w:eastAsia="zh-CN"/>
        </w:rPr>
      </w:pPr>
      <w:r>
        <w:rPr>
          <w:rFonts w:hint="eastAsia" w:ascii="仿宋" w:hAnsi="仿宋" w:eastAsia="仿宋" w:cs="仿宋"/>
          <w:color w:val="181E18"/>
          <w:kern w:val="0"/>
          <w:sz w:val="24"/>
          <w:szCs w:val="24"/>
          <w:u w:color="181E18"/>
          <w:lang w:val="en-US" w:eastAsia="zh-CN"/>
        </w:rPr>
        <w:t>2、债权申报书</w:t>
      </w:r>
      <w:r>
        <w:rPr>
          <w:rFonts w:hint="eastAsia" w:ascii="仿宋" w:hAnsi="仿宋" w:eastAsia="仿宋" w:cs="仿宋"/>
          <w:color w:val="181E18"/>
          <w:kern w:val="0"/>
          <w:sz w:val="24"/>
          <w:szCs w:val="24"/>
          <w:u w:color="181E18"/>
        </w:rPr>
        <w:t>（管理人提供</w:t>
      </w:r>
      <w:r>
        <w:rPr>
          <w:rFonts w:hint="eastAsia" w:ascii="仿宋" w:hAnsi="仿宋" w:eastAsia="仿宋" w:cs="仿宋"/>
          <w:color w:val="181E18"/>
          <w:kern w:val="0"/>
          <w:sz w:val="24"/>
          <w:szCs w:val="24"/>
          <w:u w:color="181E18"/>
          <w:lang w:val="en-US" w:eastAsia="zh-CN"/>
        </w:rPr>
        <w:t>参考文本</w:t>
      </w:r>
      <w:r>
        <w:rPr>
          <w:rFonts w:hint="eastAsia" w:ascii="仿宋" w:hAnsi="仿宋" w:eastAsia="仿宋" w:cs="仿宋"/>
          <w:color w:val="181E18"/>
          <w:kern w:val="0"/>
          <w:sz w:val="24"/>
          <w:szCs w:val="24"/>
          <w:u w:color="181E18"/>
        </w:rPr>
        <w:t>）</w:t>
      </w:r>
      <w:r>
        <w:rPr>
          <w:rFonts w:hint="eastAsia" w:ascii="仿宋" w:hAnsi="仿宋" w:eastAsia="仿宋" w:cs="仿宋"/>
          <w:color w:val="181E18"/>
          <w:kern w:val="0"/>
          <w:sz w:val="24"/>
          <w:szCs w:val="24"/>
          <w:u w:color="181E18"/>
          <w:lang w:val="en-US" w:eastAsia="zh-CN"/>
        </w:rPr>
        <w:t>；</w:t>
      </w:r>
    </w:p>
    <w:p w14:paraId="3D37D95E">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rPr>
      </w:pPr>
      <w:r>
        <w:rPr>
          <w:rFonts w:hint="eastAsia" w:ascii="仿宋" w:hAnsi="仿宋" w:eastAsia="仿宋" w:cs="仿宋"/>
          <w:color w:val="181E18"/>
          <w:kern w:val="0"/>
          <w:sz w:val="24"/>
          <w:szCs w:val="24"/>
          <w:u w:color="181E18"/>
          <w:lang w:val="en-US" w:eastAsia="zh-CN"/>
        </w:rPr>
        <w:t>3</w:t>
      </w:r>
      <w:r>
        <w:rPr>
          <w:rFonts w:hint="eastAsia" w:ascii="仿宋" w:hAnsi="仿宋" w:eastAsia="仿宋" w:cs="仿宋"/>
          <w:color w:val="181E18"/>
          <w:kern w:val="0"/>
          <w:sz w:val="24"/>
          <w:szCs w:val="24"/>
          <w:u w:color="181E18"/>
        </w:rPr>
        <w:t>、申报债权人信息确认表（由管理人提供表格）；</w:t>
      </w:r>
    </w:p>
    <w:p w14:paraId="16986068">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rPr>
      </w:pPr>
      <w:r>
        <w:rPr>
          <w:rFonts w:hint="eastAsia" w:ascii="仿宋" w:hAnsi="仿宋" w:eastAsia="仿宋" w:cs="仿宋"/>
          <w:color w:val="181E18"/>
          <w:kern w:val="0"/>
          <w:sz w:val="24"/>
          <w:szCs w:val="24"/>
          <w:u w:color="181E18"/>
          <w:lang w:val="en-US" w:eastAsia="zh-CN"/>
        </w:rPr>
        <w:t>4</w:t>
      </w:r>
      <w:r>
        <w:rPr>
          <w:rFonts w:hint="eastAsia" w:ascii="仿宋" w:hAnsi="仿宋" w:eastAsia="仿宋" w:cs="仿宋"/>
          <w:color w:val="181E18"/>
          <w:kern w:val="0"/>
          <w:sz w:val="24"/>
          <w:szCs w:val="24"/>
          <w:u w:color="181E18"/>
        </w:rPr>
        <w:t>、债权申报文件清单（由管理人提供表格）；</w:t>
      </w:r>
    </w:p>
    <w:p w14:paraId="31D88E28">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rPr>
      </w:pPr>
      <w:r>
        <w:rPr>
          <w:rFonts w:hint="eastAsia" w:ascii="仿宋" w:hAnsi="仿宋" w:eastAsia="仿宋" w:cs="仿宋"/>
          <w:color w:val="181E18"/>
          <w:kern w:val="0"/>
          <w:sz w:val="24"/>
          <w:szCs w:val="24"/>
          <w:u w:color="181E18"/>
          <w:lang w:val="en-US" w:eastAsia="zh-CN"/>
        </w:rPr>
        <w:t>5</w:t>
      </w:r>
      <w:r>
        <w:rPr>
          <w:rFonts w:hint="eastAsia" w:ascii="仿宋" w:hAnsi="仿宋" w:eastAsia="仿宋" w:cs="仿宋"/>
          <w:color w:val="181E18"/>
          <w:kern w:val="0"/>
          <w:sz w:val="24"/>
          <w:szCs w:val="24"/>
          <w:u w:color="181E18"/>
        </w:rPr>
        <w:t>、债权债务发生、变更、终止的证明材料（判决、裁定或仲裁裁决、合同、协议、付款凭证等）。</w:t>
      </w:r>
    </w:p>
    <w:p w14:paraId="110DBAC5">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rPr>
      </w:pPr>
      <w:r>
        <w:rPr>
          <w:rFonts w:hint="eastAsia" w:ascii="仿宋" w:hAnsi="仿宋" w:eastAsia="仿宋" w:cs="仿宋"/>
          <w:color w:val="181E18"/>
          <w:kern w:val="0"/>
          <w:sz w:val="24"/>
          <w:szCs w:val="24"/>
          <w:u w:color="181E18"/>
        </w:rPr>
        <w:t>申报债权时，债权人应提供相关证据材料的原件及复印件（加盖公章），管理人核对无误后，将原件退还给债权人。</w:t>
      </w:r>
    </w:p>
    <w:p w14:paraId="3BB029C5">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lang w:val="en-US" w:eastAsia="zh-CN"/>
        </w:rPr>
      </w:pPr>
      <w:r>
        <w:rPr>
          <w:rFonts w:hint="eastAsia" w:ascii="仿宋" w:hAnsi="仿宋" w:eastAsia="仿宋" w:cs="仿宋"/>
          <w:color w:val="181E18"/>
          <w:kern w:val="0"/>
          <w:sz w:val="24"/>
          <w:szCs w:val="24"/>
          <w:u w:color="181E18"/>
        </w:rPr>
        <w:t> 三、申报债权的时间地点</w:t>
      </w:r>
    </w:p>
    <w:p w14:paraId="17F35FF2">
      <w:pPr>
        <w:widowControl/>
        <w:autoSpaceDE w:val="0"/>
        <w:autoSpaceDN w:val="0"/>
        <w:adjustRightInd w:val="0"/>
        <w:spacing w:line="360" w:lineRule="exact"/>
        <w:ind w:right="-5" w:rightChars="-2" w:firstLine="484" w:firstLineChars="202"/>
        <w:rPr>
          <w:rFonts w:hint="eastAsia" w:ascii="仿宋" w:hAnsi="仿宋" w:eastAsia="仿宋" w:cs="仿宋"/>
          <w:color w:val="181E18"/>
          <w:kern w:val="0"/>
          <w:sz w:val="24"/>
          <w:szCs w:val="24"/>
          <w:u w:color="181E18"/>
          <w:lang w:val="en-US" w:eastAsia="zh-CN"/>
        </w:rPr>
      </w:pPr>
      <w:r>
        <w:rPr>
          <w:rFonts w:hint="eastAsia" w:ascii="仿宋" w:hAnsi="仿宋" w:eastAsia="仿宋" w:cs="仿宋"/>
          <w:color w:val="181E18"/>
          <w:kern w:val="0"/>
          <w:sz w:val="24"/>
          <w:szCs w:val="24"/>
          <w:u w:color="181E18"/>
        </w:rPr>
        <w:t>债权申报截止日期：</w:t>
      </w:r>
      <w:r>
        <w:rPr>
          <w:rFonts w:hint="eastAsia" w:ascii="仿宋" w:hAnsi="仿宋" w:eastAsia="仿宋" w:cs="仿宋"/>
          <w:color w:val="181E18"/>
          <w:kern w:val="0"/>
          <w:sz w:val="24"/>
          <w:szCs w:val="24"/>
          <w:highlight w:val="none"/>
          <w:u w:val="single" w:color="181E18"/>
          <w:lang w:val="en-US" w:eastAsia="zh-CN"/>
        </w:rPr>
        <w:t xml:space="preserve"> 2026年5月15日  </w:t>
      </w:r>
    </w:p>
    <w:p w14:paraId="1AE6767D">
      <w:pPr>
        <w:widowControl/>
        <w:autoSpaceDE w:val="0"/>
        <w:autoSpaceDN w:val="0"/>
        <w:adjustRightInd w:val="0"/>
        <w:spacing w:line="360" w:lineRule="exact"/>
        <w:ind w:right="-5" w:rightChars="-2" w:firstLine="484" w:firstLineChars="202"/>
        <w:rPr>
          <w:rFonts w:hint="eastAsia" w:ascii="仿宋" w:hAnsi="仿宋" w:eastAsia="仿宋" w:cs="仿宋"/>
          <w:sz w:val="24"/>
          <w:szCs w:val="24"/>
          <w:lang w:eastAsia="zh-CN"/>
        </w:rPr>
      </w:pPr>
      <w:r>
        <w:rPr>
          <w:rFonts w:hint="eastAsia" w:ascii="仿宋" w:hAnsi="仿宋" w:eastAsia="仿宋" w:cs="仿宋"/>
          <w:color w:val="181E18"/>
          <w:kern w:val="0"/>
          <w:sz w:val="24"/>
          <w:szCs w:val="24"/>
          <w:u w:color="181E18"/>
        </w:rPr>
        <w:t>债权申报地点：</w:t>
      </w:r>
      <w:r>
        <w:rPr>
          <w:rFonts w:hint="eastAsia" w:ascii="仿宋" w:hAnsi="仿宋" w:eastAsia="仿宋" w:cs="仿宋"/>
          <w:sz w:val="24"/>
          <w:szCs w:val="24"/>
          <w:lang w:val="en-US" w:eastAsia="zh-CN"/>
        </w:rPr>
        <w:t>福建省宁德市蕉城区闽东东路32号现代传媒港2幢2502室</w:t>
      </w:r>
    </w:p>
    <w:p w14:paraId="7C996E2A">
      <w:pPr>
        <w:widowControl/>
        <w:autoSpaceDE w:val="0"/>
        <w:autoSpaceDN w:val="0"/>
        <w:adjustRightInd w:val="0"/>
        <w:spacing w:line="360" w:lineRule="exact"/>
        <w:ind w:right="-5" w:rightChars="-2" w:firstLine="484" w:firstLineChars="202"/>
        <w:rPr>
          <w:rFonts w:hint="default" w:ascii="仿宋" w:hAnsi="仿宋" w:eastAsia="仿宋" w:cs="仿宋"/>
          <w:spacing w:val="-4"/>
          <w:sz w:val="24"/>
          <w:szCs w:val="24"/>
          <w:lang w:val="en-US"/>
        </w:rPr>
      </w:pPr>
      <w:r>
        <w:rPr>
          <w:rFonts w:hint="eastAsia" w:ascii="仿宋" w:hAnsi="仿宋" w:eastAsia="仿宋" w:cs="仿宋"/>
          <w:color w:val="181E18"/>
          <w:kern w:val="0"/>
          <w:sz w:val="24"/>
          <w:szCs w:val="24"/>
          <w:u w:color="181E18"/>
        </w:rPr>
        <w:t>联系人：</w:t>
      </w:r>
      <w:r>
        <w:rPr>
          <w:rFonts w:hint="eastAsia" w:ascii="仿宋" w:hAnsi="仿宋" w:eastAsia="仿宋" w:cs="仿宋"/>
          <w:sz w:val="24"/>
          <w:szCs w:val="24"/>
          <w:lang w:val="en-US" w:eastAsia="zh-CN"/>
        </w:rPr>
        <w:t>袁乐衍15059373333、林金玉15160117596</w:t>
      </w:r>
    </w:p>
    <w:p w14:paraId="1AED326E">
      <w:pPr>
        <w:widowControl/>
        <w:autoSpaceDE w:val="0"/>
        <w:autoSpaceDN w:val="0"/>
        <w:adjustRightInd w:val="0"/>
        <w:spacing w:line="240" w:lineRule="auto"/>
        <w:ind w:right="0" w:rightChars="0" w:firstLine="0" w:firstLineChars="0"/>
        <w:rPr>
          <w:rFonts w:hint="eastAsia" w:ascii="仿宋" w:hAnsi="仿宋" w:eastAsia="仿宋" w:cs="仿宋"/>
          <w:sz w:val="24"/>
          <w:szCs w:val="24"/>
        </w:rPr>
      </w:pPr>
    </w:p>
    <w:p w14:paraId="6E6B6EC5">
      <w:pPr>
        <w:widowControl/>
        <w:autoSpaceDE w:val="0"/>
        <w:autoSpaceDN w:val="0"/>
        <w:adjustRightInd w:val="0"/>
        <w:spacing w:line="240" w:lineRule="auto"/>
        <w:ind w:right="0" w:rightChars="0" w:firstLine="0" w:firstLineChars="0"/>
        <w:rPr>
          <w:rFonts w:hint="eastAsia" w:ascii="仿宋" w:hAnsi="仿宋" w:eastAsia="仿宋" w:cs="仿宋"/>
          <w:sz w:val="24"/>
          <w:szCs w:val="24"/>
        </w:rPr>
      </w:pPr>
    </w:p>
    <w:p w14:paraId="329D58BE">
      <w:pPr>
        <w:widowControl/>
        <w:autoSpaceDE w:val="0"/>
        <w:autoSpaceDN w:val="0"/>
        <w:adjustRightInd w:val="0"/>
        <w:spacing w:line="240" w:lineRule="auto"/>
        <w:ind w:right="0" w:rightChars="0" w:firstLine="0" w:firstLineChars="0"/>
        <w:rPr>
          <w:rFonts w:hint="eastAsia" w:ascii="仿宋" w:hAnsi="仿宋" w:eastAsia="仿宋" w:cs="仿宋"/>
          <w:sz w:val="24"/>
          <w:szCs w:val="24"/>
        </w:rPr>
      </w:pPr>
    </w:p>
    <w:p w14:paraId="7D4E851B">
      <w:pPr>
        <w:jc w:val="right"/>
        <w:rPr>
          <w:rFonts w:hint="eastAsia" w:ascii="仿宋" w:hAnsi="仿宋" w:eastAsia="仿宋" w:cs="仿宋"/>
          <w:color w:val="181E18"/>
          <w:kern w:val="0"/>
          <w:sz w:val="24"/>
          <w:szCs w:val="24"/>
          <w:u w:color="181E18"/>
          <w:lang w:val="en-US" w:eastAsia="zh-CN"/>
        </w:rPr>
      </w:pPr>
      <w:r>
        <w:rPr>
          <w:rFonts w:hint="eastAsia" w:ascii="仿宋" w:hAnsi="仿宋" w:eastAsia="仿宋"/>
          <w:b w:val="0"/>
          <w:bCs/>
          <w:sz w:val="24"/>
          <w:lang w:val="en-US" w:eastAsia="zh-CN"/>
        </w:rPr>
        <w:t>福建省福鼎市水电工程安装有限公司</w:t>
      </w:r>
      <w:r>
        <w:rPr>
          <w:rFonts w:hint="eastAsia" w:ascii="仿宋" w:hAnsi="仿宋" w:eastAsia="仿宋" w:cs="仿宋"/>
          <w:color w:val="181E18"/>
          <w:kern w:val="0"/>
          <w:sz w:val="24"/>
          <w:szCs w:val="24"/>
          <w:u w:color="181E18"/>
          <w:lang w:val="en-US" w:eastAsia="zh-CN"/>
        </w:rPr>
        <w:t>管理人</w:t>
      </w:r>
    </w:p>
    <w:p w14:paraId="14692270">
      <w:pPr>
        <w:jc w:val="right"/>
        <w:rPr>
          <w:rFonts w:hint="eastAsia" w:ascii="仿宋" w:hAnsi="仿宋" w:eastAsia="仿宋" w:cs="仿宋"/>
          <w:color w:val="181E18"/>
          <w:kern w:val="0"/>
          <w:sz w:val="24"/>
          <w:szCs w:val="24"/>
          <w:u w:color="181E18"/>
        </w:rPr>
      </w:pPr>
    </w:p>
    <w:p w14:paraId="0B415C85">
      <w:pPr>
        <w:jc w:val="both"/>
        <w:rPr>
          <w:rFonts w:hint="eastAsia" w:ascii="华文仿宋" w:hAnsi="华文仿宋" w:eastAsia="华文仿宋" w:cs="Helvetica Neue"/>
          <w:color w:val="181E18"/>
          <w:kern w:val="0"/>
          <w:sz w:val="21"/>
          <w:szCs w:val="21"/>
          <w:u w:color="181E18"/>
        </w:rPr>
      </w:pPr>
    </w:p>
    <w:p w14:paraId="675A029E">
      <w:pPr>
        <w:widowControl/>
        <w:autoSpaceDE w:val="0"/>
        <w:autoSpaceDN w:val="0"/>
        <w:adjustRightInd w:val="0"/>
        <w:spacing w:line="360" w:lineRule="exact"/>
        <w:ind w:right="-5" w:rightChars="-2"/>
        <w:jc w:val="left"/>
        <w:rPr>
          <w:rFonts w:hint="eastAsia" w:ascii="仿宋" w:hAnsi="仿宋" w:eastAsia="仿宋" w:cs="仿宋"/>
          <w:b w:val="0"/>
          <w:bCs w:val="0"/>
          <w:color w:val="181E18"/>
          <w:kern w:val="0"/>
          <w:sz w:val="28"/>
          <w:szCs w:val="28"/>
          <w:u w:color="173156"/>
          <w:lang w:val="en-US" w:eastAsia="zh-CN"/>
        </w:rPr>
      </w:pPr>
    </w:p>
    <w:p w14:paraId="25B2B8D3">
      <w:pPr>
        <w:widowControl/>
        <w:autoSpaceDE w:val="0"/>
        <w:autoSpaceDN w:val="0"/>
        <w:adjustRightInd w:val="0"/>
        <w:spacing w:line="360" w:lineRule="exact"/>
        <w:ind w:right="-5" w:rightChars="-2"/>
        <w:jc w:val="left"/>
        <w:rPr>
          <w:rFonts w:hint="eastAsia" w:ascii="仿宋" w:hAnsi="仿宋" w:eastAsia="仿宋" w:cs="仿宋"/>
          <w:b w:val="0"/>
          <w:bCs w:val="0"/>
          <w:color w:val="181E18"/>
          <w:kern w:val="0"/>
          <w:sz w:val="28"/>
          <w:szCs w:val="28"/>
          <w:u w:color="173156"/>
          <w:lang w:val="en-US" w:eastAsia="zh-CN"/>
        </w:rPr>
      </w:pPr>
    </w:p>
    <w:p w14:paraId="2008CF57">
      <w:pPr>
        <w:keepNext w:val="0"/>
        <w:keepLines w:val="0"/>
        <w:pageBreakBefore w:val="0"/>
        <w:widowControl w:val="0"/>
        <w:kinsoku/>
        <w:wordWrap/>
        <w:overflowPunct/>
        <w:topLinePunct w:val="0"/>
        <w:autoSpaceDE/>
        <w:autoSpaceDN/>
        <w:bidi w:val="0"/>
        <w:adjustRightInd/>
        <w:snapToGrid/>
        <w:spacing w:before="164" w:beforeLines="50" w:after="164" w:afterLines="50" w:line="54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债权申报文件清单</w:t>
      </w:r>
    </w:p>
    <w:p w14:paraId="34B98BFE">
      <w:pPr>
        <w:autoSpaceDE w:val="0"/>
        <w:autoSpaceDN w:val="0"/>
        <w:adjustRightInd w:val="0"/>
        <w:jc w:val="center"/>
        <w:rPr>
          <w:rFonts w:hint="eastAsia" w:ascii="华文仿宋" w:hAnsi="华文仿宋" w:eastAsia="华文仿宋" w:cs="Helvetica Neue"/>
          <w:color w:val="181E18"/>
          <w:sz w:val="21"/>
          <w:szCs w:val="21"/>
          <w:u w:color="17315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1134"/>
        <w:gridCol w:w="4110"/>
        <w:gridCol w:w="709"/>
        <w:gridCol w:w="709"/>
        <w:gridCol w:w="1547"/>
      </w:tblGrid>
      <w:tr w14:paraId="45B7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1" w:type="dxa"/>
            <w:gridSpan w:val="6"/>
            <w:vAlign w:val="center"/>
          </w:tcPr>
          <w:p w14:paraId="3EA749A9">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债权人：</w:t>
            </w:r>
          </w:p>
        </w:tc>
      </w:tr>
      <w:tr w14:paraId="0760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6" w:type="dxa"/>
            <w:gridSpan w:val="3"/>
            <w:vAlign w:val="center"/>
          </w:tcPr>
          <w:p w14:paraId="18789A2B">
            <w:pPr>
              <w:autoSpaceDE w:val="0"/>
              <w:autoSpaceDN w:val="0"/>
              <w:adjustRightInd w:val="0"/>
              <w:spacing w:line="360" w:lineRule="auto"/>
              <w:jc w:val="center"/>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申报债权文件目录</w:t>
            </w:r>
          </w:p>
        </w:tc>
        <w:tc>
          <w:tcPr>
            <w:tcW w:w="709" w:type="dxa"/>
          </w:tcPr>
          <w:p w14:paraId="60E9AE21">
            <w:pPr>
              <w:autoSpaceDE w:val="0"/>
              <w:autoSpaceDN w:val="0"/>
              <w:adjustRightInd w:val="0"/>
              <w:spacing w:line="360" w:lineRule="auto"/>
              <w:jc w:val="center"/>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份数</w:t>
            </w:r>
          </w:p>
        </w:tc>
        <w:tc>
          <w:tcPr>
            <w:tcW w:w="709" w:type="dxa"/>
          </w:tcPr>
          <w:p w14:paraId="159EF371">
            <w:pPr>
              <w:autoSpaceDE w:val="0"/>
              <w:autoSpaceDN w:val="0"/>
              <w:adjustRightInd w:val="0"/>
              <w:spacing w:line="360" w:lineRule="auto"/>
              <w:jc w:val="center"/>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页数</w:t>
            </w:r>
          </w:p>
        </w:tc>
        <w:tc>
          <w:tcPr>
            <w:tcW w:w="1547" w:type="dxa"/>
          </w:tcPr>
          <w:p w14:paraId="5D64F412">
            <w:pPr>
              <w:autoSpaceDE w:val="0"/>
              <w:autoSpaceDN w:val="0"/>
              <w:adjustRightInd w:val="0"/>
              <w:spacing w:line="360" w:lineRule="auto"/>
              <w:jc w:val="center"/>
              <w:rPr>
                <w:rFonts w:hint="eastAsia" w:ascii="华文仿宋" w:hAnsi="华文仿宋" w:eastAsia="华文仿宋" w:cs="Helvetica Neue"/>
                <w:color w:val="181E18"/>
                <w:u w:color="173156"/>
              </w:rPr>
            </w:pPr>
            <w:r>
              <w:rPr>
                <w:rFonts w:hint="eastAsia" w:ascii="华文仿宋" w:hAnsi="华文仿宋" w:eastAsia="华文仿宋" w:cs="Helvetica Neue"/>
                <w:color w:val="181E18"/>
                <w:u w:color="173156"/>
              </w:rPr>
              <w:t>原件/复印件</w:t>
            </w:r>
          </w:p>
        </w:tc>
      </w:tr>
      <w:tr w14:paraId="2579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2" w:type="dxa"/>
            <w:vAlign w:val="center"/>
          </w:tcPr>
          <w:p w14:paraId="2301485D">
            <w:pPr>
              <w:autoSpaceDE w:val="0"/>
              <w:autoSpaceDN w:val="0"/>
              <w:adjustRightInd w:val="0"/>
              <w:spacing w:line="360" w:lineRule="auto"/>
              <w:jc w:val="both"/>
              <w:rPr>
                <w:rFonts w:hint="eastAsia" w:ascii="华文仿宋" w:hAnsi="华文仿宋" w:eastAsia="华文仿宋" w:cs="Helvetica Neue"/>
                <w:color w:val="181E18"/>
                <w:u w:color="173156"/>
              </w:rPr>
            </w:pPr>
            <w:r>
              <w:rPr>
                <w:rFonts w:hint="eastAsia" w:ascii="华文仿宋" w:hAnsi="华文仿宋" w:eastAsia="华文仿宋" w:cs="Helvetica Neue"/>
                <w:color w:val="181E18"/>
                <w:u w:color="173156"/>
              </w:rPr>
              <w:t>1</w:t>
            </w:r>
          </w:p>
        </w:tc>
        <w:tc>
          <w:tcPr>
            <w:tcW w:w="5244" w:type="dxa"/>
            <w:gridSpan w:val="2"/>
            <w:vAlign w:val="center"/>
          </w:tcPr>
          <w:p w14:paraId="03D31266">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债权申报登记表</w:t>
            </w:r>
          </w:p>
        </w:tc>
        <w:tc>
          <w:tcPr>
            <w:tcW w:w="709" w:type="dxa"/>
          </w:tcPr>
          <w:p w14:paraId="087066BC">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4EC9E29E">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2144B956">
            <w:pPr>
              <w:autoSpaceDE w:val="0"/>
              <w:autoSpaceDN w:val="0"/>
              <w:adjustRightInd w:val="0"/>
              <w:spacing w:line="360" w:lineRule="auto"/>
              <w:jc w:val="center"/>
              <w:rPr>
                <w:rFonts w:ascii="华文仿宋" w:hAnsi="华文仿宋" w:eastAsia="华文仿宋" w:cs="Helvetica Neue"/>
                <w:color w:val="181E18"/>
                <w:u w:color="173156"/>
              </w:rPr>
            </w:pPr>
          </w:p>
        </w:tc>
      </w:tr>
      <w:tr w14:paraId="2238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42" w:type="dxa"/>
            <w:vAlign w:val="center"/>
          </w:tcPr>
          <w:p w14:paraId="44BEC28F">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2</w:t>
            </w:r>
          </w:p>
        </w:tc>
        <w:tc>
          <w:tcPr>
            <w:tcW w:w="5244" w:type="dxa"/>
            <w:gridSpan w:val="2"/>
            <w:vAlign w:val="center"/>
          </w:tcPr>
          <w:p w14:paraId="3D0A14DD">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债权申报书</w:t>
            </w:r>
          </w:p>
        </w:tc>
        <w:tc>
          <w:tcPr>
            <w:tcW w:w="709" w:type="dxa"/>
          </w:tcPr>
          <w:p w14:paraId="66250B4B">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281CDC73">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7028CB2B">
            <w:pPr>
              <w:autoSpaceDE w:val="0"/>
              <w:autoSpaceDN w:val="0"/>
              <w:adjustRightInd w:val="0"/>
              <w:spacing w:line="360" w:lineRule="auto"/>
              <w:jc w:val="center"/>
              <w:rPr>
                <w:rFonts w:ascii="华文仿宋" w:hAnsi="华文仿宋" w:eastAsia="华文仿宋" w:cs="Helvetica Neue"/>
                <w:color w:val="181E18"/>
                <w:u w:color="173156"/>
              </w:rPr>
            </w:pPr>
          </w:p>
        </w:tc>
      </w:tr>
      <w:tr w14:paraId="325E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42" w:type="dxa"/>
            <w:vAlign w:val="center"/>
          </w:tcPr>
          <w:p w14:paraId="1EDAA5E6">
            <w:pPr>
              <w:autoSpaceDE w:val="0"/>
              <w:autoSpaceDN w:val="0"/>
              <w:adjustRightInd w:val="0"/>
              <w:spacing w:line="360" w:lineRule="auto"/>
              <w:jc w:val="both"/>
              <w:rPr>
                <w:rFonts w:hint="eastAsia" w:ascii="华文仿宋" w:hAnsi="华文仿宋" w:eastAsia="华文仿宋" w:cs="Helvetica Neue"/>
                <w:color w:val="181E18"/>
                <w:u w:color="173156"/>
                <w:lang w:val="en-US" w:eastAsia="zh-CN"/>
              </w:rPr>
            </w:pPr>
            <w:r>
              <w:rPr>
                <w:rFonts w:hint="eastAsia" w:ascii="华文仿宋" w:hAnsi="华文仿宋" w:eastAsia="华文仿宋" w:cs="Helvetica Neue"/>
                <w:color w:val="181E18"/>
                <w:u w:color="173156"/>
                <w:lang w:val="en-US" w:eastAsia="zh-CN"/>
              </w:rPr>
              <w:t>3</w:t>
            </w:r>
          </w:p>
        </w:tc>
        <w:tc>
          <w:tcPr>
            <w:tcW w:w="5244" w:type="dxa"/>
            <w:gridSpan w:val="2"/>
            <w:vAlign w:val="center"/>
          </w:tcPr>
          <w:p w14:paraId="496527EE">
            <w:pPr>
              <w:autoSpaceDE w:val="0"/>
              <w:autoSpaceDN w:val="0"/>
              <w:adjustRightInd w:val="0"/>
              <w:spacing w:line="360" w:lineRule="auto"/>
              <w:jc w:val="both"/>
              <w:rPr>
                <w:rFonts w:hint="eastAsia" w:ascii="华文仿宋" w:hAnsi="华文仿宋" w:eastAsia="华文仿宋" w:cs="Helvetica Neue"/>
                <w:color w:val="181E18"/>
                <w:u w:color="173156"/>
              </w:rPr>
            </w:pPr>
            <w:r>
              <w:rPr>
                <w:rFonts w:hint="eastAsia" w:ascii="华文仿宋" w:hAnsi="华文仿宋" w:eastAsia="华文仿宋" w:cs="Helvetica Neue"/>
                <w:color w:val="181E18"/>
                <w:u w:color="173156"/>
              </w:rPr>
              <w:t>债权人银行信息、送达地址及联系方式确认书</w:t>
            </w:r>
          </w:p>
        </w:tc>
        <w:tc>
          <w:tcPr>
            <w:tcW w:w="709" w:type="dxa"/>
          </w:tcPr>
          <w:p w14:paraId="30654771">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3B3F2850">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7F70D636">
            <w:pPr>
              <w:autoSpaceDE w:val="0"/>
              <w:autoSpaceDN w:val="0"/>
              <w:adjustRightInd w:val="0"/>
              <w:spacing w:line="360" w:lineRule="auto"/>
              <w:jc w:val="center"/>
              <w:rPr>
                <w:rFonts w:ascii="华文仿宋" w:hAnsi="华文仿宋" w:eastAsia="华文仿宋" w:cs="Helvetica Neue"/>
                <w:color w:val="181E18"/>
                <w:u w:color="173156"/>
              </w:rPr>
            </w:pPr>
          </w:p>
        </w:tc>
      </w:tr>
      <w:tr w14:paraId="01C5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442" w:type="dxa"/>
            <w:vAlign w:val="center"/>
          </w:tcPr>
          <w:p w14:paraId="2CADFBD0">
            <w:pPr>
              <w:autoSpaceDE w:val="0"/>
              <w:autoSpaceDN w:val="0"/>
              <w:adjustRightInd w:val="0"/>
              <w:spacing w:line="360" w:lineRule="auto"/>
              <w:jc w:val="both"/>
              <w:rPr>
                <w:rFonts w:hint="eastAsia" w:ascii="华文仿宋" w:hAnsi="华文仿宋" w:eastAsia="华文仿宋" w:cs="Helvetica Neue"/>
                <w:color w:val="181E18"/>
                <w:u w:color="173156"/>
                <w:lang w:eastAsia="zh-CN"/>
              </w:rPr>
            </w:pPr>
            <w:r>
              <w:rPr>
                <w:rFonts w:hint="eastAsia" w:ascii="华文仿宋" w:hAnsi="华文仿宋" w:eastAsia="华文仿宋" w:cs="Helvetica Neue"/>
                <w:color w:val="181E18"/>
                <w:u w:color="173156"/>
                <w:lang w:val="en-US" w:eastAsia="zh-CN"/>
              </w:rPr>
              <w:t>4</w:t>
            </w:r>
          </w:p>
        </w:tc>
        <w:tc>
          <w:tcPr>
            <w:tcW w:w="1134" w:type="dxa"/>
            <w:vAlign w:val="center"/>
          </w:tcPr>
          <w:p w14:paraId="723604CE">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sz w:val="21"/>
                <w:szCs w:val="21"/>
                <w:u w:color="173156"/>
              </w:rPr>
              <w:t>□单位</w:t>
            </w:r>
          </w:p>
        </w:tc>
        <w:tc>
          <w:tcPr>
            <w:tcW w:w="4110" w:type="dxa"/>
            <w:vAlign w:val="center"/>
          </w:tcPr>
          <w:p w14:paraId="6D627BA7">
            <w:pPr>
              <w:autoSpaceDE w:val="0"/>
              <w:autoSpaceDN w:val="0"/>
              <w:adjustRightInd w:val="0"/>
              <w:spacing w:line="360" w:lineRule="auto"/>
              <w:jc w:val="both"/>
              <w:rPr>
                <w:rFonts w:hint="eastAsia" w:ascii="华文仿宋" w:hAnsi="华文仿宋" w:eastAsia="华文仿宋" w:cs="Helvetica Neue"/>
                <w:color w:val="181E18"/>
                <w:u w:color="173156"/>
              </w:rPr>
            </w:pPr>
            <w:r>
              <w:rPr>
                <w:rFonts w:hint="eastAsia" w:ascii="华文仿宋" w:hAnsi="华文仿宋" w:eastAsia="华文仿宋" w:cs="Helvetica Neue"/>
                <w:color w:val="181E18"/>
                <w:sz w:val="21"/>
                <w:szCs w:val="21"/>
                <w:u w:color="173156"/>
              </w:rPr>
              <w:t>□营业执照；□法定代表人身份证明；□法定代表人身份证；□授权委托书；□代理人身份证明</w:t>
            </w:r>
          </w:p>
        </w:tc>
        <w:tc>
          <w:tcPr>
            <w:tcW w:w="709" w:type="dxa"/>
          </w:tcPr>
          <w:p w14:paraId="3370CE02">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2F405BE9">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3612D98F">
            <w:pPr>
              <w:autoSpaceDE w:val="0"/>
              <w:autoSpaceDN w:val="0"/>
              <w:adjustRightInd w:val="0"/>
              <w:spacing w:line="360" w:lineRule="auto"/>
              <w:jc w:val="center"/>
              <w:rPr>
                <w:rFonts w:ascii="华文仿宋" w:hAnsi="华文仿宋" w:eastAsia="华文仿宋" w:cs="Helvetica Neue"/>
                <w:color w:val="181E18"/>
                <w:u w:color="173156"/>
              </w:rPr>
            </w:pPr>
          </w:p>
        </w:tc>
      </w:tr>
      <w:tr w14:paraId="2A23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42" w:type="dxa"/>
            <w:vAlign w:val="center"/>
          </w:tcPr>
          <w:p w14:paraId="1C4E0A71">
            <w:pPr>
              <w:autoSpaceDE w:val="0"/>
              <w:autoSpaceDN w:val="0"/>
              <w:adjustRightInd w:val="0"/>
              <w:spacing w:line="360" w:lineRule="auto"/>
              <w:jc w:val="both"/>
              <w:rPr>
                <w:rFonts w:hint="eastAsia" w:ascii="华文仿宋" w:hAnsi="华文仿宋" w:eastAsia="华文仿宋" w:cs="Helvetica Neue"/>
                <w:color w:val="181E18"/>
                <w:u w:color="173156"/>
                <w:lang w:val="en-US" w:eastAsia="zh-CN"/>
              </w:rPr>
            </w:pPr>
            <w:r>
              <w:rPr>
                <w:rFonts w:hint="eastAsia" w:ascii="华文仿宋" w:hAnsi="华文仿宋" w:eastAsia="华文仿宋" w:cs="Helvetica Neue"/>
                <w:color w:val="181E18"/>
                <w:u w:color="173156"/>
                <w:lang w:val="en-US" w:eastAsia="zh-CN"/>
              </w:rPr>
              <w:t>5</w:t>
            </w:r>
          </w:p>
        </w:tc>
        <w:tc>
          <w:tcPr>
            <w:tcW w:w="1134" w:type="dxa"/>
            <w:vAlign w:val="center"/>
          </w:tcPr>
          <w:p w14:paraId="012A2C23">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sz w:val="21"/>
                <w:szCs w:val="21"/>
                <w:u w:color="173156"/>
              </w:rPr>
              <w:t>□个人</w:t>
            </w:r>
          </w:p>
        </w:tc>
        <w:tc>
          <w:tcPr>
            <w:tcW w:w="4110" w:type="dxa"/>
            <w:vAlign w:val="center"/>
          </w:tcPr>
          <w:p w14:paraId="04F87AAF">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sz w:val="21"/>
                <w:szCs w:val="21"/>
                <w:u w:color="173156"/>
              </w:rPr>
              <w:t>□身份证明；□授权委托书；□代理人身份证明</w:t>
            </w:r>
          </w:p>
        </w:tc>
        <w:tc>
          <w:tcPr>
            <w:tcW w:w="709" w:type="dxa"/>
          </w:tcPr>
          <w:p w14:paraId="563C9638">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79503B5D">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54F68EDA">
            <w:pPr>
              <w:autoSpaceDE w:val="0"/>
              <w:autoSpaceDN w:val="0"/>
              <w:adjustRightInd w:val="0"/>
              <w:spacing w:line="360" w:lineRule="auto"/>
              <w:jc w:val="center"/>
              <w:rPr>
                <w:rFonts w:ascii="华文仿宋" w:hAnsi="华文仿宋" w:eastAsia="华文仿宋" w:cs="Helvetica Neue"/>
                <w:color w:val="181E18"/>
                <w:u w:color="173156"/>
              </w:rPr>
            </w:pPr>
          </w:p>
        </w:tc>
      </w:tr>
      <w:tr w14:paraId="058A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42" w:type="dxa"/>
          </w:tcPr>
          <w:p w14:paraId="32F72AF0">
            <w:pPr>
              <w:autoSpaceDE w:val="0"/>
              <w:autoSpaceDN w:val="0"/>
              <w:adjustRightInd w:val="0"/>
              <w:spacing w:line="360" w:lineRule="auto"/>
              <w:jc w:val="center"/>
              <w:rPr>
                <w:rFonts w:hint="eastAsia" w:ascii="华文仿宋" w:hAnsi="华文仿宋" w:eastAsia="华文仿宋" w:cs="Helvetica Neue"/>
                <w:color w:val="181E18"/>
                <w:u w:color="173156"/>
                <w:lang w:eastAsia="zh-CN"/>
              </w:rPr>
            </w:pPr>
            <w:r>
              <w:rPr>
                <w:rFonts w:hint="eastAsia" w:ascii="华文仿宋" w:hAnsi="华文仿宋" w:eastAsia="华文仿宋" w:cs="Helvetica Neue"/>
                <w:color w:val="181E18"/>
                <w:u w:color="173156"/>
                <w:lang w:val="en-US" w:eastAsia="zh-CN"/>
              </w:rPr>
              <w:t>6</w:t>
            </w:r>
          </w:p>
        </w:tc>
        <w:tc>
          <w:tcPr>
            <w:tcW w:w="5244" w:type="dxa"/>
            <w:gridSpan w:val="2"/>
          </w:tcPr>
          <w:p w14:paraId="57DE211F">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债权申报真实性承诺书</w:t>
            </w:r>
          </w:p>
        </w:tc>
        <w:tc>
          <w:tcPr>
            <w:tcW w:w="709" w:type="dxa"/>
          </w:tcPr>
          <w:p w14:paraId="568BEF83">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50C55CAF">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095C9186">
            <w:pPr>
              <w:autoSpaceDE w:val="0"/>
              <w:autoSpaceDN w:val="0"/>
              <w:adjustRightInd w:val="0"/>
              <w:spacing w:line="360" w:lineRule="auto"/>
              <w:jc w:val="center"/>
              <w:rPr>
                <w:rFonts w:ascii="华文仿宋" w:hAnsi="华文仿宋" w:eastAsia="华文仿宋" w:cs="Helvetica Neue"/>
                <w:color w:val="181E18"/>
                <w:u w:color="173156"/>
              </w:rPr>
            </w:pPr>
          </w:p>
        </w:tc>
      </w:tr>
      <w:tr w14:paraId="5568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42" w:type="dxa"/>
          </w:tcPr>
          <w:p w14:paraId="3F02EA10">
            <w:pPr>
              <w:autoSpaceDE w:val="0"/>
              <w:autoSpaceDN w:val="0"/>
              <w:adjustRightInd w:val="0"/>
              <w:spacing w:line="360" w:lineRule="auto"/>
              <w:jc w:val="center"/>
              <w:rPr>
                <w:rFonts w:hint="eastAsia" w:ascii="华文仿宋" w:hAnsi="华文仿宋" w:eastAsia="华文仿宋" w:cs="Helvetica Neue"/>
                <w:color w:val="181E18"/>
                <w:u w:color="173156"/>
                <w:lang w:val="en-US" w:eastAsia="zh-CN"/>
              </w:rPr>
            </w:pPr>
            <w:r>
              <w:rPr>
                <w:rFonts w:hint="eastAsia" w:ascii="华文仿宋" w:hAnsi="华文仿宋" w:eastAsia="华文仿宋" w:cs="Helvetica Neue"/>
                <w:color w:val="181E18"/>
                <w:u w:color="173156"/>
                <w:lang w:val="en-US" w:eastAsia="zh-CN"/>
              </w:rPr>
              <w:t>7</w:t>
            </w:r>
          </w:p>
        </w:tc>
        <w:tc>
          <w:tcPr>
            <w:tcW w:w="5244" w:type="dxa"/>
            <w:gridSpan w:val="2"/>
          </w:tcPr>
          <w:p w14:paraId="4A47B4E6">
            <w:pPr>
              <w:autoSpaceDE w:val="0"/>
              <w:autoSpaceDN w:val="0"/>
              <w:adjustRightInd w:val="0"/>
              <w:spacing w:line="360" w:lineRule="auto"/>
              <w:jc w:val="both"/>
              <w:rPr>
                <w:rFonts w:hint="eastAsia" w:ascii="华文仿宋" w:hAnsi="华文仿宋" w:eastAsia="华文仿宋" w:cs="Helvetica Neue"/>
                <w:color w:val="181E18"/>
                <w:u w:color="173156"/>
              </w:rPr>
            </w:pPr>
            <w:r>
              <w:rPr>
                <w:rFonts w:hint="eastAsia" w:ascii="华文仿宋" w:hAnsi="华文仿宋" w:eastAsia="华文仿宋" w:cs="Helvetica Neue"/>
                <w:color w:val="181E18"/>
                <w:u w:color="173156"/>
              </w:rPr>
              <w:t>债权人会议议事规则</w:t>
            </w:r>
          </w:p>
        </w:tc>
        <w:tc>
          <w:tcPr>
            <w:tcW w:w="709" w:type="dxa"/>
          </w:tcPr>
          <w:p w14:paraId="24C036C3">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631C389C">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49BBF8CF">
            <w:pPr>
              <w:autoSpaceDE w:val="0"/>
              <w:autoSpaceDN w:val="0"/>
              <w:adjustRightInd w:val="0"/>
              <w:spacing w:line="360" w:lineRule="auto"/>
              <w:jc w:val="center"/>
              <w:rPr>
                <w:rFonts w:ascii="华文仿宋" w:hAnsi="华文仿宋" w:eastAsia="华文仿宋" w:cs="Helvetica Neue"/>
                <w:color w:val="181E18"/>
                <w:u w:color="173156"/>
              </w:rPr>
            </w:pPr>
          </w:p>
        </w:tc>
      </w:tr>
      <w:tr w14:paraId="0E8D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42" w:type="dxa"/>
          </w:tcPr>
          <w:p w14:paraId="0E68710A">
            <w:pPr>
              <w:autoSpaceDE w:val="0"/>
              <w:autoSpaceDN w:val="0"/>
              <w:adjustRightInd w:val="0"/>
              <w:spacing w:line="360" w:lineRule="auto"/>
              <w:jc w:val="center"/>
              <w:rPr>
                <w:rFonts w:hint="eastAsia" w:ascii="华文仿宋" w:hAnsi="华文仿宋" w:eastAsia="华文仿宋" w:cs="Helvetica Neue"/>
                <w:color w:val="181E18"/>
                <w:u w:color="173156"/>
                <w:lang w:eastAsia="zh-CN"/>
              </w:rPr>
            </w:pPr>
            <w:r>
              <w:rPr>
                <w:rFonts w:hint="eastAsia" w:ascii="华文仿宋" w:hAnsi="华文仿宋" w:eastAsia="华文仿宋" w:cs="Helvetica Neue"/>
                <w:color w:val="181E18"/>
                <w:u w:color="173156"/>
                <w:lang w:val="en-US" w:eastAsia="zh-CN"/>
              </w:rPr>
              <w:t>8</w:t>
            </w:r>
          </w:p>
        </w:tc>
        <w:tc>
          <w:tcPr>
            <w:tcW w:w="5244" w:type="dxa"/>
            <w:gridSpan w:val="2"/>
          </w:tcPr>
          <w:p w14:paraId="13D1C328">
            <w:pPr>
              <w:autoSpaceDE w:val="0"/>
              <w:autoSpaceDN w:val="0"/>
              <w:adjustRightInd w:val="0"/>
              <w:spacing w:line="360" w:lineRule="auto"/>
              <w:jc w:val="both"/>
              <w:rPr>
                <w:rFonts w:hint="eastAsia" w:ascii="华文仿宋" w:hAnsi="华文仿宋" w:eastAsia="华文仿宋" w:cs="Helvetica Neue"/>
                <w:color w:val="181E18"/>
                <w:u w:color="173156"/>
              </w:rPr>
            </w:pPr>
            <w:r>
              <w:rPr>
                <w:rFonts w:hint="eastAsia" w:ascii="华文仿宋" w:hAnsi="华文仿宋" w:eastAsia="华文仿宋" w:cs="Helvetica Neue"/>
                <w:color w:val="181E18"/>
                <w:u w:color="173156"/>
                <w:lang w:val="en-US" w:eastAsia="zh-CN"/>
              </w:rPr>
              <w:t>债权人会议表决规则</w:t>
            </w:r>
          </w:p>
        </w:tc>
        <w:tc>
          <w:tcPr>
            <w:tcW w:w="709" w:type="dxa"/>
          </w:tcPr>
          <w:p w14:paraId="2561862E">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6475AC46">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4D14A1E2">
            <w:pPr>
              <w:autoSpaceDE w:val="0"/>
              <w:autoSpaceDN w:val="0"/>
              <w:adjustRightInd w:val="0"/>
              <w:spacing w:line="360" w:lineRule="auto"/>
              <w:jc w:val="center"/>
              <w:rPr>
                <w:rFonts w:ascii="华文仿宋" w:hAnsi="华文仿宋" w:eastAsia="华文仿宋" w:cs="Helvetica Neue"/>
                <w:color w:val="181E18"/>
                <w:u w:color="173156"/>
              </w:rPr>
            </w:pPr>
          </w:p>
        </w:tc>
      </w:tr>
      <w:tr w14:paraId="5F56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42" w:type="dxa"/>
          </w:tcPr>
          <w:p w14:paraId="1A9C3B46">
            <w:pPr>
              <w:autoSpaceDE w:val="0"/>
              <w:autoSpaceDN w:val="0"/>
              <w:adjustRightInd w:val="0"/>
              <w:spacing w:line="360" w:lineRule="auto"/>
              <w:jc w:val="center"/>
              <w:rPr>
                <w:rFonts w:hint="eastAsia" w:ascii="华文仿宋" w:hAnsi="华文仿宋" w:eastAsia="华文仿宋" w:cs="Helvetica Neue"/>
                <w:color w:val="181E18"/>
                <w:u w:color="173156"/>
                <w:lang w:eastAsia="zh-CN"/>
              </w:rPr>
            </w:pPr>
            <w:r>
              <w:rPr>
                <w:rFonts w:hint="eastAsia" w:ascii="华文仿宋" w:hAnsi="华文仿宋" w:eastAsia="华文仿宋" w:cs="Helvetica Neue"/>
                <w:color w:val="181E18"/>
                <w:u w:color="173156"/>
                <w:lang w:val="en-US" w:eastAsia="zh-CN"/>
              </w:rPr>
              <w:t>9</w:t>
            </w:r>
          </w:p>
        </w:tc>
        <w:tc>
          <w:tcPr>
            <w:tcW w:w="5244" w:type="dxa"/>
            <w:gridSpan w:val="2"/>
          </w:tcPr>
          <w:p w14:paraId="1983F3F8">
            <w:pPr>
              <w:autoSpaceDE w:val="0"/>
              <w:autoSpaceDN w:val="0"/>
              <w:adjustRightInd w:val="0"/>
              <w:spacing w:line="360" w:lineRule="auto"/>
              <w:jc w:val="both"/>
              <w:rPr>
                <w:rFonts w:ascii="华文仿宋" w:hAnsi="华文仿宋" w:eastAsia="华文仿宋" w:cs="Helvetica Neue"/>
                <w:color w:val="181E18"/>
                <w:u w:color="173156"/>
              </w:rPr>
            </w:pPr>
          </w:p>
        </w:tc>
        <w:tc>
          <w:tcPr>
            <w:tcW w:w="709" w:type="dxa"/>
          </w:tcPr>
          <w:p w14:paraId="3620E055">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0E844DCC">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7000698E">
            <w:pPr>
              <w:autoSpaceDE w:val="0"/>
              <w:autoSpaceDN w:val="0"/>
              <w:adjustRightInd w:val="0"/>
              <w:spacing w:line="360" w:lineRule="auto"/>
              <w:jc w:val="center"/>
              <w:rPr>
                <w:rFonts w:ascii="华文仿宋" w:hAnsi="华文仿宋" w:eastAsia="华文仿宋" w:cs="Helvetica Neue"/>
                <w:color w:val="181E18"/>
                <w:u w:color="173156"/>
              </w:rPr>
            </w:pPr>
          </w:p>
        </w:tc>
      </w:tr>
      <w:tr w14:paraId="2919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42" w:type="dxa"/>
          </w:tcPr>
          <w:p w14:paraId="24F3D7A8">
            <w:pPr>
              <w:autoSpaceDE w:val="0"/>
              <w:autoSpaceDN w:val="0"/>
              <w:adjustRightInd w:val="0"/>
              <w:spacing w:line="360" w:lineRule="auto"/>
              <w:jc w:val="center"/>
              <w:rPr>
                <w:rFonts w:hint="default" w:ascii="华文仿宋" w:hAnsi="华文仿宋" w:eastAsia="华文仿宋" w:cs="Helvetica Neue"/>
                <w:color w:val="181E18"/>
                <w:u w:color="173156"/>
                <w:lang w:val="en-US" w:eastAsia="zh-CN"/>
              </w:rPr>
            </w:pPr>
            <w:r>
              <w:rPr>
                <w:rFonts w:hint="eastAsia" w:ascii="华文仿宋" w:hAnsi="华文仿宋" w:eastAsia="华文仿宋" w:cs="Helvetica Neue"/>
                <w:color w:val="181E18"/>
                <w:u w:color="173156"/>
                <w:lang w:val="en-US" w:eastAsia="zh-CN"/>
              </w:rPr>
              <w:t>10</w:t>
            </w:r>
          </w:p>
        </w:tc>
        <w:tc>
          <w:tcPr>
            <w:tcW w:w="5244" w:type="dxa"/>
            <w:gridSpan w:val="2"/>
          </w:tcPr>
          <w:p w14:paraId="63DEA1CC">
            <w:pPr>
              <w:autoSpaceDE w:val="0"/>
              <w:autoSpaceDN w:val="0"/>
              <w:adjustRightInd w:val="0"/>
              <w:spacing w:line="360" w:lineRule="auto"/>
              <w:jc w:val="both"/>
              <w:rPr>
                <w:rFonts w:ascii="华文仿宋" w:hAnsi="华文仿宋" w:eastAsia="华文仿宋" w:cs="Helvetica Neue"/>
                <w:color w:val="181E18"/>
                <w:u w:color="173156"/>
              </w:rPr>
            </w:pPr>
          </w:p>
        </w:tc>
        <w:tc>
          <w:tcPr>
            <w:tcW w:w="709" w:type="dxa"/>
          </w:tcPr>
          <w:p w14:paraId="6D8503B4">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1734B86D">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7599879B">
            <w:pPr>
              <w:autoSpaceDE w:val="0"/>
              <w:autoSpaceDN w:val="0"/>
              <w:adjustRightInd w:val="0"/>
              <w:spacing w:line="360" w:lineRule="auto"/>
              <w:jc w:val="center"/>
              <w:rPr>
                <w:rFonts w:ascii="华文仿宋" w:hAnsi="华文仿宋" w:eastAsia="华文仿宋" w:cs="Helvetica Neue"/>
                <w:color w:val="181E18"/>
                <w:u w:color="173156"/>
              </w:rPr>
            </w:pPr>
          </w:p>
        </w:tc>
      </w:tr>
      <w:tr w14:paraId="7C64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1" w:type="dxa"/>
            <w:gridSpan w:val="6"/>
          </w:tcPr>
          <w:p w14:paraId="2F2BA8DF">
            <w:pPr>
              <w:autoSpaceDE w:val="0"/>
              <w:autoSpaceDN w:val="0"/>
              <w:adjustRightInd w:val="0"/>
              <w:jc w:val="both"/>
              <w:rPr>
                <w:rFonts w:ascii="华文仿宋" w:hAnsi="华文仿宋" w:eastAsia="华文仿宋" w:cs="Helvetica Neue"/>
                <w:color w:val="181E18"/>
                <w:u w:color="173156"/>
              </w:rPr>
            </w:pPr>
            <w:r>
              <w:rPr>
                <w:rFonts w:hint="eastAsia" w:ascii="华文仿宋" w:hAnsi="华文仿宋" w:eastAsia="华文仿宋" w:cs="Helvetica Neue"/>
                <w:b/>
                <w:bCs/>
                <w:color w:val="181E18"/>
                <w:u w:color="173156"/>
              </w:rPr>
              <w:t>提交人声明：</w:t>
            </w:r>
            <w:r>
              <w:rPr>
                <w:rFonts w:hint="eastAsia" w:ascii="华文仿宋" w:hAnsi="华文仿宋" w:eastAsia="华文仿宋" w:cs="Helvetica Neue"/>
                <w:color w:val="181E18"/>
                <w:u w:color="173156"/>
              </w:rPr>
              <w:t>本次提交的所有申报债权文件复印件与原件相一致，不存在变造、伪造等情形，否则愿意承担由此产生的法律责任。</w:t>
            </w:r>
          </w:p>
          <w:p w14:paraId="7C420BEC">
            <w:pPr>
              <w:autoSpaceDE w:val="0"/>
              <w:autoSpaceDN w:val="0"/>
              <w:adjustRightInd w:val="0"/>
              <w:jc w:val="both"/>
              <w:rPr>
                <w:rFonts w:hint="eastAsia" w:ascii="华文仿宋" w:hAnsi="华文仿宋" w:eastAsia="华文仿宋" w:cs="Helvetica Neue"/>
                <w:color w:val="181E18"/>
                <w:u w:color="173156"/>
              </w:rPr>
            </w:pPr>
            <w:r>
              <w:rPr>
                <w:rFonts w:hint="eastAsia" w:ascii="华文仿宋" w:hAnsi="华文仿宋" w:eastAsia="华文仿宋" w:cs="Helvetica Neue"/>
                <w:b/>
                <w:bCs/>
                <w:color w:val="181E18"/>
                <w:u w:color="173156"/>
              </w:rPr>
              <w:t>签收人声明：</w:t>
            </w:r>
            <w:r>
              <w:rPr>
                <w:rFonts w:hint="eastAsia" w:ascii="华文仿宋" w:hAnsi="华文仿宋" w:eastAsia="华文仿宋" w:cs="Helvetica Neue"/>
                <w:color w:val="181E18"/>
                <w:u w:color="173156"/>
              </w:rPr>
              <w:t>本次申报债权文件的签收并不代表签收人对其申报债权以及提交文件资料真实性、合法性及关联性的确认。</w:t>
            </w:r>
          </w:p>
        </w:tc>
      </w:tr>
    </w:tbl>
    <w:p w14:paraId="5857CDC8">
      <w:pPr>
        <w:autoSpaceDE w:val="0"/>
        <w:autoSpaceDN w:val="0"/>
        <w:adjustRightInd w:val="0"/>
        <w:jc w:val="both"/>
        <w:rPr>
          <w:rFonts w:hint="eastAsia" w:ascii="华文仿宋" w:hAnsi="华文仿宋" w:eastAsia="华文仿宋" w:cs="Helvetica Neue"/>
          <w:color w:val="181E18"/>
          <w:sz w:val="21"/>
          <w:szCs w:val="21"/>
          <w:u w:color="173156"/>
        </w:rPr>
      </w:pPr>
    </w:p>
    <w:p w14:paraId="5A6A59F2">
      <w:pPr>
        <w:autoSpaceDE w:val="0"/>
        <w:autoSpaceDN w:val="0"/>
        <w:adjustRightInd w:val="0"/>
        <w:jc w:val="both"/>
        <w:rPr>
          <w:rFonts w:hint="eastAsia" w:ascii="华文仿宋" w:hAnsi="华文仿宋" w:eastAsia="华文仿宋" w:cs="Helvetica Neue"/>
          <w:color w:val="181E18"/>
          <w:sz w:val="21"/>
          <w:szCs w:val="21"/>
          <w:u w:color="173156"/>
        </w:rPr>
      </w:pPr>
    </w:p>
    <w:p w14:paraId="15E401CE">
      <w:pPr>
        <w:autoSpaceDE w:val="0"/>
        <w:autoSpaceDN w:val="0"/>
        <w:adjustRightInd w:val="0"/>
        <w:jc w:val="both"/>
        <w:rPr>
          <w:rFonts w:ascii="华文仿宋" w:hAnsi="华文仿宋" w:eastAsia="华文仿宋" w:cs="Helvetica Neue"/>
          <w:color w:val="181E18"/>
          <w:sz w:val="21"/>
          <w:szCs w:val="21"/>
          <w:u w:color="173156"/>
        </w:rPr>
      </w:pPr>
      <w:r>
        <w:rPr>
          <w:rFonts w:hint="eastAsia" w:ascii="华文仿宋" w:hAnsi="华文仿宋" w:eastAsia="华文仿宋" w:cs="Helvetica Neue"/>
          <w:color w:val="181E18"/>
          <w:sz w:val="21"/>
          <w:szCs w:val="21"/>
          <w:u w:color="173156"/>
        </w:rPr>
        <w:t>提交人（签字或盖章）：　　　　　　　　　　　　　　　　　签收人（签字）：</w:t>
      </w:r>
    </w:p>
    <w:p w14:paraId="686AB44B">
      <w:pPr>
        <w:autoSpaceDE w:val="0"/>
        <w:autoSpaceDN w:val="0"/>
        <w:adjustRightInd w:val="0"/>
        <w:jc w:val="both"/>
        <w:rPr>
          <w:rFonts w:hint="eastAsia" w:ascii="黑体" w:hAnsi="黑体" w:eastAsia="黑体" w:cs="宋体"/>
          <w:kern w:val="0"/>
          <w:sz w:val="24"/>
          <w:szCs w:val="24"/>
          <w:lang w:eastAsia="zh-CN"/>
        </w:rPr>
      </w:pPr>
      <w:r>
        <w:rPr>
          <w:rFonts w:hint="eastAsia" w:ascii="华文仿宋" w:hAnsi="华文仿宋" w:eastAsia="华文仿宋" w:cs="Helvetica Neue"/>
          <w:color w:val="181E18"/>
          <w:sz w:val="21"/>
          <w:szCs w:val="21"/>
          <w:u w:color="173156"/>
        </w:rPr>
        <w:t>提交时间：　　　　　　　　　　　　　　　　　　　　　　　签收时间：</w:t>
      </w:r>
    </w:p>
    <w:p w14:paraId="7099C263">
      <w:pPr>
        <w:widowControl/>
        <w:shd w:val="clear" w:color="auto" w:fill="FFFFFF"/>
        <w:spacing w:line="480" w:lineRule="exact"/>
        <w:jc w:val="center"/>
        <w:rPr>
          <w:rFonts w:hint="eastAsia" w:ascii="楷体" w:hAnsi="楷体" w:eastAsia="楷体" w:cs="楷体"/>
          <w:kern w:val="0"/>
          <w:sz w:val="28"/>
          <w:szCs w:val="28"/>
        </w:rPr>
      </w:pPr>
    </w:p>
    <w:p w14:paraId="1C0CDF94">
      <w:pPr>
        <w:widowControl/>
        <w:shd w:val="clear" w:color="auto" w:fill="FFFFFF"/>
        <w:spacing w:line="480" w:lineRule="exact"/>
        <w:jc w:val="center"/>
        <w:rPr>
          <w:rFonts w:hint="eastAsia" w:ascii="楷体" w:hAnsi="楷体" w:eastAsia="楷体" w:cs="楷体"/>
          <w:b/>
          <w:bCs/>
          <w:kern w:val="0"/>
          <w:sz w:val="32"/>
          <w:szCs w:val="32"/>
        </w:rPr>
      </w:pPr>
      <w:r>
        <w:rPr>
          <w:rFonts w:hint="eastAsia" w:ascii="楷体" w:hAnsi="楷体" w:eastAsia="楷体" w:cs="楷体"/>
          <w:b/>
          <w:bCs/>
          <w:kern w:val="0"/>
          <w:sz w:val="32"/>
          <w:szCs w:val="32"/>
        </w:rPr>
        <w:t>债权申报登记表</w:t>
      </w:r>
    </w:p>
    <w:p w14:paraId="1646D015">
      <w:pPr>
        <w:widowControl/>
        <w:shd w:val="clear" w:color="auto" w:fill="FFFFFF"/>
        <w:jc w:val="right"/>
        <w:rPr>
          <w:rFonts w:ascii="仿宋_GB2312" w:hAnsi="宋体" w:eastAsia="仿宋_GB2312" w:cs="宋体"/>
          <w:kern w:val="0"/>
          <w:sz w:val="24"/>
          <w:szCs w:val="24"/>
        </w:rPr>
      </w:pPr>
      <w:r>
        <w:rPr>
          <w:rFonts w:hint="eastAsia" w:ascii="宋体" w:hAnsi="宋体" w:eastAsia="宋体" w:cs="宋体"/>
          <w:b/>
          <w:bCs/>
          <w:kern w:val="0"/>
          <w:sz w:val="32"/>
          <w:szCs w:val="32"/>
        </w:rPr>
        <w:t>            </w:t>
      </w:r>
      <w:r>
        <w:rPr>
          <w:rFonts w:hint="eastAsia" w:ascii="宋体" w:hAnsi="宋体" w:eastAsia="宋体" w:cs="宋体"/>
          <w:kern w:val="0"/>
          <w:sz w:val="32"/>
          <w:szCs w:val="32"/>
        </w:rPr>
        <w:t> </w:t>
      </w:r>
      <w:r>
        <w:rPr>
          <w:rFonts w:hint="eastAsia" w:ascii="仿宋_GB2312" w:hAnsi="宋体" w:eastAsia="仿宋_GB2312" w:cs="宋体"/>
          <w:kern w:val="0"/>
          <w:sz w:val="24"/>
          <w:szCs w:val="24"/>
        </w:rPr>
        <w:t>债权申报编号【   】</w:t>
      </w:r>
    </w:p>
    <w:tbl>
      <w:tblPr>
        <w:tblStyle w:val="5"/>
        <w:tblW w:w="8931" w:type="dxa"/>
        <w:tblInd w:w="-147" w:type="dxa"/>
        <w:shd w:val="clear" w:color="auto" w:fill="FFFFFF"/>
        <w:tblLayout w:type="autofit"/>
        <w:tblCellMar>
          <w:top w:w="0" w:type="dxa"/>
          <w:left w:w="0" w:type="dxa"/>
          <w:bottom w:w="0" w:type="dxa"/>
          <w:right w:w="0" w:type="dxa"/>
        </w:tblCellMar>
      </w:tblPr>
      <w:tblGrid>
        <w:gridCol w:w="426"/>
        <w:gridCol w:w="1843"/>
        <w:gridCol w:w="1842"/>
        <w:gridCol w:w="567"/>
        <w:gridCol w:w="713"/>
        <w:gridCol w:w="421"/>
        <w:gridCol w:w="709"/>
        <w:gridCol w:w="425"/>
        <w:gridCol w:w="567"/>
        <w:gridCol w:w="1418"/>
      </w:tblGrid>
      <w:tr w14:paraId="49AEF015">
        <w:tblPrEx>
          <w:tblCellMar>
            <w:top w:w="0" w:type="dxa"/>
            <w:left w:w="0" w:type="dxa"/>
            <w:bottom w:w="0" w:type="dxa"/>
            <w:right w:w="0" w:type="dxa"/>
          </w:tblCellMar>
        </w:tblPrEx>
        <w:trPr>
          <w:trHeight w:val="452" w:hRule="atLeast"/>
        </w:trPr>
        <w:tc>
          <w:tcPr>
            <w:tcW w:w="426" w:type="dxa"/>
            <w:vMerge w:val="restart"/>
            <w:tcBorders>
              <w:top w:val="single" w:color="auto" w:sz="4" w:space="0"/>
              <w:left w:val="single" w:color="auto" w:sz="4" w:space="0"/>
              <w:bottom w:val="nil"/>
              <w:right w:val="nil"/>
            </w:tcBorders>
            <w:shd w:val="clear" w:color="auto" w:fill="FFFFFF"/>
            <w:tcMar>
              <w:top w:w="75" w:type="dxa"/>
              <w:left w:w="75" w:type="dxa"/>
              <w:bottom w:w="75" w:type="dxa"/>
              <w:right w:w="75" w:type="dxa"/>
            </w:tcMar>
            <w:vAlign w:val="center"/>
          </w:tcPr>
          <w:p w14:paraId="2854CBBD">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申报人情况</w:t>
            </w:r>
          </w:p>
        </w:tc>
        <w:tc>
          <w:tcPr>
            <w:tcW w:w="1843"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6B62CDFC">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申报人姓名</w:t>
            </w:r>
          </w:p>
          <w:p w14:paraId="0FFAEF53">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/名称</w:t>
            </w:r>
          </w:p>
        </w:tc>
        <w:tc>
          <w:tcPr>
            <w:tcW w:w="6662" w:type="dxa"/>
            <w:gridSpan w:val="8"/>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25284D77">
            <w:pPr>
              <w:widowControl/>
              <w:jc w:val="center"/>
              <w:textAlignment w:val="center"/>
              <w:rPr>
                <w:rFonts w:hint="eastAsia" w:ascii="仿宋_GB2312" w:hAnsi="微软雅黑" w:eastAsia="仿宋_GB2312" w:cs="宋体"/>
                <w:kern w:val="0"/>
                <w:szCs w:val="21"/>
              </w:rPr>
            </w:pPr>
            <w:r>
              <w:rPr>
                <w:rFonts w:hint="eastAsia" w:ascii="仿宋_GB2312" w:hAnsi="微软雅黑" w:eastAsia="仿宋_GB2312" w:cs="宋体"/>
                <w:kern w:val="0"/>
                <w:szCs w:val="21"/>
              </w:rPr>
              <w:t>     </w:t>
            </w:r>
          </w:p>
        </w:tc>
      </w:tr>
      <w:tr w14:paraId="7A4EB1BB">
        <w:tblPrEx>
          <w:shd w:val="clear" w:color="auto" w:fill="FFFFFF"/>
          <w:tblCellMar>
            <w:top w:w="0" w:type="dxa"/>
            <w:left w:w="0" w:type="dxa"/>
            <w:bottom w:w="0" w:type="dxa"/>
            <w:right w:w="0" w:type="dxa"/>
          </w:tblCellMar>
        </w:tblPrEx>
        <w:trPr>
          <w:trHeight w:val="505" w:hRule="atLeast"/>
        </w:trPr>
        <w:tc>
          <w:tcPr>
            <w:tcW w:w="426" w:type="dxa"/>
            <w:vMerge w:val="continue"/>
            <w:tcBorders>
              <w:top w:val="nil"/>
              <w:left w:val="single" w:color="auto" w:sz="4" w:space="0"/>
              <w:bottom w:val="nil"/>
              <w:right w:val="nil"/>
            </w:tcBorders>
            <w:shd w:val="clear" w:color="auto" w:fill="FFFFFF"/>
            <w:vAlign w:val="center"/>
          </w:tcPr>
          <w:p w14:paraId="360D1625">
            <w:pPr>
              <w:widowControl/>
              <w:jc w:val="left"/>
              <w:rPr>
                <w:rFonts w:ascii="仿宋_GB2312" w:hAnsi="微软雅黑" w:eastAsia="仿宋_GB2312" w:cs="宋体"/>
                <w:kern w:val="0"/>
                <w:szCs w:val="21"/>
              </w:rPr>
            </w:pPr>
          </w:p>
        </w:tc>
        <w:tc>
          <w:tcPr>
            <w:tcW w:w="1843"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373D4127">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法定代表人</w:t>
            </w:r>
          </w:p>
          <w:p w14:paraId="12233958">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/主要负责人</w:t>
            </w:r>
          </w:p>
        </w:tc>
        <w:tc>
          <w:tcPr>
            <w:tcW w:w="1842"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60963AC3">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5C0BCB02">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电话</w:t>
            </w:r>
          </w:p>
        </w:tc>
        <w:tc>
          <w:tcPr>
            <w:tcW w:w="1134"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51801B1B">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134"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0054DB09">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电子邮箱</w:t>
            </w:r>
          </w:p>
        </w:tc>
        <w:tc>
          <w:tcPr>
            <w:tcW w:w="1985"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60735C14">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6D3B02C1">
        <w:tblPrEx>
          <w:tblCellMar>
            <w:top w:w="0" w:type="dxa"/>
            <w:left w:w="0" w:type="dxa"/>
            <w:bottom w:w="0" w:type="dxa"/>
            <w:right w:w="0" w:type="dxa"/>
          </w:tblCellMar>
        </w:tblPrEx>
        <w:trPr>
          <w:trHeight w:val="290" w:hRule="atLeast"/>
        </w:trPr>
        <w:tc>
          <w:tcPr>
            <w:tcW w:w="426" w:type="dxa"/>
            <w:vMerge w:val="continue"/>
            <w:tcBorders>
              <w:top w:val="nil"/>
              <w:left w:val="single" w:color="auto" w:sz="4" w:space="0"/>
              <w:bottom w:val="nil"/>
              <w:right w:val="nil"/>
            </w:tcBorders>
            <w:shd w:val="clear" w:color="auto" w:fill="FFFFFF"/>
            <w:vAlign w:val="center"/>
          </w:tcPr>
          <w:p w14:paraId="1264F763">
            <w:pPr>
              <w:widowControl/>
              <w:jc w:val="left"/>
              <w:rPr>
                <w:rFonts w:ascii="仿宋_GB2312" w:hAnsi="微软雅黑" w:eastAsia="仿宋_GB2312" w:cs="宋体"/>
                <w:kern w:val="0"/>
                <w:szCs w:val="21"/>
              </w:rPr>
            </w:pPr>
          </w:p>
        </w:tc>
        <w:tc>
          <w:tcPr>
            <w:tcW w:w="1843"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38BC7AFD">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地址</w:t>
            </w:r>
          </w:p>
        </w:tc>
        <w:tc>
          <w:tcPr>
            <w:tcW w:w="6662" w:type="dxa"/>
            <w:gridSpan w:val="8"/>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6123F1AB">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1F038091">
        <w:tblPrEx>
          <w:tblCellMar>
            <w:top w:w="0" w:type="dxa"/>
            <w:left w:w="0" w:type="dxa"/>
            <w:bottom w:w="0" w:type="dxa"/>
            <w:right w:w="0" w:type="dxa"/>
          </w:tblCellMar>
        </w:tblPrEx>
        <w:trPr>
          <w:trHeight w:val="485" w:hRule="atLeast"/>
        </w:trPr>
        <w:tc>
          <w:tcPr>
            <w:tcW w:w="426" w:type="dxa"/>
            <w:vMerge w:val="continue"/>
            <w:tcBorders>
              <w:top w:val="nil"/>
              <w:left w:val="single" w:color="auto" w:sz="4" w:space="0"/>
              <w:bottom w:val="single" w:color="auto" w:sz="4" w:space="0"/>
              <w:right w:val="nil"/>
            </w:tcBorders>
            <w:shd w:val="clear" w:color="auto" w:fill="FFFFFF"/>
            <w:vAlign w:val="center"/>
          </w:tcPr>
          <w:p w14:paraId="1CA587E1">
            <w:pPr>
              <w:widowControl/>
              <w:jc w:val="left"/>
              <w:rPr>
                <w:rFonts w:ascii="仿宋_GB2312" w:hAnsi="微软雅黑" w:eastAsia="仿宋_GB2312" w:cs="宋体"/>
                <w:kern w:val="0"/>
                <w:szCs w:val="21"/>
              </w:rPr>
            </w:pPr>
          </w:p>
        </w:tc>
        <w:tc>
          <w:tcPr>
            <w:tcW w:w="1843"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02E84D49">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开户银行</w:t>
            </w:r>
          </w:p>
        </w:tc>
        <w:tc>
          <w:tcPr>
            <w:tcW w:w="2409"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03C6F44D">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134"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226FCC53">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账号</w:t>
            </w:r>
          </w:p>
        </w:tc>
        <w:tc>
          <w:tcPr>
            <w:tcW w:w="3119" w:type="dxa"/>
            <w:gridSpan w:val="4"/>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648CACBF">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655754BC">
        <w:tblPrEx>
          <w:shd w:val="clear" w:color="auto" w:fill="FFFFFF"/>
          <w:tblCellMar>
            <w:top w:w="0" w:type="dxa"/>
            <w:left w:w="0" w:type="dxa"/>
            <w:bottom w:w="0" w:type="dxa"/>
            <w:right w:w="0" w:type="dxa"/>
          </w:tblCellMar>
        </w:tblPrEx>
        <w:trPr>
          <w:trHeight w:val="667" w:hRule="atLeast"/>
        </w:trPr>
        <w:tc>
          <w:tcPr>
            <w:tcW w:w="426" w:type="dxa"/>
            <w:vMerge w:val="restart"/>
            <w:tcBorders>
              <w:top w:val="single" w:color="auto" w:sz="4" w:space="0"/>
              <w:left w:val="single" w:color="auto" w:sz="4" w:space="0"/>
              <w:bottom w:val="nil"/>
              <w:right w:val="nil"/>
            </w:tcBorders>
            <w:shd w:val="clear" w:color="auto" w:fill="FFFFFF"/>
            <w:tcMar>
              <w:top w:w="75" w:type="dxa"/>
              <w:left w:w="75" w:type="dxa"/>
              <w:bottom w:w="75" w:type="dxa"/>
              <w:right w:w="75" w:type="dxa"/>
            </w:tcMar>
            <w:vAlign w:val="center"/>
          </w:tcPr>
          <w:p w14:paraId="2780EFAB">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代理人情况</w:t>
            </w:r>
          </w:p>
        </w:tc>
        <w:tc>
          <w:tcPr>
            <w:tcW w:w="1843"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4412CAA5">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姓名</w:t>
            </w:r>
          </w:p>
        </w:tc>
        <w:tc>
          <w:tcPr>
            <w:tcW w:w="1842"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09772D8D">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567"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0A8FBC65">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电话</w:t>
            </w:r>
          </w:p>
        </w:tc>
        <w:tc>
          <w:tcPr>
            <w:tcW w:w="1134" w:type="dxa"/>
            <w:gridSpan w:val="2"/>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651E59C5">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134" w:type="dxa"/>
            <w:gridSpan w:val="2"/>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43D123DD">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电子邮箱</w:t>
            </w:r>
          </w:p>
        </w:tc>
        <w:tc>
          <w:tcPr>
            <w:tcW w:w="1985" w:type="dxa"/>
            <w:gridSpan w:val="2"/>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005E5913">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5CD1BDEE">
        <w:tblPrEx>
          <w:shd w:val="clear" w:color="auto" w:fill="FFFFFF"/>
          <w:tblCellMar>
            <w:top w:w="0" w:type="dxa"/>
            <w:left w:w="0" w:type="dxa"/>
            <w:bottom w:w="0" w:type="dxa"/>
            <w:right w:w="0" w:type="dxa"/>
          </w:tblCellMar>
        </w:tblPrEx>
        <w:trPr>
          <w:trHeight w:val="538" w:hRule="atLeast"/>
        </w:trPr>
        <w:tc>
          <w:tcPr>
            <w:tcW w:w="426" w:type="dxa"/>
            <w:vMerge w:val="continue"/>
            <w:tcBorders>
              <w:top w:val="nil"/>
              <w:left w:val="single" w:color="auto" w:sz="4" w:space="0"/>
              <w:bottom w:val="nil"/>
              <w:right w:val="nil"/>
            </w:tcBorders>
            <w:shd w:val="clear" w:color="auto" w:fill="FFFFFF"/>
            <w:vAlign w:val="center"/>
          </w:tcPr>
          <w:p w14:paraId="2C623773">
            <w:pPr>
              <w:widowControl/>
              <w:jc w:val="left"/>
              <w:rPr>
                <w:rFonts w:ascii="仿宋_GB2312" w:hAnsi="微软雅黑" w:eastAsia="仿宋_GB2312" w:cs="宋体"/>
                <w:kern w:val="0"/>
                <w:szCs w:val="21"/>
              </w:rPr>
            </w:pPr>
          </w:p>
        </w:tc>
        <w:tc>
          <w:tcPr>
            <w:tcW w:w="1843"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4A1C688E">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联系地址</w:t>
            </w:r>
          </w:p>
        </w:tc>
        <w:tc>
          <w:tcPr>
            <w:tcW w:w="6662" w:type="dxa"/>
            <w:gridSpan w:val="8"/>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4F20D65A">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2FA02A46">
        <w:tblPrEx>
          <w:tblCellMar>
            <w:top w:w="0" w:type="dxa"/>
            <w:left w:w="0" w:type="dxa"/>
            <w:bottom w:w="0" w:type="dxa"/>
            <w:right w:w="0" w:type="dxa"/>
          </w:tblCellMar>
        </w:tblPrEx>
        <w:trPr>
          <w:trHeight w:val="223" w:hRule="atLeast"/>
        </w:trPr>
        <w:tc>
          <w:tcPr>
            <w:tcW w:w="8931" w:type="dxa"/>
            <w:gridSpan w:val="10"/>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2D3DB0DC">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债权详细信息</w:t>
            </w:r>
          </w:p>
        </w:tc>
      </w:tr>
      <w:tr w14:paraId="503C3A2C">
        <w:tblPrEx>
          <w:shd w:val="clear" w:color="auto" w:fill="FFFFFF"/>
          <w:tblCellMar>
            <w:top w:w="0" w:type="dxa"/>
            <w:left w:w="0" w:type="dxa"/>
            <w:bottom w:w="0" w:type="dxa"/>
            <w:right w:w="0" w:type="dxa"/>
          </w:tblCellMar>
        </w:tblPrEx>
        <w:tc>
          <w:tcPr>
            <w:tcW w:w="2269"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1F7315B1">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申报债权数额（总）</w:t>
            </w:r>
          </w:p>
        </w:tc>
        <w:tc>
          <w:tcPr>
            <w:tcW w:w="3122"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6A5C9BDB">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p w14:paraId="23AD91DD">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大写：</w:t>
            </w:r>
          </w:p>
        </w:tc>
        <w:tc>
          <w:tcPr>
            <w:tcW w:w="1130"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5515A8EC">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本金债权</w:t>
            </w:r>
          </w:p>
        </w:tc>
        <w:tc>
          <w:tcPr>
            <w:tcW w:w="992"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19BC832C">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利息债权</w:t>
            </w:r>
          </w:p>
        </w:tc>
        <w:tc>
          <w:tcPr>
            <w:tcW w:w="1418"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0959DA72">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其他（如滞纳金、违约金等）</w:t>
            </w:r>
          </w:p>
        </w:tc>
      </w:tr>
      <w:tr w14:paraId="42044578">
        <w:tblPrEx>
          <w:tblCellMar>
            <w:top w:w="0" w:type="dxa"/>
            <w:left w:w="0" w:type="dxa"/>
            <w:bottom w:w="0" w:type="dxa"/>
            <w:right w:w="0" w:type="dxa"/>
          </w:tblCellMar>
        </w:tblPrEx>
        <w:trPr>
          <w:trHeight w:val="757" w:hRule="atLeast"/>
        </w:trPr>
        <w:tc>
          <w:tcPr>
            <w:tcW w:w="2269"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CCBC64">
            <w:pPr>
              <w:widowControl/>
              <w:jc w:val="left"/>
              <w:rPr>
                <w:rFonts w:ascii="仿宋_GB2312" w:hAnsi="微软雅黑" w:eastAsia="仿宋_GB2312" w:cs="宋体"/>
                <w:kern w:val="0"/>
                <w:szCs w:val="21"/>
              </w:rPr>
            </w:pPr>
          </w:p>
        </w:tc>
        <w:tc>
          <w:tcPr>
            <w:tcW w:w="3122"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8AEF7A2">
            <w:pPr>
              <w:widowControl/>
              <w:jc w:val="left"/>
              <w:rPr>
                <w:rFonts w:ascii="仿宋_GB2312" w:hAnsi="微软雅黑" w:eastAsia="仿宋_GB2312" w:cs="宋体"/>
                <w:kern w:val="0"/>
                <w:szCs w:val="21"/>
              </w:rPr>
            </w:pPr>
          </w:p>
        </w:tc>
        <w:tc>
          <w:tcPr>
            <w:tcW w:w="1130"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21F69FDA">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992"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53918F56">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418"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47BB4DB2">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52E929F8">
        <w:tblPrEx>
          <w:tblCellMar>
            <w:top w:w="0" w:type="dxa"/>
            <w:left w:w="0" w:type="dxa"/>
            <w:bottom w:w="0" w:type="dxa"/>
            <w:right w:w="0" w:type="dxa"/>
          </w:tblCellMar>
        </w:tblPrEx>
        <w:tc>
          <w:tcPr>
            <w:tcW w:w="2269"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71828565">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债权是否附条件、期限，条件、期限是否成就</w:t>
            </w:r>
          </w:p>
          <w:p w14:paraId="1388DACA">
            <w:pPr>
              <w:widowControl/>
              <w:jc w:val="left"/>
              <w:textAlignment w:val="center"/>
              <w:rPr>
                <w:rFonts w:ascii="仿宋_GB2312" w:hAnsi="微软雅黑" w:eastAsia="仿宋_GB2312" w:cs="宋体"/>
                <w:kern w:val="0"/>
                <w:szCs w:val="21"/>
              </w:rPr>
            </w:pPr>
          </w:p>
        </w:tc>
        <w:tc>
          <w:tcPr>
            <w:tcW w:w="1842"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33984F62">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280"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2E9D20FC">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是否经人民法院、仲裁机构裁决、公证机关公证及相关文书</w:t>
            </w:r>
          </w:p>
        </w:tc>
        <w:tc>
          <w:tcPr>
            <w:tcW w:w="1130"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6EBBE43B">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992"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32FE87E6">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是否经强制执行、保全情况、清偿情况</w:t>
            </w:r>
          </w:p>
        </w:tc>
        <w:tc>
          <w:tcPr>
            <w:tcW w:w="1418"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5241C380">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35CE7CBF">
        <w:tblPrEx>
          <w:tblCellMar>
            <w:top w:w="0" w:type="dxa"/>
            <w:left w:w="0" w:type="dxa"/>
            <w:bottom w:w="0" w:type="dxa"/>
            <w:right w:w="0" w:type="dxa"/>
          </w:tblCellMar>
        </w:tblPrEx>
        <w:trPr>
          <w:trHeight w:val="1905" w:hRule="atLeast"/>
        </w:trPr>
        <w:tc>
          <w:tcPr>
            <w:tcW w:w="2269"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7981D8DB">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债权性质（法定优先权债权、有财产担保债权、职工债权、税款债权、普通债权）</w:t>
            </w:r>
          </w:p>
        </w:tc>
        <w:tc>
          <w:tcPr>
            <w:tcW w:w="6662" w:type="dxa"/>
            <w:gridSpan w:val="8"/>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1C7274AA">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332C914E">
        <w:tblPrEx>
          <w:shd w:val="clear" w:color="auto" w:fill="FFFFFF"/>
          <w:tblCellMar>
            <w:top w:w="0" w:type="dxa"/>
            <w:left w:w="0" w:type="dxa"/>
            <w:bottom w:w="0" w:type="dxa"/>
            <w:right w:w="0" w:type="dxa"/>
          </w:tblCellMar>
        </w:tblPrEx>
        <w:tc>
          <w:tcPr>
            <w:tcW w:w="8931" w:type="dxa"/>
            <w:gridSpan w:val="10"/>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5CF5CAF1">
            <w:pPr>
              <w:widowControl/>
              <w:jc w:val="center"/>
              <w:textAlignment w:val="center"/>
              <w:rPr>
                <w:rFonts w:hint="eastAsia" w:ascii="黑体" w:hAnsi="黑体" w:eastAsia="黑体" w:cs="宋体"/>
                <w:kern w:val="0"/>
                <w:szCs w:val="21"/>
              </w:rPr>
            </w:pPr>
            <w:r>
              <w:rPr>
                <w:rFonts w:hint="eastAsia" w:ascii="黑体" w:hAnsi="黑体" w:eastAsia="黑体" w:cs="宋体"/>
                <w:kern w:val="0"/>
                <w:szCs w:val="21"/>
              </w:rPr>
              <w:t>提示：背面还有需要填写的内容</w:t>
            </w:r>
          </w:p>
        </w:tc>
      </w:tr>
      <w:tr w14:paraId="5A79B854">
        <w:tblPrEx>
          <w:shd w:val="clear" w:color="auto" w:fill="FFFFFF"/>
          <w:tblCellMar>
            <w:top w:w="0" w:type="dxa"/>
            <w:left w:w="0" w:type="dxa"/>
            <w:bottom w:w="0" w:type="dxa"/>
            <w:right w:w="0" w:type="dxa"/>
          </w:tblCellMar>
        </w:tblPrEx>
        <w:trPr>
          <w:trHeight w:val="1697" w:hRule="atLeast"/>
        </w:trPr>
        <w:tc>
          <w:tcPr>
            <w:tcW w:w="2269" w:type="dxa"/>
            <w:gridSpan w:val="2"/>
            <w:tcBorders>
              <w:top w:val="single" w:color="auto" w:sz="4"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7EFAB6D8">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担保形式、金额、担保物、担保人或其他主体代偿情况</w:t>
            </w:r>
          </w:p>
        </w:tc>
        <w:tc>
          <w:tcPr>
            <w:tcW w:w="6662" w:type="dxa"/>
            <w:gridSpan w:val="8"/>
            <w:tcBorders>
              <w:top w:val="single" w:color="auto" w:sz="4" w:space="0"/>
              <w:left w:val="nil"/>
              <w:bottom w:val="nil"/>
              <w:right w:val="single" w:color="auto" w:sz="4" w:space="0"/>
            </w:tcBorders>
            <w:shd w:val="clear" w:color="auto" w:fill="FFFFFF"/>
            <w:tcMar>
              <w:top w:w="75" w:type="dxa"/>
              <w:left w:w="75" w:type="dxa"/>
              <w:bottom w:w="75" w:type="dxa"/>
              <w:right w:w="75" w:type="dxa"/>
            </w:tcMar>
            <w:vAlign w:val="center"/>
          </w:tcPr>
          <w:p w14:paraId="21FA27EA">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49FE3F38">
        <w:tblPrEx>
          <w:tblCellMar>
            <w:top w:w="0" w:type="dxa"/>
            <w:left w:w="0" w:type="dxa"/>
            <w:bottom w:w="0" w:type="dxa"/>
            <w:right w:w="0" w:type="dxa"/>
          </w:tblCellMar>
        </w:tblPrEx>
        <w:trPr>
          <w:trHeight w:val="1883" w:hRule="atLeast"/>
        </w:trPr>
        <w:tc>
          <w:tcPr>
            <w:tcW w:w="2269" w:type="dxa"/>
            <w:gridSpan w:val="2"/>
            <w:tcBorders>
              <w:top w:val="nil"/>
              <w:left w:val="single" w:color="auto" w:sz="4" w:space="0"/>
              <w:bottom w:val="nil"/>
              <w:right w:val="single" w:color="auto" w:sz="4" w:space="0"/>
            </w:tcBorders>
            <w:shd w:val="clear" w:color="auto" w:fill="FFFFFF"/>
            <w:tcMar>
              <w:top w:w="75" w:type="dxa"/>
              <w:left w:w="75" w:type="dxa"/>
              <w:bottom w:w="75" w:type="dxa"/>
              <w:right w:w="75" w:type="dxa"/>
            </w:tcMar>
            <w:vAlign w:val="center"/>
          </w:tcPr>
          <w:p w14:paraId="74067684">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是否有连带债务人</w:t>
            </w:r>
          </w:p>
          <w:p w14:paraId="5453D00B">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（包括主债务人）</w:t>
            </w:r>
          </w:p>
        </w:tc>
        <w:tc>
          <w:tcPr>
            <w:tcW w:w="1842" w:type="dxa"/>
            <w:tcBorders>
              <w:top w:val="single" w:color="auto" w:sz="4" w:space="0"/>
              <w:left w:val="single" w:color="auto" w:sz="4" w:space="0"/>
              <w:bottom w:val="nil"/>
              <w:right w:val="nil"/>
            </w:tcBorders>
            <w:shd w:val="clear" w:color="auto" w:fill="FFFFFF"/>
            <w:tcMar>
              <w:top w:w="75" w:type="dxa"/>
              <w:left w:w="75" w:type="dxa"/>
              <w:bottom w:w="75" w:type="dxa"/>
              <w:right w:w="75" w:type="dxa"/>
            </w:tcMar>
            <w:vAlign w:val="center"/>
          </w:tcPr>
          <w:p w14:paraId="5B9947CD">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701" w:type="dxa"/>
            <w:gridSpan w:val="3"/>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F0DDAFF">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连带债务人（主债务人）名称及代偿情况</w:t>
            </w:r>
          </w:p>
        </w:tc>
        <w:tc>
          <w:tcPr>
            <w:tcW w:w="3119" w:type="dxa"/>
            <w:gridSpan w:val="4"/>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D43E629">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2E23BA44">
        <w:tblPrEx>
          <w:tblCellMar>
            <w:top w:w="0" w:type="dxa"/>
            <w:left w:w="0" w:type="dxa"/>
            <w:bottom w:w="0" w:type="dxa"/>
            <w:right w:w="0" w:type="dxa"/>
          </w:tblCellMar>
        </w:tblPrEx>
        <w:trPr>
          <w:trHeight w:val="6353" w:hRule="atLeast"/>
        </w:trPr>
        <w:tc>
          <w:tcPr>
            <w:tcW w:w="2269"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67CB65D8">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基本事实</w:t>
            </w:r>
          </w:p>
        </w:tc>
        <w:tc>
          <w:tcPr>
            <w:tcW w:w="6662" w:type="dxa"/>
            <w:gridSpan w:val="8"/>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255F9390">
            <w:pPr>
              <w:widowControl/>
              <w:jc w:val="center"/>
              <w:textAlignment w:val="center"/>
              <w:rPr>
                <w:rFonts w:ascii="仿宋_GB2312" w:hAnsi="微软雅黑" w:eastAsia="仿宋_GB2312" w:cs="宋体"/>
                <w:kern w:val="0"/>
                <w:szCs w:val="21"/>
              </w:rPr>
            </w:pPr>
          </w:p>
          <w:p w14:paraId="460FDAA1">
            <w:pPr>
              <w:widowControl/>
              <w:jc w:val="center"/>
              <w:textAlignment w:val="center"/>
              <w:rPr>
                <w:rFonts w:ascii="仿宋_GB2312" w:hAnsi="微软雅黑" w:eastAsia="仿宋_GB2312" w:cs="宋体"/>
                <w:kern w:val="0"/>
                <w:szCs w:val="21"/>
              </w:rPr>
            </w:pPr>
          </w:p>
          <w:p w14:paraId="07B5F0DD">
            <w:pPr>
              <w:widowControl/>
              <w:jc w:val="center"/>
              <w:textAlignment w:val="center"/>
              <w:rPr>
                <w:rFonts w:ascii="仿宋_GB2312" w:hAnsi="微软雅黑" w:eastAsia="仿宋_GB2312" w:cs="宋体"/>
                <w:kern w:val="0"/>
                <w:szCs w:val="21"/>
              </w:rPr>
            </w:pPr>
          </w:p>
          <w:p w14:paraId="6D2E91F5">
            <w:pPr>
              <w:widowControl/>
              <w:jc w:val="center"/>
              <w:textAlignment w:val="center"/>
              <w:rPr>
                <w:rFonts w:ascii="仿宋_GB2312" w:hAnsi="微软雅黑" w:eastAsia="仿宋_GB2312" w:cs="宋体"/>
                <w:kern w:val="0"/>
                <w:szCs w:val="21"/>
              </w:rPr>
            </w:pPr>
          </w:p>
          <w:p w14:paraId="413E6833">
            <w:pPr>
              <w:widowControl/>
              <w:jc w:val="center"/>
              <w:textAlignment w:val="center"/>
              <w:rPr>
                <w:rFonts w:ascii="仿宋_GB2312" w:hAnsi="微软雅黑" w:eastAsia="仿宋_GB2312" w:cs="宋体"/>
                <w:kern w:val="0"/>
                <w:szCs w:val="21"/>
              </w:rPr>
            </w:pPr>
          </w:p>
          <w:p w14:paraId="697E1936">
            <w:pPr>
              <w:widowControl/>
              <w:jc w:val="center"/>
              <w:textAlignment w:val="center"/>
              <w:rPr>
                <w:rFonts w:ascii="仿宋_GB2312" w:hAnsi="微软雅黑" w:eastAsia="仿宋_GB2312" w:cs="宋体"/>
                <w:kern w:val="0"/>
                <w:szCs w:val="21"/>
              </w:rPr>
            </w:pPr>
          </w:p>
          <w:p w14:paraId="02F792AB">
            <w:pPr>
              <w:widowControl/>
              <w:jc w:val="center"/>
              <w:textAlignment w:val="center"/>
              <w:rPr>
                <w:rFonts w:ascii="仿宋_GB2312" w:hAnsi="微软雅黑" w:eastAsia="仿宋_GB2312" w:cs="宋体"/>
                <w:kern w:val="0"/>
                <w:szCs w:val="21"/>
              </w:rPr>
            </w:pPr>
          </w:p>
          <w:p w14:paraId="648279C5">
            <w:pPr>
              <w:widowControl/>
              <w:jc w:val="center"/>
              <w:textAlignment w:val="center"/>
              <w:rPr>
                <w:rFonts w:ascii="仿宋_GB2312" w:hAnsi="微软雅黑" w:eastAsia="仿宋_GB2312" w:cs="宋体"/>
                <w:kern w:val="0"/>
                <w:szCs w:val="21"/>
              </w:rPr>
            </w:pPr>
          </w:p>
          <w:p w14:paraId="7FA0DED6">
            <w:pPr>
              <w:widowControl/>
              <w:jc w:val="center"/>
              <w:textAlignment w:val="center"/>
              <w:rPr>
                <w:rFonts w:ascii="仿宋_GB2312" w:hAnsi="微软雅黑" w:eastAsia="仿宋_GB2312" w:cs="宋体"/>
                <w:kern w:val="0"/>
                <w:szCs w:val="21"/>
              </w:rPr>
            </w:pPr>
          </w:p>
          <w:p w14:paraId="5C9F33D0">
            <w:pPr>
              <w:widowControl/>
              <w:jc w:val="center"/>
              <w:textAlignment w:val="center"/>
              <w:rPr>
                <w:rFonts w:ascii="仿宋_GB2312" w:hAnsi="微软雅黑" w:eastAsia="仿宋_GB2312" w:cs="宋体"/>
                <w:kern w:val="0"/>
                <w:szCs w:val="21"/>
              </w:rPr>
            </w:pPr>
          </w:p>
          <w:p w14:paraId="14EFB625">
            <w:pPr>
              <w:widowControl/>
              <w:jc w:val="center"/>
              <w:textAlignment w:val="center"/>
              <w:rPr>
                <w:rFonts w:ascii="仿宋_GB2312" w:hAnsi="微软雅黑" w:eastAsia="仿宋_GB2312" w:cs="宋体"/>
                <w:kern w:val="0"/>
                <w:szCs w:val="21"/>
              </w:rPr>
            </w:pPr>
          </w:p>
          <w:p w14:paraId="55537AC5">
            <w:pPr>
              <w:widowControl/>
              <w:jc w:val="center"/>
              <w:textAlignment w:val="center"/>
              <w:rPr>
                <w:rFonts w:ascii="仿宋_GB2312" w:hAnsi="微软雅黑" w:eastAsia="仿宋_GB2312" w:cs="宋体"/>
                <w:kern w:val="0"/>
                <w:szCs w:val="21"/>
              </w:rPr>
            </w:pPr>
          </w:p>
          <w:p w14:paraId="071EB17E">
            <w:pPr>
              <w:widowControl/>
              <w:jc w:val="center"/>
              <w:textAlignment w:val="center"/>
              <w:rPr>
                <w:rFonts w:ascii="仿宋_GB2312" w:hAnsi="微软雅黑" w:eastAsia="仿宋_GB2312" w:cs="宋体"/>
                <w:kern w:val="0"/>
                <w:szCs w:val="21"/>
              </w:rPr>
            </w:pPr>
          </w:p>
          <w:p w14:paraId="0A979F29">
            <w:pPr>
              <w:widowControl/>
              <w:jc w:val="center"/>
              <w:textAlignment w:val="center"/>
              <w:rPr>
                <w:rFonts w:ascii="仿宋_GB2312" w:hAnsi="微软雅黑" w:eastAsia="仿宋_GB2312" w:cs="宋体"/>
                <w:kern w:val="0"/>
                <w:szCs w:val="21"/>
              </w:rPr>
            </w:pPr>
          </w:p>
          <w:p w14:paraId="22FC9C4F">
            <w:pPr>
              <w:widowControl/>
              <w:jc w:val="center"/>
              <w:textAlignment w:val="center"/>
              <w:rPr>
                <w:rFonts w:ascii="仿宋_GB2312" w:hAnsi="微软雅黑" w:eastAsia="仿宋_GB2312" w:cs="宋体"/>
                <w:kern w:val="0"/>
                <w:szCs w:val="21"/>
              </w:rPr>
            </w:pPr>
          </w:p>
          <w:p w14:paraId="6CA2E00F">
            <w:pPr>
              <w:widowControl/>
              <w:jc w:val="center"/>
              <w:textAlignment w:val="center"/>
              <w:rPr>
                <w:rFonts w:hint="eastAsia" w:ascii="仿宋_GB2312" w:hAnsi="微软雅黑" w:eastAsia="仿宋_GB2312" w:cs="宋体"/>
                <w:kern w:val="0"/>
                <w:szCs w:val="21"/>
              </w:rPr>
            </w:pPr>
          </w:p>
          <w:p w14:paraId="79F82986">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（另附债权申报书详细阐述，并注明申报债权金额的计算方式</w:t>
            </w:r>
            <w:r>
              <w:rPr>
                <w:rFonts w:hint="eastAsia" w:ascii="仿宋_GB2312" w:hAnsi="微软雅黑" w:eastAsia="仿宋_GB2312" w:cs="宋体"/>
                <w:kern w:val="0"/>
                <w:szCs w:val="21"/>
                <w:lang w:eastAsia="zh-CN"/>
              </w:rPr>
              <w:t>。</w:t>
            </w:r>
            <w:r>
              <w:rPr>
                <w:rFonts w:hint="eastAsia" w:ascii="仿宋_GB2312" w:hAnsi="微软雅黑" w:eastAsia="仿宋_GB2312" w:cs="宋体"/>
                <w:kern w:val="0"/>
                <w:szCs w:val="21"/>
                <w:lang w:val="en-US" w:eastAsia="zh-CN"/>
              </w:rPr>
              <w:t>注意：本案利息计算</w:t>
            </w:r>
            <w:r>
              <w:rPr>
                <w:rFonts w:hint="eastAsia" w:ascii="仿宋_GB2312" w:hAnsi="微软雅黑" w:eastAsia="仿宋_GB2312" w:cs="宋体"/>
                <w:kern w:val="0"/>
                <w:szCs w:val="21"/>
                <w:highlight w:val="none"/>
                <w:lang w:val="en-US" w:eastAsia="zh-CN"/>
              </w:rPr>
              <w:t>至2026年3月23日止。</w:t>
            </w:r>
            <w:r>
              <w:rPr>
                <w:rFonts w:hint="eastAsia" w:ascii="仿宋_GB2312" w:hAnsi="微软雅黑" w:eastAsia="仿宋_GB2312" w:cs="宋体"/>
                <w:kern w:val="0"/>
                <w:szCs w:val="21"/>
                <w:highlight w:val="none"/>
              </w:rPr>
              <w:t>）</w:t>
            </w:r>
          </w:p>
        </w:tc>
      </w:tr>
      <w:tr w14:paraId="184E0456">
        <w:tblPrEx>
          <w:tblCellMar>
            <w:top w:w="0" w:type="dxa"/>
            <w:left w:w="0" w:type="dxa"/>
            <w:bottom w:w="0" w:type="dxa"/>
            <w:right w:w="0" w:type="dxa"/>
          </w:tblCellMar>
        </w:tblPrEx>
        <w:trPr>
          <w:trHeight w:val="1536" w:hRule="atLeast"/>
        </w:trPr>
        <w:tc>
          <w:tcPr>
            <w:tcW w:w="2269"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07AB7BB7">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备注</w:t>
            </w:r>
          </w:p>
        </w:tc>
        <w:tc>
          <w:tcPr>
            <w:tcW w:w="6662" w:type="dxa"/>
            <w:gridSpan w:val="8"/>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66EE0E38">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1.管理人接受债权申报并进行登记，不代表对无效债权（包括超过诉讼时效期间债权）的重新确认。</w:t>
            </w:r>
          </w:p>
          <w:p w14:paraId="6E72824F">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2.申报人承诺：已经全面知晓本次债权申报有关要求并保证所提供材料真实、合法、有效、完整，否则愿意承担相应法律责任。</w:t>
            </w:r>
          </w:p>
        </w:tc>
      </w:tr>
    </w:tbl>
    <w:p w14:paraId="23830C01">
      <w:pPr>
        <w:widowControl/>
        <w:shd w:val="clear" w:color="auto" w:fill="FFFFFF"/>
        <w:rPr>
          <w:rFonts w:ascii="仿宋_GB2312" w:hAnsi="微软雅黑" w:eastAsia="仿宋_GB2312" w:cs="宋体"/>
          <w:kern w:val="0"/>
          <w:sz w:val="27"/>
          <w:szCs w:val="27"/>
        </w:rPr>
      </w:pPr>
    </w:p>
    <w:p w14:paraId="21083BA0">
      <w:pPr>
        <w:widowControl/>
        <w:shd w:val="clear" w:color="auto" w:fill="FFFFFF"/>
      </w:pPr>
      <w:r>
        <w:rPr>
          <w:rFonts w:hint="eastAsia" w:ascii="仿宋_GB2312" w:hAnsi="微软雅黑" w:eastAsia="仿宋_GB2312" w:cs="宋体"/>
          <w:kern w:val="0"/>
          <w:sz w:val="27"/>
          <w:szCs w:val="27"/>
        </w:rPr>
        <w:t>申报人（签名或盖章）：                    申报日期：        年     月      日</w:t>
      </w:r>
    </w:p>
    <w:p w14:paraId="3F5547B2">
      <w:pPr>
        <w:jc w:val="right"/>
        <w:rPr>
          <w:rFonts w:hint="eastAsia" w:ascii="华文仿宋" w:hAnsi="华文仿宋" w:eastAsia="华文仿宋" w:cs="Helvetica Neue"/>
          <w:color w:val="181E18"/>
          <w:kern w:val="0"/>
          <w:sz w:val="21"/>
          <w:szCs w:val="21"/>
          <w:u w:color="181E18"/>
        </w:rPr>
      </w:pPr>
    </w:p>
    <w:p w14:paraId="43211E73">
      <w:pPr>
        <w:widowControl/>
        <w:shd w:val="clear" w:color="auto" w:fill="FFFFFF"/>
        <w:spacing w:line="480" w:lineRule="exact"/>
        <w:jc w:val="center"/>
        <w:rPr>
          <w:rFonts w:hint="eastAsia" w:ascii="楷体" w:hAnsi="楷体" w:eastAsia="楷体" w:cs="楷体"/>
          <w:kern w:val="0"/>
          <w:sz w:val="28"/>
          <w:szCs w:val="28"/>
        </w:rPr>
      </w:pPr>
      <w:r>
        <w:rPr>
          <w:rFonts w:hint="eastAsia" w:ascii="楷体" w:hAnsi="楷体" w:eastAsia="楷体" w:cs="楷体"/>
          <w:b/>
          <w:bCs/>
          <w:kern w:val="0"/>
          <w:sz w:val="32"/>
          <w:szCs w:val="32"/>
        </w:rPr>
        <w:t>债权申报书</w:t>
      </w:r>
    </w:p>
    <w:p w14:paraId="47B11263">
      <w:pPr>
        <w:spacing w:line="500" w:lineRule="exact"/>
        <w:ind w:firstLine="640" w:firstLineChars="200"/>
        <w:rPr>
          <w:rFonts w:ascii="仿宋_GB2312" w:eastAsia="仿宋_GB2312"/>
          <w:sz w:val="32"/>
          <w:szCs w:val="32"/>
        </w:rPr>
      </w:pPr>
    </w:p>
    <w:p w14:paraId="05C267C7">
      <w:pPr>
        <w:spacing w:after="240" w:line="500" w:lineRule="exact"/>
        <w:ind w:firstLine="482" w:firstLineChars="200"/>
        <w:rPr>
          <w:rFonts w:ascii="仿宋_GB2312" w:eastAsia="仿宋_GB2312"/>
          <w:sz w:val="24"/>
          <w:szCs w:val="24"/>
        </w:rPr>
      </w:pPr>
      <w:r>
        <w:rPr>
          <w:rFonts w:hint="eastAsia" w:ascii="仿宋_GB2312" w:eastAsia="仿宋_GB2312"/>
          <w:b/>
          <w:bCs/>
          <w:sz w:val="24"/>
          <w:szCs w:val="24"/>
        </w:rPr>
        <w:t>申报人：</w:t>
      </w:r>
      <w:r>
        <w:rPr>
          <w:rFonts w:hint="eastAsia" w:ascii="仿宋_GB2312" w:eastAsia="仿宋_GB2312"/>
          <w:sz w:val="24"/>
          <w:szCs w:val="24"/>
        </w:rPr>
        <w:t>（自然人申报的，写明姓名、性别、出生年月、民族、住所地、公民身份号码、联系地址、联系电话；法人或非法人组织申报的，写明名称、住所地，组织机构代码、联系地址、联系电话）</w:t>
      </w:r>
    </w:p>
    <w:p w14:paraId="04AF05EE">
      <w:pPr>
        <w:spacing w:line="500" w:lineRule="exact"/>
        <w:ind w:firstLine="482" w:firstLineChars="200"/>
        <w:rPr>
          <w:rFonts w:ascii="仿宋_GB2312" w:eastAsia="仿宋_GB2312"/>
          <w:b/>
          <w:bCs/>
          <w:sz w:val="24"/>
          <w:szCs w:val="24"/>
        </w:rPr>
      </w:pPr>
      <w:r>
        <w:rPr>
          <w:rFonts w:hint="eastAsia" w:ascii="仿宋_GB2312" w:eastAsia="仿宋_GB2312"/>
          <w:b/>
          <w:bCs/>
          <w:sz w:val="24"/>
          <w:szCs w:val="24"/>
        </w:rPr>
        <w:t>申报事项：</w:t>
      </w:r>
    </w:p>
    <w:p w14:paraId="0D4BAECD">
      <w:pPr>
        <w:spacing w:after="240" w:line="500" w:lineRule="exact"/>
        <w:ind w:firstLine="480" w:firstLineChars="200"/>
        <w:rPr>
          <w:rFonts w:ascii="仿宋_GB2312" w:eastAsia="仿宋_GB2312"/>
          <w:sz w:val="24"/>
          <w:szCs w:val="24"/>
        </w:rPr>
      </w:pPr>
      <w:r>
        <w:rPr>
          <w:rFonts w:hint="eastAsia" w:ascii="仿宋_GB2312" w:eastAsia="仿宋_GB2312"/>
          <w:sz w:val="24"/>
          <w:szCs w:val="24"/>
        </w:rPr>
        <w:t>申报</w:t>
      </w:r>
      <w:r>
        <w:rPr>
          <w:rFonts w:hint="eastAsia" w:ascii="仿宋" w:hAnsi="仿宋" w:eastAsia="仿宋"/>
          <w:b w:val="0"/>
          <w:bCs/>
          <w:sz w:val="24"/>
          <w:lang w:val="en-US" w:eastAsia="zh-CN"/>
        </w:rPr>
        <w:t>福建省福鼎市水电工程安装有限公司</w:t>
      </w:r>
      <w:r>
        <w:rPr>
          <w:rFonts w:hint="eastAsia" w:ascii="仿宋_GB2312" w:eastAsia="仿宋_GB2312"/>
          <w:sz w:val="24"/>
          <w:szCs w:val="24"/>
        </w:rPr>
        <w:t>破产清算案债权本金</w:t>
      </w:r>
      <w:r>
        <w:rPr>
          <w:rFonts w:hint="eastAsia" w:ascii="仿宋_GB2312" w:eastAsia="仿宋_GB2312"/>
          <w:sz w:val="24"/>
          <w:szCs w:val="24"/>
          <w:u w:val="single"/>
        </w:rPr>
        <w:t>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w:t>
      </w:r>
      <w:r>
        <w:rPr>
          <w:rFonts w:hint="eastAsia" w:ascii="仿宋_GB2312" w:eastAsia="仿宋_GB2312"/>
          <w:sz w:val="24"/>
          <w:szCs w:val="24"/>
        </w:rPr>
        <w:t>元，利息（包括罚息、复利、迟延履行期间债务利息等）  </w:t>
      </w:r>
      <w:r>
        <w:rPr>
          <w:rFonts w:hint="eastAsia" w:ascii="仿宋_GB2312" w:eastAsia="仿宋_GB2312"/>
          <w:sz w:val="24"/>
          <w:szCs w:val="24"/>
          <w:u w:val="single"/>
        </w:rPr>
        <w:t>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w:t>
      </w:r>
      <w:r>
        <w:rPr>
          <w:rFonts w:hint="eastAsia" w:ascii="仿宋_GB2312" w:eastAsia="仿宋_GB2312"/>
          <w:sz w:val="24"/>
          <w:szCs w:val="24"/>
        </w:rPr>
        <w:t>元，其他（违约金、滞纳金等） </w:t>
      </w:r>
      <w:r>
        <w:rPr>
          <w:rFonts w:hint="eastAsia" w:ascii="仿宋_GB2312" w:eastAsia="仿宋_GB2312"/>
          <w:sz w:val="24"/>
          <w:szCs w:val="24"/>
          <w:u w:val="single"/>
        </w:rPr>
        <w:t>   </w:t>
      </w:r>
      <w:r>
        <w:rPr>
          <w:rFonts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ascii="仿宋_GB2312" w:eastAsia="仿宋_GB2312"/>
          <w:sz w:val="24"/>
          <w:szCs w:val="24"/>
          <w:u w:val="single"/>
        </w:rPr>
        <w:t xml:space="preserve"> </w:t>
      </w:r>
      <w:r>
        <w:rPr>
          <w:rFonts w:hint="eastAsia" w:ascii="仿宋_GB2312" w:eastAsia="仿宋_GB2312"/>
          <w:sz w:val="24"/>
          <w:szCs w:val="24"/>
          <w:u w:val="single"/>
        </w:rPr>
        <w:t>  </w:t>
      </w:r>
      <w:r>
        <w:rPr>
          <w:rFonts w:hint="eastAsia" w:ascii="仿宋_GB2312" w:eastAsia="仿宋_GB2312"/>
          <w:sz w:val="24"/>
          <w:szCs w:val="24"/>
        </w:rPr>
        <w:t>元，合计</w:t>
      </w:r>
      <w:r>
        <w:rPr>
          <w:rFonts w:ascii="仿宋_GB2312" w:eastAsia="仿宋_GB2312"/>
          <w:sz w:val="24"/>
          <w:szCs w:val="24"/>
          <w:u w:val="single"/>
        </w:rPr>
        <w:t xml:space="preserve">           </w:t>
      </w:r>
      <w:r>
        <w:rPr>
          <w:rFonts w:hint="eastAsia" w:ascii="仿宋_GB2312" w:eastAsia="仿宋_GB2312"/>
          <w:sz w:val="24"/>
          <w:szCs w:val="24"/>
        </w:rPr>
        <w:t>元；申报债权的性质为</w:t>
      </w:r>
      <w:r>
        <w:rPr>
          <w:rFonts w:hint="eastAsia" w:ascii="仿宋_GB2312" w:eastAsia="仿宋_GB2312"/>
          <w:sz w:val="24"/>
          <w:szCs w:val="24"/>
          <w:u w:val="single"/>
        </w:rPr>
        <w:t>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w:t>
      </w:r>
      <w:r>
        <w:rPr>
          <w:rFonts w:hint="eastAsia" w:ascii="仿宋_GB2312" w:eastAsia="仿宋_GB2312"/>
          <w:sz w:val="24"/>
          <w:szCs w:val="24"/>
        </w:rPr>
        <w:t>。</w:t>
      </w:r>
    </w:p>
    <w:p w14:paraId="7ED5C438">
      <w:pPr>
        <w:spacing w:line="500" w:lineRule="exact"/>
        <w:ind w:firstLine="482" w:firstLineChars="200"/>
        <w:rPr>
          <w:rFonts w:ascii="仿宋_GB2312" w:eastAsia="仿宋_GB2312"/>
          <w:b/>
          <w:bCs/>
          <w:sz w:val="24"/>
          <w:szCs w:val="24"/>
        </w:rPr>
      </w:pPr>
      <w:r>
        <w:rPr>
          <w:rFonts w:hint="eastAsia" w:ascii="仿宋_GB2312" w:eastAsia="仿宋_GB2312"/>
          <w:b/>
          <w:bCs/>
          <w:sz w:val="24"/>
          <w:szCs w:val="24"/>
        </w:rPr>
        <w:t>事实与理由：</w:t>
      </w:r>
    </w:p>
    <w:p w14:paraId="007CC78D">
      <w:pPr>
        <w:spacing w:line="500" w:lineRule="exact"/>
        <w:ind w:firstLine="480" w:firstLineChars="200"/>
        <w:rPr>
          <w:rFonts w:ascii="仿宋_GB2312" w:eastAsia="仿宋_GB2312"/>
          <w:sz w:val="24"/>
          <w:szCs w:val="24"/>
        </w:rPr>
      </w:pPr>
      <w:r>
        <w:rPr>
          <w:rFonts w:hint="eastAsia" w:ascii="仿宋_GB2312" w:eastAsia="仿宋_GB2312"/>
          <w:sz w:val="24"/>
          <w:szCs w:val="24"/>
        </w:rPr>
        <w:t>写明申报的债权金额、性质、形成原因、经过、有无财产担保、催讨情况、还款情况、执行情况、有无其他主体代偿情况等相关事项，并提供相应的证据材料。</w:t>
      </w:r>
    </w:p>
    <w:p w14:paraId="17A7909D">
      <w:pPr>
        <w:spacing w:line="500" w:lineRule="exact"/>
        <w:ind w:firstLine="480" w:firstLineChars="200"/>
        <w:rPr>
          <w:rFonts w:ascii="仿宋_GB2312" w:eastAsia="仿宋_GB2312"/>
          <w:sz w:val="24"/>
          <w:szCs w:val="24"/>
        </w:rPr>
      </w:pPr>
      <w:r>
        <w:rPr>
          <w:rFonts w:hint="eastAsia" w:ascii="仿宋_GB2312" w:eastAsia="仿宋_GB2312"/>
          <w:sz w:val="24"/>
          <w:szCs w:val="24"/>
        </w:rPr>
        <w:t>（如申报利息须附利息计算表</w:t>
      </w:r>
      <w:r>
        <w:rPr>
          <w:rFonts w:hint="eastAsia" w:ascii="仿宋_GB2312" w:eastAsia="仿宋_GB2312"/>
          <w:sz w:val="24"/>
          <w:szCs w:val="24"/>
          <w:lang w:eastAsia="zh-CN"/>
        </w:rPr>
        <w:t>，</w:t>
      </w:r>
      <w:r>
        <w:rPr>
          <w:rFonts w:hint="eastAsia" w:ascii="仿宋_GB2312" w:eastAsia="仿宋_GB2312"/>
          <w:sz w:val="24"/>
          <w:szCs w:val="24"/>
          <w:lang w:val="en-US" w:eastAsia="zh-CN"/>
        </w:rPr>
        <w:t>本案利息计</w:t>
      </w:r>
      <w:r>
        <w:rPr>
          <w:rFonts w:hint="eastAsia" w:ascii="仿宋_GB2312" w:eastAsia="仿宋_GB2312"/>
          <w:sz w:val="24"/>
          <w:szCs w:val="24"/>
          <w:highlight w:val="none"/>
          <w:lang w:val="en-US" w:eastAsia="zh-CN"/>
        </w:rPr>
        <w:t>算至2026年3月23日止</w:t>
      </w:r>
      <w:r>
        <w:rPr>
          <w:rFonts w:hint="eastAsia" w:ascii="仿宋_GB2312" w:eastAsia="仿宋_GB2312"/>
          <w:sz w:val="24"/>
          <w:szCs w:val="24"/>
          <w:lang w:val="en-US" w:eastAsia="zh-CN"/>
        </w:rPr>
        <w:t>。</w:t>
      </w:r>
      <w:r>
        <w:rPr>
          <w:rFonts w:hint="eastAsia" w:ascii="仿宋_GB2312" w:eastAsia="仿宋_GB2312"/>
          <w:sz w:val="24"/>
          <w:szCs w:val="24"/>
        </w:rPr>
        <w:t>）</w:t>
      </w:r>
    </w:p>
    <w:p w14:paraId="5B72DC8D">
      <w:pPr>
        <w:spacing w:line="500" w:lineRule="exact"/>
        <w:ind w:firstLine="640" w:firstLineChars="200"/>
        <w:rPr>
          <w:rFonts w:hint="eastAsia" w:ascii="仿宋_GB2312" w:hAnsi="微软雅黑" w:eastAsia="仿宋_GB2312" w:cs="宋体"/>
          <w:kern w:val="0"/>
          <w:sz w:val="32"/>
          <w:szCs w:val="32"/>
        </w:rPr>
      </w:pPr>
    </w:p>
    <w:p w14:paraId="72F78877">
      <w:pPr>
        <w:spacing w:line="500" w:lineRule="exact"/>
        <w:ind w:firstLine="640" w:firstLineChars="200"/>
        <w:rPr>
          <w:rFonts w:hint="eastAsia" w:ascii="仿宋_GB2312" w:hAnsi="微软雅黑" w:eastAsia="仿宋_GB2312" w:cs="宋体"/>
          <w:kern w:val="0"/>
          <w:sz w:val="32"/>
          <w:szCs w:val="32"/>
        </w:rPr>
      </w:pPr>
    </w:p>
    <w:p w14:paraId="78032F24">
      <w:pPr>
        <w:spacing w:line="500" w:lineRule="exact"/>
        <w:ind w:firstLine="640" w:firstLineChars="200"/>
        <w:rPr>
          <w:rFonts w:hint="eastAsia" w:ascii="仿宋_GB2312" w:hAnsi="微软雅黑" w:eastAsia="仿宋_GB2312" w:cs="宋体"/>
          <w:kern w:val="0"/>
          <w:sz w:val="32"/>
          <w:szCs w:val="32"/>
        </w:rPr>
      </w:pPr>
    </w:p>
    <w:p w14:paraId="477DCDAA">
      <w:pPr>
        <w:spacing w:line="500" w:lineRule="exact"/>
        <w:ind w:firstLine="640" w:firstLineChars="200"/>
        <w:rPr>
          <w:rFonts w:hint="eastAsia" w:ascii="仿宋_GB2312" w:hAnsi="微软雅黑" w:eastAsia="仿宋_GB2312" w:cs="宋体"/>
          <w:kern w:val="0"/>
          <w:sz w:val="32"/>
          <w:szCs w:val="32"/>
        </w:rPr>
      </w:pPr>
    </w:p>
    <w:p w14:paraId="47C91188">
      <w:pPr>
        <w:spacing w:line="500" w:lineRule="exact"/>
        <w:ind w:firstLine="640" w:firstLineChars="200"/>
        <w:rPr>
          <w:rFonts w:hint="eastAsia" w:ascii="仿宋_GB2312" w:hAnsi="微软雅黑" w:eastAsia="仿宋_GB2312" w:cs="宋体"/>
          <w:kern w:val="0"/>
          <w:sz w:val="32"/>
          <w:szCs w:val="32"/>
        </w:rPr>
      </w:pPr>
    </w:p>
    <w:p w14:paraId="0233A170">
      <w:pPr>
        <w:spacing w:line="50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w:t>
      </w:r>
    </w:p>
    <w:p w14:paraId="345ECE79">
      <w:pPr>
        <w:spacing w:line="500" w:lineRule="exact"/>
        <w:ind w:firstLine="640" w:firstLineChars="200"/>
        <w:rPr>
          <w:rFonts w:ascii="仿宋_GB2312" w:hAnsi="微软雅黑" w:eastAsia="仿宋_GB2312" w:cs="宋体"/>
          <w:kern w:val="0"/>
          <w:sz w:val="32"/>
          <w:szCs w:val="32"/>
        </w:rPr>
      </w:pPr>
    </w:p>
    <w:p w14:paraId="2D483D90">
      <w:pPr>
        <w:spacing w:line="500" w:lineRule="exact"/>
        <w:ind w:firstLine="640" w:firstLineChars="200"/>
        <w:rPr>
          <w:rFonts w:ascii="仿宋_GB2312" w:hAnsi="微软雅黑" w:eastAsia="仿宋_GB2312" w:cs="宋体"/>
          <w:kern w:val="0"/>
          <w:sz w:val="32"/>
          <w:szCs w:val="32"/>
        </w:rPr>
      </w:pPr>
    </w:p>
    <w:p w14:paraId="6A89277D">
      <w:pPr>
        <w:spacing w:line="500" w:lineRule="exact"/>
        <w:ind w:firstLine="480" w:firstLineChars="200"/>
        <w:jc w:val="right"/>
        <w:rPr>
          <w:rFonts w:ascii="仿宋_GB2312" w:eastAsia="仿宋_GB2312"/>
          <w:sz w:val="24"/>
          <w:szCs w:val="24"/>
        </w:rPr>
      </w:pPr>
      <w:r>
        <w:rPr>
          <w:rFonts w:hint="eastAsia" w:ascii="仿宋_GB2312" w:eastAsia="仿宋_GB2312"/>
          <w:sz w:val="24"/>
          <w:szCs w:val="24"/>
        </w:rPr>
        <w:t>申报人：（盖章/签字）</w:t>
      </w:r>
    </w:p>
    <w:p w14:paraId="280E188E">
      <w:pPr>
        <w:spacing w:line="500" w:lineRule="exact"/>
        <w:ind w:firstLine="480" w:firstLineChars="200"/>
        <w:rPr>
          <w:rFonts w:ascii="仿宋_GB2312" w:eastAsia="仿宋_GB2312"/>
          <w:sz w:val="24"/>
          <w:szCs w:val="24"/>
        </w:rPr>
      </w:pPr>
      <w:r>
        <w:rPr>
          <w:rFonts w:hint="eastAsia" w:ascii="仿宋_GB2312" w:eastAsia="仿宋_GB2312"/>
          <w:sz w:val="24"/>
          <w:szCs w:val="24"/>
        </w:rPr>
        <w:t>                                      </w:t>
      </w:r>
      <w:r>
        <w:rPr>
          <w:rFonts w:ascii="仿宋_GB2312" w:eastAsia="仿宋_GB2312"/>
          <w:sz w:val="24"/>
          <w:szCs w:val="24"/>
        </w:rPr>
        <w:t xml:space="preserve">                          </w:t>
      </w:r>
      <w:r>
        <w:rPr>
          <w:rFonts w:hint="eastAsia" w:ascii="仿宋_GB2312" w:eastAsia="仿宋_GB2312"/>
          <w:sz w:val="24"/>
          <w:szCs w:val="24"/>
          <w:lang w:val="en-US" w:eastAsia="zh-CN"/>
        </w:rPr>
        <w:t xml:space="preserve">   </w:t>
      </w:r>
      <w:r>
        <w:rPr>
          <w:rFonts w:ascii="仿宋_GB2312" w:eastAsia="仿宋_GB2312"/>
          <w:sz w:val="24"/>
          <w:szCs w:val="24"/>
        </w:rPr>
        <w:t xml:space="preserve">  </w:t>
      </w:r>
    </w:p>
    <w:p w14:paraId="4D99419D">
      <w:pPr>
        <w:spacing w:line="500" w:lineRule="exact"/>
        <w:ind w:firstLine="6720" w:firstLineChars="2800"/>
        <w:rPr>
          <w:rFonts w:ascii="仿宋_GB2312" w:eastAsia="仿宋_GB2312"/>
          <w:sz w:val="24"/>
          <w:szCs w:val="24"/>
        </w:rPr>
      </w:pPr>
      <w:r>
        <w:rPr>
          <w:rFonts w:ascii="仿宋_GB2312" w:eastAsia="仿宋_GB2312"/>
          <w:sz w:val="24"/>
          <w:szCs w:val="24"/>
        </w:rPr>
        <w:t xml:space="preserve"> </w:t>
      </w:r>
      <w:r>
        <w:rPr>
          <w:rFonts w:hint="eastAsia" w:ascii="仿宋_GB2312" w:eastAsia="仿宋_GB2312"/>
          <w:sz w:val="24"/>
          <w:szCs w:val="24"/>
        </w:rPr>
        <w:t> 年 </w:t>
      </w:r>
      <w:r>
        <w:rPr>
          <w:rFonts w:hint="eastAsia" w:ascii="仿宋_GB2312" w:eastAsia="仿宋_GB2312"/>
          <w:sz w:val="24"/>
          <w:szCs w:val="24"/>
          <w:lang w:val="en-US" w:eastAsia="zh-CN"/>
        </w:rPr>
        <w:t xml:space="preserve">   </w:t>
      </w:r>
      <w:r>
        <w:rPr>
          <w:rFonts w:hint="eastAsia" w:ascii="仿宋_GB2312" w:eastAsia="仿宋_GB2312"/>
          <w:sz w:val="24"/>
          <w:szCs w:val="24"/>
        </w:rPr>
        <w:t> 月 </w:t>
      </w:r>
      <w:r>
        <w:rPr>
          <w:rFonts w:hint="eastAsia" w:ascii="仿宋_GB2312" w:eastAsia="仿宋_GB2312"/>
          <w:sz w:val="24"/>
          <w:szCs w:val="24"/>
          <w:lang w:val="en-US" w:eastAsia="zh-CN"/>
        </w:rPr>
        <w:t xml:space="preserve"> </w:t>
      </w:r>
      <w:r>
        <w:rPr>
          <w:rFonts w:hint="eastAsia" w:ascii="仿宋_GB2312" w:eastAsia="仿宋_GB2312"/>
          <w:sz w:val="24"/>
          <w:szCs w:val="24"/>
        </w:rPr>
        <w:t> </w:t>
      </w:r>
      <w:r>
        <w:rPr>
          <w:rFonts w:hint="eastAsia" w:ascii="仿宋_GB2312" w:eastAsia="仿宋_GB2312"/>
          <w:sz w:val="24"/>
          <w:szCs w:val="24"/>
          <w:lang w:val="en-US" w:eastAsia="zh-CN"/>
        </w:rPr>
        <w:t xml:space="preserve"> </w:t>
      </w:r>
      <w:r>
        <w:rPr>
          <w:rFonts w:hint="eastAsia" w:ascii="仿宋_GB2312" w:eastAsia="仿宋_GB2312"/>
          <w:sz w:val="24"/>
          <w:szCs w:val="24"/>
        </w:rPr>
        <w:t> 日</w:t>
      </w:r>
    </w:p>
    <w:p w14:paraId="04AC97F7">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6C9F3D06">
      <w:pPr>
        <w:rPr>
          <w:rFonts w:ascii="仿宋_GB2312" w:eastAsia="仿宋_GB2312"/>
          <w:sz w:val="32"/>
          <w:szCs w:val="32"/>
        </w:rPr>
      </w:pPr>
      <w:r>
        <w:rPr>
          <w:rFonts w:hint="eastAsia" w:ascii="仿宋_GB2312" w:eastAsia="仿宋_GB2312"/>
          <w:sz w:val="24"/>
          <w:szCs w:val="24"/>
        </w:rPr>
        <w:t> 说明：该文本仅供参考，申报人可另行制作债权申报书</w:t>
      </w:r>
      <w:r>
        <w:rPr>
          <w:rFonts w:hint="eastAsia" w:ascii="仿宋_GB2312" w:eastAsia="仿宋_GB2312"/>
          <w:sz w:val="32"/>
          <w:szCs w:val="32"/>
        </w:rPr>
        <w:t>。</w:t>
      </w:r>
    </w:p>
    <w:p w14:paraId="40A0D2AC">
      <w:pPr>
        <w:autoSpaceDE w:val="0"/>
        <w:autoSpaceDN w:val="0"/>
        <w:adjustRightInd w:val="0"/>
        <w:jc w:val="center"/>
        <w:rPr>
          <w:rFonts w:ascii="宋体-简" w:hAnsi="宋体-简" w:eastAsia="宋体-简" w:cs="Helvetica Neue"/>
          <w:b/>
          <w:bCs/>
          <w:color w:val="181E18"/>
          <w:u w:color="173156"/>
        </w:rPr>
      </w:pPr>
    </w:p>
    <w:p w14:paraId="5E5F4E3C">
      <w:pPr>
        <w:autoSpaceDE w:val="0"/>
        <w:autoSpaceDN w:val="0"/>
        <w:adjustRightInd w:val="0"/>
        <w:jc w:val="center"/>
        <w:rPr>
          <w:rFonts w:hint="eastAsia" w:ascii="楷体" w:hAnsi="楷体" w:eastAsia="楷体" w:cs="楷体"/>
          <w:b/>
          <w:bCs/>
          <w:color w:val="181E18"/>
          <w:sz w:val="32"/>
          <w:szCs w:val="32"/>
          <w:u w:color="173156"/>
        </w:rPr>
      </w:pPr>
      <w:r>
        <w:rPr>
          <w:rFonts w:hint="eastAsia" w:ascii="楷体" w:hAnsi="楷体" w:eastAsia="楷体" w:cs="楷体"/>
          <w:b/>
          <w:bCs/>
          <w:color w:val="181E18"/>
          <w:sz w:val="32"/>
          <w:szCs w:val="32"/>
          <w:u w:color="173156"/>
        </w:rPr>
        <w:t>债权人银行信息、送达地址及联系方式确认书</w:t>
      </w:r>
    </w:p>
    <w:p w14:paraId="006324B5">
      <w:pPr>
        <w:autoSpaceDE w:val="0"/>
        <w:autoSpaceDN w:val="0"/>
        <w:adjustRightInd w:val="0"/>
        <w:jc w:val="center"/>
        <w:rPr>
          <w:rFonts w:ascii="宋体-简" w:hAnsi="宋体-简" w:eastAsia="宋体-简" w:cs="Helvetica Neue"/>
          <w:b/>
          <w:bCs/>
          <w:color w:val="181E18"/>
          <w:u w:color="173156"/>
        </w:rPr>
      </w:pPr>
    </w:p>
    <w:tbl>
      <w:tblPr>
        <w:tblStyle w:val="5"/>
        <w:tblW w:w="8699" w:type="dxa"/>
        <w:tblInd w:w="-10" w:type="dxa"/>
        <w:tblBorders>
          <w:top w:val="single" w:color="6D6D6D" w:sz="8" w:space="0"/>
          <w:left w:val="single" w:color="6D6D6D" w:sz="8" w:space="0"/>
          <w:bottom w:val="none" w:color="auto" w:sz="0" w:space="0"/>
          <w:right w:val="single" w:color="6D6D6D" w:sz="8" w:space="0"/>
          <w:insideH w:val="none" w:color="auto" w:sz="0" w:space="0"/>
          <w:insideV w:val="none" w:color="auto" w:sz="0" w:space="0"/>
        </w:tblBorders>
        <w:tblLayout w:type="fixed"/>
        <w:tblCellMar>
          <w:top w:w="0" w:type="dxa"/>
          <w:left w:w="108" w:type="dxa"/>
          <w:bottom w:w="0" w:type="dxa"/>
          <w:right w:w="108" w:type="dxa"/>
        </w:tblCellMar>
      </w:tblPr>
      <w:tblGrid>
        <w:gridCol w:w="1701"/>
        <w:gridCol w:w="6998"/>
      </w:tblGrid>
      <w:tr w14:paraId="436EAFAA">
        <w:tblPrEx>
          <w:tblBorders>
            <w:top w:val="single" w:color="6D6D6D" w:sz="8" w:space="0"/>
            <w:left w:val="single" w:color="6D6D6D" w:sz="8" w:space="0"/>
            <w:bottom w:val="none" w:color="auto" w:sz="0" w:space="0"/>
            <w:right w:val="single" w:color="6D6D6D" w:sz="8" w:space="0"/>
            <w:insideH w:val="none" w:color="auto" w:sz="0" w:space="0"/>
            <w:insideV w:val="none" w:color="auto" w:sz="0" w:space="0"/>
          </w:tblBorders>
          <w:tblCellMar>
            <w:top w:w="0" w:type="dxa"/>
            <w:left w:w="108" w:type="dxa"/>
            <w:bottom w:w="0" w:type="dxa"/>
            <w:right w:w="108" w:type="dxa"/>
          </w:tblCellMar>
        </w:tblPrEx>
        <w:tc>
          <w:tcPr>
            <w:tcW w:w="1701" w:type="dxa"/>
            <w:tcBorders>
              <w:top w:val="single" w:color="6D6D6D" w:sz="8" w:space="0"/>
              <w:bottom w:val="single" w:color="6D6D6D" w:sz="8" w:space="0"/>
              <w:right w:val="single" w:color="6D6D6D" w:sz="8" w:space="0"/>
            </w:tcBorders>
            <w:vAlign w:val="center"/>
          </w:tcPr>
          <w:p w14:paraId="259A25DA">
            <w:pPr>
              <w:autoSpaceDE w:val="0"/>
              <w:autoSpaceDN w:val="0"/>
              <w:adjustRightInd w:val="0"/>
              <w:jc w:val="center"/>
              <w:rPr>
                <w:rFonts w:ascii="华文仿宋" w:hAnsi="华文仿宋" w:eastAsia="华文仿宋" w:cs="Verdana"/>
                <w:color w:val="181E18"/>
                <w:sz w:val="21"/>
                <w:szCs w:val="21"/>
              </w:rPr>
            </w:pPr>
          </w:p>
          <w:p w14:paraId="13053DA3">
            <w:pPr>
              <w:autoSpaceDE w:val="0"/>
              <w:autoSpaceDN w:val="0"/>
              <w:adjustRightInd w:val="0"/>
              <w:jc w:val="center"/>
              <w:rPr>
                <w:rFonts w:ascii="华文仿宋" w:hAnsi="华文仿宋" w:eastAsia="华文仿宋" w:cs="Verdana"/>
                <w:color w:val="181E18"/>
                <w:sz w:val="21"/>
                <w:szCs w:val="21"/>
              </w:rPr>
            </w:pPr>
            <w:r>
              <w:rPr>
                <w:rFonts w:ascii="华文仿宋" w:hAnsi="华文仿宋" w:eastAsia="华文仿宋" w:cs="Verdana"/>
                <w:color w:val="181E18"/>
                <w:sz w:val="21"/>
                <w:szCs w:val="21"/>
              </w:rPr>
              <w:t>债权人</w:t>
            </w:r>
          </w:p>
          <w:p w14:paraId="6178FEB3">
            <w:pPr>
              <w:autoSpaceDE w:val="0"/>
              <w:autoSpaceDN w:val="0"/>
              <w:adjustRightInd w:val="0"/>
              <w:jc w:val="center"/>
              <w:rPr>
                <w:rFonts w:ascii="华文仿宋" w:hAnsi="华文仿宋" w:eastAsia="华文仿宋" w:cs="Verdana"/>
                <w:color w:val="181E18"/>
                <w:sz w:val="21"/>
                <w:szCs w:val="21"/>
              </w:rPr>
            </w:pPr>
          </w:p>
        </w:tc>
        <w:tc>
          <w:tcPr>
            <w:tcW w:w="6998" w:type="dxa"/>
            <w:tcBorders>
              <w:top w:val="single" w:color="6D6D6D" w:sz="8" w:space="0"/>
              <w:left w:val="single" w:color="6D6D6D" w:sz="8" w:space="0"/>
              <w:bottom w:val="single" w:color="6D6D6D" w:sz="8" w:space="0"/>
            </w:tcBorders>
            <w:vAlign w:val="center"/>
          </w:tcPr>
          <w:p w14:paraId="5246BD93">
            <w:pPr>
              <w:autoSpaceDE w:val="0"/>
              <w:autoSpaceDN w:val="0"/>
              <w:adjustRightInd w:val="0"/>
              <w:rPr>
                <w:rFonts w:ascii="华文仿宋" w:hAnsi="华文仿宋" w:eastAsia="华文仿宋" w:cs="Verdana"/>
                <w:color w:val="181E18"/>
                <w:sz w:val="21"/>
                <w:szCs w:val="21"/>
              </w:rPr>
            </w:pPr>
            <w:r>
              <w:rPr>
                <w:rFonts w:ascii="华文仿宋" w:hAnsi="华文仿宋" w:eastAsia="华文仿宋" w:cs="Verdana"/>
                <w:color w:val="181E18"/>
                <w:sz w:val="21"/>
                <w:szCs w:val="21"/>
              </w:rPr>
              <w:t> </w:t>
            </w:r>
          </w:p>
        </w:tc>
      </w:tr>
      <w:tr w14:paraId="1C164366">
        <w:tblPrEx>
          <w:tblBorders>
            <w:top w:val="none" w:color="auto" w:sz="0" w:space="0"/>
            <w:left w:val="single" w:color="6D6D6D" w:sz="8" w:space="0"/>
            <w:bottom w:val="none" w:color="auto" w:sz="0" w:space="0"/>
            <w:right w:val="single" w:color="6D6D6D" w:sz="8" w:space="0"/>
            <w:insideH w:val="none" w:color="auto" w:sz="0" w:space="0"/>
            <w:insideV w:val="none" w:color="auto" w:sz="0" w:space="0"/>
          </w:tblBorders>
          <w:tblCellMar>
            <w:top w:w="0" w:type="dxa"/>
            <w:left w:w="108" w:type="dxa"/>
            <w:bottom w:w="0" w:type="dxa"/>
            <w:right w:w="108" w:type="dxa"/>
          </w:tblCellMar>
        </w:tblPrEx>
        <w:trPr>
          <w:trHeight w:val="2636" w:hRule="atLeast"/>
        </w:trPr>
        <w:tc>
          <w:tcPr>
            <w:tcW w:w="1701" w:type="dxa"/>
            <w:tcBorders>
              <w:top w:val="single" w:color="6D6D6D" w:sz="8" w:space="0"/>
              <w:bottom w:val="single" w:color="6D6D6D" w:sz="8" w:space="0"/>
              <w:right w:val="single" w:color="6D6D6D" w:sz="8" w:space="0"/>
            </w:tcBorders>
            <w:vAlign w:val="center"/>
          </w:tcPr>
          <w:p w14:paraId="486A854F">
            <w:pPr>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管理人对债权</w:t>
            </w:r>
          </w:p>
          <w:p w14:paraId="3A30605B">
            <w:pPr>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人的告知事项</w:t>
            </w:r>
          </w:p>
        </w:tc>
        <w:tc>
          <w:tcPr>
            <w:tcW w:w="6998" w:type="dxa"/>
            <w:tcBorders>
              <w:top w:val="single" w:color="6D6D6D" w:sz="8" w:space="0"/>
              <w:left w:val="single" w:color="6D6D6D" w:sz="8" w:space="0"/>
              <w:bottom w:val="single" w:color="6D6D6D" w:sz="8" w:space="0"/>
            </w:tcBorders>
            <w:vAlign w:val="center"/>
          </w:tcPr>
          <w:p w14:paraId="67FAB1A0">
            <w:pPr>
              <w:pStyle w:val="10"/>
              <w:numPr>
                <w:ilvl w:val="0"/>
                <w:numId w:val="1"/>
              </w:numPr>
              <w:autoSpaceDE w:val="0"/>
              <w:autoSpaceDN w:val="0"/>
              <w:adjustRightInd w:val="0"/>
              <w:ind w:firstLineChars="0"/>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为便于债权人及时收到管理人各项文书，保证破产程序顺利进行，债权人应当如实提供确切的银行信息、送达地址及联系方式等内容；</w:t>
            </w:r>
          </w:p>
          <w:p w14:paraId="57589331">
            <w:pPr>
              <w:pStyle w:val="10"/>
              <w:numPr>
                <w:ilvl w:val="0"/>
                <w:numId w:val="1"/>
              </w:numPr>
              <w:autoSpaceDE w:val="0"/>
              <w:autoSpaceDN w:val="0"/>
              <w:adjustRightInd w:val="0"/>
              <w:ind w:firstLineChars="0"/>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确认的银行信息、送达地址及联系方式适用于各个破产程序，包括：破产清算、和解、重整</w:t>
            </w:r>
            <w:r>
              <w:rPr>
                <w:rFonts w:hint="eastAsia" w:ascii="华文仿宋" w:hAnsi="华文仿宋" w:eastAsia="华文仿宋" w:cs="Verdana"/>
                <w:color w:val="181E18"/>
                <w:sz w:val="21"/>
                <w:szCs w:val="21"/>
                <w:lang w:eastAsia="zh-CN"/>
              </w:rPr>
              <w:t>、以及</w:t>
            </w:r>
            <w:r>
              <w:rPr>
                <w:rFonts w:hint="eastAsia" w:ascii="华文仿宋" w:hAnsi="华文仿宋" w:eastAsia="华文仿宋" w:cs="Verdana"/>
                <w:color w:val="181E18"/>
                <w:sz w:val="21"/>
                <w:szCs w:val="21"/>
              </w:rPr>
              <w:t>同期与破产清算事务相关的其他事项；</w:t>
            </w:r>
          </w:p>
          <w:p w14:paraId="19821F80">
            <w:pPr>
              <w:pStyle w:val="10"/>
              <w:numPr>
                <w:ilvl w:val="0"/>
                <w:numId w:val="1"/>
              </w:numPr>
              <w:autoSpaceDE w:val="0"/>
              <w:autoSpaceDN w:val="0"/>
              <w:adjustRightInd w:val="0"/>
              <w:ind w:firstLineChars="0"/>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破产期间如果上述内容有变更，应当及时</w:t>
            </w:r>
            <w:r>
              <w:rPr>
                <w:rFonts w:hint="eastAsia" w:ascii="华文仿宋" w:hAnsi="华文仿宋" w:eastAsia="华文仿宋" w:cs="Verdana"/>
                <w:color w:val="181E18"/>
                <w:sz w:val="21"/>
                <w:szCs w:val="21"/>
                <w:lang w:val="en-US" w:eastAsia="zh-CN"/>
              </w:rPr>
              <w:t>书面</w:t>
            </w:r>
            <w:r>
              <w:rPr>
                <w:rFonts w:hint="eastAsia" w:ascii="华文仿宋" w:hAnsi="华文仿宋" w:eastAsia="华文仿宋" w:cs="Verdana"/>
                <w:color w:val="181E18"/>
                <w:sz w:val="21"/>
                <w:szCs w:val="21"/>
              </w:rPr>
              <w:t>告知管理人变更后的内容；</w:t>
            </w:r>
          </w:p>
          <w:p w14:paraId="3F98BFEF">
            <w:pPr>
              <w:pStyle w:val="10"/>
              <w:numPr>
                <w:ilvl w:val="0"/>
                <w:numId w:val="1"/>
              </w:numPr>
              <w:autoSpaceDE w:val="0"/>
              <w:autoSpaceDN w:val="0"/>
              <w:adjustRightInd w:val="0"/>
              <w:ind w:firstLineChars="0"/>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如果提供的送达地址不确切，或不及时告知变更后的送达地址，使破产相关文书无法送达或未及时送达的，自文书、材料等退回之日视为送达之日，债权人应承担由此引起的一切法律后果。</w:t>
            </w:r>
          </w:p>
        </w:tc>
      </w:tr>
      <w:tr w14:paraId="5A975365">
        <w:tblPrEx>
          <w:tblBorders>
            <w:top w:val="none" w:color="auto" w:sz="0" w:space="0"/>
            <w:left w:val="single" w:color="6D6D6D" w:sz="8" w:space="0"/>
            <w:bottom w:val="none" w:color="auto" w:sz="0" w:space="0"/>
            <w:right w:val="single" w:color="6D6D6D" w:sz="8"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1701" w:type="dxa"/>
            <w:tcBorders>
              <w:top w:val="single" w:color="6D6D6D" w:sz="8" w:space="0"/>
              <w:bottom w:val="single" w:color="6D6D6D" w:sz="8" w:space="0"/>
              <w:right w:val="single" w:color="6D6D6D" w:sz="8" w:space="0"/>
            </w:tcBorders>
            <w:vAlign w:val="center"/>
          </w:tcPr>
          <w:p w14:paraId="0D20D772">
            <w:pPr>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开户银行</w:t>
            </w:r>
          </w:p>
          <w:p w14:paraId="6CA301D8">
            <w:pPr>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及账号信息</w:t>
            </w:r>
          </w:p>
        </w:tc>
        <w:tc>
          <w:tcPr>
            <w:tcW w:w="6998" w:type="dxa"/>
            <w:tcBorders>
              <w:top w:val="single" w:color="6D6D6D" w:sz="8" w:space="0"/>
              <w:left w:val="single" w:color="6D6D6D" w:sz="8" w:space="0"/>
              <w:bottom w:val="single" w:color="6D6D6D" w:sz="8" w:space="0"/>
            </w:tcBorders>
            <w:vAlign w:val="center"/>
          </w:tcPr>
          <w:p w14:paraId="7C19796D">
            <w:pPr>
              <w:autoSpaceDE w:val="0"/>
              <w:autoSpaceDN w:val="0"/>
              <w:adjustRightInd w:val="0"/>
              <w:spacing w:line="360" w:lineRule="auto"/>
              <w:rPr>
                <w:rFonts w:hint="eastAsia" w:ascii="华文仿宋" w:hAnsi="华文仿宋" w:eastAsia="华文仿宋" w:cs="Verdana"/>
                <w:color w:val="181E18"/>
                <w:sz w:val="21"/>
                <w:szCs w:val="21"/>
              </w:rPr>
            </w:pPr>
            <w:r>
              <w:rPr>
                <w:rFonts w:hint="eastAsia" w:ascii="华文仿宋" w:hAnsi="华文仿宋" w:eastAsia="华文仿宋" w:cs="Verdana"/>
                <w:color w:val="181E18"/>
                <w:sz w:val="21"/>
                <w:szCs w:val="21"/>
              </w:rPr>
              <w:t>开户银行：</w:t>
            </w:r>
          </w:p>
          <w:p w14:paraId="02BD3F42">
            <w:pPr>
              <w:autoSpaceDE w:val="0"/>
              <w:autoSpaceDN w:val="0"/>
              <w:adjustRightInd w:val="0"/>
              <w:spacing w:line="360" w:lineRule="auto"/>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账户名：</w:t>
            </w:r>
          </w:p>
          <w:p w14:paraId="382143D3">
            <w:pPr>
              <w:autoSpaceDE w:val="0"/>
              <w:autoSpaceDN w:val="0"/>
              <w:adjustRightInd w:val="0"/>
              <w:spacing w:line="360" w:lineRule="auto"/>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账号：</w:t>
            </w:r>
          </w:p>
        </w:tc>
      </w:tr>
      <w:tr w14:paraId="0C5598EB">
        <w:tblPrEx>
          <w:tblBorders>
            <w:top w:val="none" w:color="auto" w:sz="0" w:space="0"/>
            <w:left w:val="single" w:color="6D6D6D" w:sz="8" w:space="0"/>
            <w:bottom w:val="none" w:color="auto" w:sz="0" w:space="0"/>
            <w:right w:val="single" w:color="6D6D6D" w:sz="8" w:space="0"/>
            <w:insideH w:val="none" w:color="auto" w:sz="0" w:space="0"/>
            <w:insideV w:val="none" w:color="auto" w:sz="0" w:space="0"/>
          </w:tblBorders>
          <w:tblCellMar>
            <w:top w:w="0" w:type="dxa"/>
            <w:left w:w="108" w:type="dxa"/>
            <w:bottom w:w="0" w:type="dxa"/>
            <w:right w:w="108" w:type="dxa"/>
          </w:tblCellMar>
        </w:tblPrEx>
        <w:trPr>
          <w:trHeight w:val="2673" w:hRule="atLeast"/>
        </w:trPr>
        <w:tc>
          <w:tcPr>
            <w:tcW w:w="1701" w:type="dxa"/>
            <w:tcBorders>
              <w:top w:val="single" w:color="6D6D6D" w:sz="8" w:space="0"/>
              <w:bottom w:val="single" w:color="6D6D6D" w:sz="8" w:space="0"/>
              <w:right w:val="single" w:color="6D6D6D" w:sz="8" w:space="0"/>
            </w:tcBorders>
            <w:vAlign w:val="center"/>
          </w:tcPr>
          <w:p w14:paraId="4B2B1B77">
            <w:pPr>
              <w:tabs>
                <w:tab w:val="left" w:pos="90"/>
              </w:tabs>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债权人送达地址</w:t>
            </w:r>
          </w:p>
          <w:p w14:paraId="36710F0B">
            <w:pPr>
              <w:tabs>
                <w:tab w:val="left" w:pos="90"/>
              </w:tabs>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及联系方式</w:t>
            </w:r>
          </w:p>
        </w:tc>
        <w:tc>
          <w:tcPr>
            <w:tcW w:w="6998" w:type="dxa"/>
            <w:tcBorders>
              <w:top w:val="single" w:color="6D6D6D" w:sz="8" w:space="0"/>
              <w:left w:val="single" w:color="6D6D6D" w:sz="8" w:space="0"/>
              <w:bottom w:val="single" w:color="6D6D6D" w:sz="8" w:space="0"/>
            </w:tcBorders>
            <w:vAlign w:val="center"/>
          </w:tcPr>
          <w:p w14:paraId="45CB000D">
            <w:pPr>
              <w:autoSpaceDE w:val="0"/>
              <w:autoSpaceDN w:val="0"/>
              <w:adjustRightInd w:val="0"/>
              <w:spacing w:line="360" w:lineRule="auto"/>
              <w:rPr>
                <w:rFonts w:hint="eastAsia" w:ascii="华文仿宋" w:hAnsi="华文仿宋" w:eastAsia="华文仿宋" w:cs="Verdana"/>
                <w:color w:val="181E18"/>
                <w:sz w:val="21"/>
                <w:szCs w:val="21"/>
              </w:rPr>
            </w:pPr>
            <w:r>
              <w:rPr>
                <w:rFonts w:hint="eastAsia" w:ascii="华文仿宋" w:hAnsi="华文仿宋" w:eastAsia="华文仿宋" w:cs="Verdana"/>
                <w:color w:val="181E18"/>
                <w:sz w:val="21"/>
                <w:szCs w:val="21"/>
              </w:rPr>
              <w:t>送达地址：</w:t>
            </w:r>
          </w:p>
          <w:p w14:paraId="2F222BAE">
            <w:pPr>
              <w:autoSpaceDE w:val="0"/>
              <w:autoSpaceDN w:val="0"/>
              <w:adjustRightInd w:val="0"/>
              <w:spacing w:line="360" w:lineRule="auto"/>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联系人：</w:t>
            </w:r>
          </w:p>
          <w:p w14:paraId="2BD53AD3">
            <w:pPr>
              <w:autoSpaceDE w:val="0"/>
              <w:autoSpaceDN w:val="0"/>
              <w:adjustRightInd w:val="0"/>
              <w:spacing w:line="360" w:lineRule="auto"/>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联系电话：</w:t>
            </w:r>
          </w:p>
          <w:p w14:paraId="295F79D3">
            <w:pPr>
              <w:autoSpaceDE w:val="0"/>
              <w:autoSpaceDN w:val="0"/>
              <w:adjustRightInd w:val="0"/>
              <w:spacing w:line="360" w:lineRule="auto"/>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微信：</w:t>
            </w:r>
          </w:p>
          <w:p w14:paraId="7C43D314">
            <w:pPr>
              <w:autoSpaceDE w:val="0"/>
              <w:autoSpaceDN w:val="0"/>
              <w:adjustRightInd w:val="0"/>
              <w:spacing w:line="360" w:lineRule="auto"/>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邮箱：</w:t>
            </w:r>
          </w:p>
        </w:tc>
      </w:tr>
      <w:tr w14:paraId="0A2334AB">
        <w:tblPrEx>
          <w:tblBorders>
            <w:top w:val="none" w:color="auto" w:sz="0" w:space="0"/>
            <w:left w:val="single" w:color="6D6D6D" w:sz="8" w:space="0"/>
            <w:bottom w:val="none" w:color="auto" w:sz="0" w:space="0"/>
            <w:right w:val="single" w:color="6D6D6D" w:sz="8" w:space="0"/>
            <w:insideH w:val="none" w:color="auto" w:sz="0" w:space="0"/>
            <w:insideV w:val="none" w:color="auto" w:sz="0" w:space="0"/>
          </w:tblBorders>
          <w:tblCellMar>
            <w:top w:w="0" w:type="dxa"/>
            <w:left w:w="108" w:type="dxa"/>
            <w:bottom w:w="0" w:type="dxa"/>
            <w:right w:w="108" w:type="dxa"/>
          </w:tblCellMar>
        </w:tblPrEx>
        <w:tc>
          <w:tcPr>
            <w:tcW w:w="1701" w:type="dxa"/>
            <w:tcBorders>
              <w:top w:val="single" w:color="6D6D6D" w:sz="8" w:space="0"/>
              <w:bottom w:val="single" w:color="6D6D6D" w:sz="8" w:space="0"/>
              <w:right w:val="single" w:color="6D6D6D" w:sz="8" w:space="0"/>
            </w:tcBorders>
            <w:vAlign w:val="center"/>
          </w:tcPr>
          <w:p w14:paraId="451F589D">
            <w:pPr>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债权人对地址及联系方式的确认</w:t>
            </w:r>
          </w:p>
          <w:p w14:paraId="43558A67">
            <w:pPr>
              <w:autoSpaceDE w:val="0"/>
              <w:autoSpaceDN w:val="0"/>
              <w:adjustRightInd w:val="0"/>
              <w:jc w:val="center"/>
              <w:rPr>
                <w:rFonts w:ascii="华文仿宋" w:hAnsi="华文仿宋" w:eastAsia="华文仿宋" w:cs="Verdana"/>
                <w:color w:val="181E18"/>
                <w:sz w:val="21"/>
                <w:szCs w:val="21"/>
              </w:rPr>
            </w:pPr>
          </w:p>
        </w:tc>
        <w:tc>
          <w:tcPr>
            <w:tcW w:w="6998" w:type="dxa"/>
            <w:tcBorders>
              <w:top w:val="single" w:color="6D6D6D" w:sz="8" w:space="0"/>
              <w:left w:val="single" w:color="6D6D6D" w:sz="8" w:space="0"/>
              <w:bottom w:val="single" w:color="6D6D6D" w:sz="8" w:space="0"/>
            </w:tcBorders>
            <w:vAlign w:val="center"/>
          </w:tcPr>
          <w:p w14:paraId="0D85ED55">
            <w:pPr>
              <w:autoSpaceDE w:val="0"/>
              <w:autoSpaceDN w:val="0"/>
              <w:adjustRightInd w:val="0"/>
              <w:rPr>
                <w:rFonts w:ascii="华文仿宋" w:hAnsi="华文仿宋" w:eastAsia="华文仿宋" w:cs="Verdana"/>
                <w:b/>
                <w:bCs/>
                <w:color w:val="181E18"/>
                <w:sz w:val="21"/>
                <w:szCs w:val="21"/>
              </w:rPr>
            </w:pPr>
            <w:r>
              <w:rPr>
                <w:rFonts w:ascii="华文仿宋" w:hAnsi="华文仿宋" w:eastAsia="华文仿宋" w:cs="Verdana"/>
                <w:color w:val="181E18"/>
                <w:sz w:val="21"/>
                <w:szCs w:val="21"/>
              </w:rPr>
              <w:t>  </w:t>
            </w:r>
            <w:r>
              <w:rPr>
                <w:rFonts w:hint="eastAsia" w:ascii="华文仿宋" w:hAnsi="华文仿宋" w:eastAsia="华文仿宋" w:cs="Verdana"/>
                <w:b/>
                <w:bCs/>
                <w:color w:val="181E18"/>
                <w:sz w:val="21"/>
                <w:szCs w:val="21"/>
              </w:rPr>
              <w:t>我已阅读了管理人对申报人填写银行信息、送达地址及联系方式确认书的告知事项，并保证上述内容是准确、有效的。</w:t>
            </w:r>
          </w:p>
          <w:p w14:paraId="461877AD">
            <w:pPr>
              <w:autoSpaceDE w:val="0"/>
              <w:autoSpaceDN w:val="0"/>
              <w:adjustRightInd w:val="0"/>
              <w:rPr>
                <w:rFonts w:ascii="华文仿宋" w:hAnsi="华文仿宋" w:eastAsia="华文仿宋" w:cs="Verdana"/>
                <w:color w:val="181E18"/>
                <w:sz w:val="21"/>
                <w:szCs w:val="21"/>
              </w:rPr>
            </w:pPr>
          </w:p>
          <w:p w14:paraId="71B4CADC">
            <w:pPr>
              <w:autoSpaceDE w:val="0"/>
              <w:autoSpaceDN w:val="0"/>
              <w:adjustRightInd w:val="0"/>
              <w:rPr>
                <w:rFonts w:ascii="华文仿宋" w:hAnsi="华文仿宋" w:eastAsia="华文仿宋" w:cs="Verdana"/>
                <w:color w:val="181E18"/>
                <w:sz w:val="21"/>
                <w:szCs w:val="21"/>
              </w:rPr>
            </w:pPr>
          </w:p>
          <w:p w14:paraId="45195B66">
            <w:pPr>
              <w:autoSpaceDE w:val="0"/>
              <w:autoSpaceDN w:val="0"/>
              <w:adjustRightInd w:val="0"/>
              <w:rPr>
                <w:rFonts w:ascii="华文仿宋" w:hAnsi="华文仿宋" w:eastAsia="华文仿宋" w:cs="Verdana"/>
                <w:color w:val="181E18"/>
                <w:sz w:val="21"/>
                <w:szCs w:val="21"/>
              </w:rPr>
            </w:pPr>
          </w:p>
          <w:p w14:paraId="048DF17C">
            <w:pPr>
              <w:autoSpaceDE w:val="0"/>
              <w:autoSpaceDN w:val="0"/>
              <w:adjustRightInd w:val="0"/>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申报人（签名或盖章）：　　　　　　　　　　年　　　月　　　日</w:t>
            </w:r>
          </w:p>
        </w:tc>
      </w:tr>
      <w:tr w14:paraId="71F72380">
        <w:tblPrEx>
          <w:tblBorders>
            <w:top w:val="none" w:color="auto" w:sz="0" w:space="0"/>
            <w:left w:val="single" w:color="6D6D6D" w:sz="8" w:space="0"/>
            <w:bottom w:val="none" w:color="auto" w:sz="0" w:space="0"/>
            <w:right w:val="single" w:color="6D6D6D" w:sz="8" w:space="0"/>
            <w:insideH w:val="none" w:color="auto" w:sz="0" w:space="0"/>
            <w:insideV w:val="none" w:color="auto" w:sz="0" w:space="0"/>
          </w:tblBorders>
          <w:tblCellMar>
            <w:top w:w="0" w:type="dxa"/>
            <w:left w:w="108" w:type="dxa"/>
            <w:bottom w:w="0" w:type="dxa"/>
            <w:right w:w="108" w:type="dxa"/>
          </w:tblCellMar>
        </w:tblPrEx>
        <w:tc>
          <w:tcPr>
            <w:tcW w:w="1701" w:type="dxa"/>
            <w:tcBorders>
              <w:top w:val="single" w:color="6D6D6D" w:sz="8" w:space="0"/>
              <w:bottom w:val="single" w:color="6D6D6D" w:sz="8" w:space="0"/>
              <w:right w:val="single" w:color="6D6D6D" w:sz="8" w:space="0"/>
            </w:tcBorders>
            <w:vAlign w:val="center"/>
          </w:tcPr>
          <w:p w14:paraId="73717929">
            <w:pPr>
              <w:autoSpaceDE w:val="0"/>
              <w:autoSpaceDN w:val="0"/>
              <w:adjustRightInd w:val="0"/>
              <w:jc w:val="center"/>
              <w:rPr>
                <w:rFonts w:ascii="华文仿宋" w:hAnsi="华文仿宋" w:eastAsia="华文仿宋" w:cs="Verdana"/>
                <w:color w:val="181E18"/>
                <w:sz w:val="21"/>
                <w:szCs w:val="21"/>
              </w:rPr>
            </w:pPr>
          </w:p>
          <w:p w14:paraId="61AB3F17">
            <w:pPr>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备注</w:t>
            </w:r>
          </w:p>
          <w:p w14:paraId="258B1396">
            <w:pPr>
              <w:autoSpaceDE w:val="0"/>
              <w:autoSpaceDN w:val="0"/>
              <w:adjustRightInd w:val="0"/>
              <w:jc w:val="center"/>
              <w:rPr>
                <w:rFonts w:ascii="华文仿宋" w:hAnsi="华文仿宋" w:eastAsia="华文仿宋" w:cs="Verdana"/>
                <w:color w:val="181E18"/>
                <w:sz w:val="21"/>
                <w:szCs w:val="21"/>
              </w:rPr>
            </w:pPr>
          </w:p>
        </w:tc>
        <w:tc>
          <w:tcPr>
            <w:tcW w:w="6998" w:type="dxa"/>
            <w:tcBorders>
              <w:top w:val="single" w:color="6D6D6D" w:sz="8" w:space="0"/>
              <w:left w:val="single" w:color="6D6D6D" w:sz="8" w:space="0"/>
              <w:bottom w:val="single" w:color="6D6D6D" w:sz="8" w:space="0"/>
            </w:tcBorders>
            <w:vAlign w:val="center"/>
          </w:tcPr>
          <w:p w14:paraId="0180E2FA">
            <w:pPr>
              <w:autoSpaceDE w:val="0"/>
              <w:autoSpaceDN w:val="0"/>
              <w:adjustRightInd w:val="0"/>
              <w:rPr>
                <w:rFonts w:ascii="华文仿宋" w:hAnsi="华文仿宋" w:eastAsia="华文仿宋" w:cs="Verdana"/>
                <w:color w:val="181E18"/>
                <w:sz w:val="21"/>
                <w:szCs w:val="21"/>
              </w:rPr>
            </w:pPr>
          </w:p>
          <w:p w14:paraId="699A88B9">
            <w:pPr>
              <w:autoSpaceDE w:val="0"/>
              <w:autoSpaceDN w:val="0"/>
              <w:adjustRightInd w:val="0"/>
              <w:rPr>
                <w:rFonts w:ascii="华文仿宋" w:hAnsi="华文仿宋" w:eastAsia="华文仿宋" w:cs="Verdana"/>
                <w:color w:val="181E18"/>
                <w:sz w:val="21"/>
                <w:szCs w:val="21"/>
              </w:rPr>
            </w:pPr>
          </w:p>
          <w:p w14:paraId="36D7B6B7">
            <w:pPr>
              <w:autoSpaceDE w:val="0"/>
              <w:autoSpaceDN w:val="0"/>
              <w:adjustRightInd w:val="0"/>
              <w:rPr>
                <w:rFonts w:ascii="华文仿宋" w:hAnsi="华文仿宋" w:eastAsia="华文仿宋" w:cs="Verdana"/>
                <w:color w:val="181E18"/>
                <w:sz w:val="21"/>
                <w:szCs w:val="21"/>
              </w:rPr>
            </w:pPr>
          </w:p>
        </w:tc>
      </w:tr>
    </w:tbl>
    <w:p w14:paraId="0ADC93B4">
      <w:pPr>
        <w:autoSpaceDE w:val="0"/>
        <w:autoSpaceDN w:val="0"/>
        <w:adjustRightInd w:val="0"/>
        <w:ind w:firstLine="565" w:firstLineChars="202"/>
      </w:pPr>
      <w:r>
        <w:rPr>
          <w:rFonts w:ascii="华文仿宋" w:hAnsi="华文仿宋" w:eastAsia="华文仿宋" w:cs="Helvetica Neue"/>
          <w:color w:val="181E18"/>
          <w:sz w:val="28"/>
          <w:szCs w:val="28"/>
          <w:u w:color="173156"/>
        </w:rPr>
        <w:t> </w:t>
      </w:r>
    </w:p>
    <w:p w14:paraId="2972AA01">
      <w:pPr>
        <w:jc w:val="right"/>
        <w:rPr>
          <w:rFonts w:hint="eastAsia" w:ascii="仿宋" w:hAnsi="仿宋" w:eastAsia="仿宋" w:cs="仿宋"/>
          <w:b w:val="0"/>
          <w:bCs w:val="0"/>
          <w:color w:val="181E18"/>
          <w:kern w:val="0"/>
          <w:sz w:val="28"/>
          <w:szCs w:val="28"/>
          <w:u w:color="181E18"/>
        </w:rPr>
      </w:pPr>
    </w:p>
    <w:p w14:paraId="77177F2E">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77E6E0C2">
      <w:pPr>
        <w:autoSpaceDE w:val="0"/>
        <w:autoSpaceDN w:val="0"/>
        <w:adjustRightInd w:val="0"/>
        <w:jc w:val="left"/>
        <w:rPr>
          <w:rFonts w:hint="default" w:ascii="仿宋" w:hAnsi="仿宋" w:eastAsia="仿宋" w:cs="仿宋"/>
          <w:b w:val="0"/>
          <w:bCs w:val="0"/>
          <w:color w:val="181E18"/>
          <w:sz w:val="28"/>
          <w:szCs w:val="28"/>
          <w:u w:color="173156"/>
          <w:lang w:val="en-US" w:eastAsia="zh-CN"/>
        </w:rPr>
      </w:pPr>
    </w:p>
    <w:p w14:paraId="31EE3AAF">
      <w:pPr>
        <w:autoSpaceDE w:val="0"/>
        <w:autoSpaceDN w:val="0"/>
        <w:adjustRightInd w:val="0"/>
        <w:jc w:val="left"/>
        <w:rPr>
          <w:rFonts w:hint="eastAsia" w:ascii="仿宋" w:hAnsi="仿宋" w:eastAsia="仿宋" w:cs="仿宋"/>
          <w:b w:val="0"/>
          <w:bCs w:val="0"/>
          <w:color w:val="181E18"/>
          <w:sz w:val="24"/>
          <w:szCs w:val="24"/>
          <w:u w:color="173156"/>
          <w:lang w:val="en-US" w:eastAsia="zh-CN"/>
        </w:rPr>
      </w:pPr>
    </w:p>
    <w:p w14:paraId="18AB966D">
      <w:pPr>
        <w:jc w:val="center"/>
        <w:rPr>
          <w:rFonts w:hint="eastAsia" w:ascii="楷体" w:hAnsi="楷体" w:eastAsia="楷体" w:cs="楷体"/>
          <w:b/>
          <w:bCs/>
          <w:sz w:val="32"/>
          <w:szCs w:val="32"/>
        </w:rPr>
      </w:pPr>
      <w:r>
        <w:rPr>
          <w:rFonts w:hint="eastAsia" w:ascii="楷体" w:hAnsi="楷体" w:eastAsia="楷体" w:cs="楷体"/>
          <w:b/>
          <w:bCs/>
          <w:sz w:val="32"/>
          <w:szCs w:val="32"/>
        </w:rPr>
        <w:t>法定代表人（负责人）身份证明</w:t>
      </w:r>
    </w:p>
    <w:p w14:paraId="530F79E4">
      <w:pPr>
        <w:rPr>
          <w:rFonts w:ascii="仿宋" w:hAnsi="仿宋" w:eastAsia="仿宋"/>
          <w:sz w:val="32"/>
          <w:szCs w:val="32"/>
        </w:rPr>
      </w:pPr>
    </w:p>
    <w:p w14:paraId="577DEF67">
      <w:pPr>
        <w:rPr>
          <w:rFonts w:hint="eastAsia" w:ascii="仿宋" w:hAnsi="仿宋" w:eastAsia="仿宋"/>
          <w:sz w:val="32"/>
          <w:szCs w:val="32"/>
        </w:rPr>
      </w:pPr>
    </w:p>
    <w:p w14:paraId="2E787701">
      <w:pPr>
        <w:rPr>
          <w:rFonts w:hint="eastAsia" w:ascii="仿宋" w:hAnsi="仿宋" w:eastAsia="仿宋"/>
          <w:sz w:val="32"/>
          <w:szCs w:val="32"/>
        </w:rPr>
      </w:pPr>
    </w:p>
    <w:p w14:paraId="741DE343">
      <w:pPr>
        <w:ind w:firstLine="560" w:firstLineChars="200"/>
        <w:rPr>
          <w:rFonts w:hint="eastAsia" w:ascii="仿宋" w:hAnsi="仿宋" w:eastAsia="仿宋"/>
          <w:sz w:val="28"/>
          <w:szCs w:val="28"/>
        </w:rPr>
      </w:pPr>
      <w:r>
        <w:rPr>
          <w:rFonts w:hint="eastAsia" w:ascii="仿宋" w:hAnsi="仿宋" w:eastAsia="仿宋"/>
          <w:sz w:val="28"/>
          <w:szCs w:val="28"/>
        </w:rPr>
        <w:t>兹证明</w:t>
      </w:r>
      <w:r>
        <w:rPr>
          <w:rFonts w:hint="eastAsia" w:ascii="仿宋" w:hAnsi="仿宋" w:eastAsia="仿宋"/>
          <w:sz w:val="28"/>
          <w:szCs w:val="28"/>
          <w:u w:val="single"/>
        </w:rPr>
        <w:t>　　　　</w:t>
      </w:r>
      <w:r>
        <w:rPr>
          <w:rFonts w:hint="eastAsia" w:ascii="仿宋" w:hAnsi="仿宋" w:eastAsia="仿宋"/>
          <w:sz w:val="28"/>
          <w:szCs w:val="28"/>
        </w:rPr>
        <w:t>先生（女士）在本单位任</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r>
        <w:rPr>
          <w:rFonts w:hint="eastAsia" w:ascii="仿宋" w:hAnsi="仿宋" w:eastAsia="仿宋"/>
          <w:sz w:val="28"/>
          <w:szCs w:val="28"/>
        </w:rPr>
        <w:t>职务，</w:t>
      </w:r>
    </w:p>
    <w:p w14:paraId="0DA8561B">
      <w:pPr>
        <w:rPr>
          <w:rFonts w:hint="eastAsia" w:ascii="仿宋" w:hAnsi="仿宋" w:eastAsia="仿宋"/>
          <w:sz w:val="28"/>
          <w:szCs w:val="28"/>
        </w:rPr>
      </w:pPr>
    </w:p>
    <w:p w14:paraId="3294AFC6">
      <w:pPr>
        <w:rPr>
          <w:rFonts w:ascii="仿宋" w:hAnsi="仿宋" w:eastAsia="仿宋"/>
          <w:sz w:val="28"/>
          <w:szCs w:val="28"/>
        </w:rPr>
      </w:pPr>
      <w:r>
        <w:rPr>
          <w:rFonts w:hint="eastAsia" w:ascii="仿宋" w:hAnsi="仿宋" w:eastAsia="仿宋"/>
          <w:sz w:val="28"/>
          <w:szCs w:val="28"/>
        </w:rPr>
        <w:t>系本单位法定代表人（负责人）。</w:t>
      </w:r>
    </w:p>
    <w:p w14:paraId="41107B13">
      <w:pPr>
        <w:ind w:firstLine="560" w:firstLineChars="200"/>
        <w:rPr>
          <w:rFonts w:ascii="仿宋" w:hAnsi="仿宋" w:eastAsia="仿宋"/>
          <w:sz w:val="28"/>
          <w:szCs w:val="28"/>
        </w:rPr>
      </w:pPr>
    </w:p>
    <w:p w14:paraId="71C504B6">
      <w:pPr>
        <w:ind w:firstLine="560" w:firstLineChars="200"/>
        <w:rPr>
          <w:rFonts w:ascii="仿宋" w:hAnsi="仿宋" w:eastAsia="仿宋"/>
          <w:sz w:val="28"/>
          <w:szCs w:val="28"/>
        </w:rPr>
      </w:pPr>
    </w:p>
    <w:p w14:paraId="261FF102">
      <w:pPr>
        <w:ind w:firstLine="560" w:firstLineChars="200"/>
        <w:rPr>
          <w:rFonts w:ascii="仿宋" w:hAnsi="仿宋" w:eastAsia="仿宋"/>
          <w:sz w:val="28"/>
          <w:szCs w:val="28"/>
        </w:rPr>
      </w:pPr>
    </w:p>
    <w:p w14:paraId="10105769">
      <w:pPr>
        <w:ind w:firstLine="560" w:firstLineChars="200"/>
        <w:jc w:val="right"/>
        <w:rPr>
          <w:rFonts w:ascii="仿宋" w:hAnsi="仿宋" w:eastAsia="仿宋"/>
          <w:sz w:val="28"/>
          <w:szCs w:val="28"/>
        </w:rPr>
      </w:pPr>
      <w:r>
        <w:rPr>
          <w:rFonts w:hint="eastAsia" w:ascii="仿宋" w:hAnsi="仿宋" w:eastAsia="仿宋"/>
          <w:sz w:val="28"/>
          <w:szCs w:val="28"/>
        </w:rPr>
        <w:t>（单位盖章）</w:t>
      </w:r>
    </w:p>
    <w:p w14:paraId="5D4D2E0C">
      <w:pPr>
        <w:ind w:firstLine="560" w:firstLineChars="200"/>
        <w:jc w:val="right"/>
        <w:rPr>
          <w:rFonts w:ascii="仿宋" w:hAnsi="仿宋" w:eastAsia="仿宋"/>
          <w:sz w:val="28"/>
          <w:szCs w:val="28"/>
        </w:rPr>
      </w:pPr>
      <w:r>
        <w:rPr>
          <w:rFonts w:hint="eastAsia" w:ascii="仿宋" w:hAnsi="仿宋" w:eastAsia="仿宋"/>
          <w:sz w:val="28"/>
          <w:szCs w:val="28"/>
        </w:rPr>
        <w:t>年　　月　　日</w:t>
      </w:r>
    </w:p>
    <w:p w14:paraId="4AEF36EE">
      <w:pPr>
        <w:rPr>
          <w:rFonts w:ascii="仿宋" w:hAnsi="仿宋" w:eastAsia="仿宋"/>
          <w:sz w:val="32"/>
          <w:szCs w:val="32"/>
        </w:rPr>
      </w:pPr>
    </w:p>
    <w:p w14:paraId="541F64C8">
      <w:pPr>
        <w:keepNext w:val="0"/>
        <w:keepLines w:val="0"/>
        <w:pageBreakBefore w:val="0"/>
        <w:widowControl w:val="0"/>
        <w:kinsoku/>
        <w:wordWrap/>
        <w:overflowPunct/>
        <w:topLinePunct w:val="0"/>
        <w:bidi w:val="0"/>
        <w:snapToGrid/>
        <w:spacing w:line="460" w:lineRule="exact"/>
        <w:textAlignment w:val="auto"/>
        <w:rPr>
          <w:rFonts w:ascii="仿宋" w:hAnsi="仿宋" w:eastAsia="仿宋"/>
          <w:sz w:val="32"/>
          <w:szCs w:val="32"/>
        </w:rPr>
      </w:pPr>
    </w:p>
    <w:p w14:paraId="0A46F8E2">
      <w:pPr>
        <w:keepNext w:val="0"/>
        <w:keepLines w:val="0"/>
        <w:pageBreakBefore w:val="0"/>
        <w:widowControl w:val="0"/>
        <w:kinsoku/>
        <w:wordWrap/>
        <w:overflowPunct/>
        <w:topLinePunct w:val="0"/>
        <w:bidi w:val="0"/>
        <w:snapToGrid/>
        <w:spacing w:line="460" w:lineRule="exact"/>
        <w:textAlignment w:val="auto"/>
        <w:rPr>
          <w:rFonts w:ascii="仿宋" w:hAnsi="仿宋" w:eastAsia="仿宋"/>
          <w:sz w:val="32"/>
          <w:szCs w:val="32"/>
        </w:rPr>
      </w:pPr>
    </w:p>
    <w:p w14:paraId="0B352E48">
      <w:pPr>
        <w:keepNext w:val="0"/>
        <w:keepLines w:val="0"/>
        <w:pageBreakBefore w:val="0"/>
        <w:widowControl w:val="0"/>
        <w:kinsoku/>
        <w:wordWrap/>
        <w:overflowPunct/>
        <w:topLinePunct w:val="0"/>
        <w:bidi w:val="0"/>
        <w:snapToGrid/>
        <w:spacing w:line="460" w:lineRule="exact"/>
        <w:textAlignment w:val="auto"/>
        <w:rPr>
          <w:rFonts w:ascii="仿宋" w:hAnsi="仿宋" w:eastAsia="仿宋"/>
          <w:sz w:val="32"/>
          <w:szCs w:val="32"/>
        </w:rPr>
      </w:pPr>
    </w:p>
    <w:p w14:paraId="7841DCEE">
      <w:pPr>
        <w:keepNext w:val="0"/>
        <w:keepLines w:val="0"/>
        <w:pageBreakBefore w:val="0"/>
        <w:widowControl w:val="0"/>
        <w:kinsoku/>
        <w:wordWrap/>
        <w:overflowPunct/>
        <w:topLinePunct w:val="0"/>
        <w:bidi w:val="0"/>
        <w:snapToGrid/>
        <w:spacing w:line="460" w:lineRule="exact"/>
        <w:textAlignment w:val="auto"/>
        <w:rPr>
          <w:rFonts w:ascii="仿宋" w:hAnsi="仿宋" w:eastAsia="仿宋"/>
          <w:sz w:val="32"/>
          <w:szCs w:val="32"/>
        </w:rPr>
      </w:pPr>
    </w:p>
    <w:p w14:paraId="49814FF7">
      <w:pPr>
        <w:keepNext w:val="0"/>
        <w:keepLines w:val="0"/>
        <w:pageBreakBefore w:val="0"/>
        <w:widowControl w:val="0"/>
        <w:kinsoku/>
        <w:wordWrap/>
        <w:overflowPunct/>
        <w:topLinePunct w:val="0"/>
        <w:bidi w:val="0"/>
        <w:snapToGrid/>
        <w:spacing w:line="460" w:lineRule="exact"/>
        <w:textAlignment w:val="auto"/>
        <w:rPr>
          <w:rFonts w:ascii="仿宋" w:hAnsi="仿宋" w:eastAsia="仿宋"/>
          <w:sz w:val="32"/>
          <w:szCs w:val="32"/>
        </w:rPr>
      </w:pPr>
    </w:p>
    <w:p w14:paraId="123BD76D">
      <w:pPr>
        <w:keepNext w:val="0"/>
        <w:keepLines w:val="0"/>
        <w:pageBreakBefore w:val="0"/>
        <w:widowControl w:val="0"/>
        <w:kinsoku/>
        <w:wordWrap/>
        <w:overflowPunct/>
        <w:topLinePunct w:val="0"/>
        <w:bidi w:val="0"/>
        <w:snapToGrid/>
        <w:spacing w:line="460" w:lineRule="exact"/>
        <w:textAlignment w:val="auto"/>
        <w:rPr>
          <w:rFonts w:ascii="仿宋" w:hAnsi="仿宋" w:eastAsia="仿宋"/>
          <w:sz w:val="32"/>
          <w:szCs w:val="32"/>
        </w:rPr>
      </w:pPr>
    </w:p>
    <w:p w14:paraId="4FA2EBF5">
      <w:pPr>
        <w:keepNext w:val="0"/>
        <w:keepLines w:val="0"/>
        <w:pageBreakBefore w:val="0"/>
        <w:widowControl w:val="0"/>
        <w:kinsoku/>
        <w:wordWrap/>
        <w:overflowPunct/>
        <w:topLinePunct w:val="0"/>
        <w:bidi w:val="0"/>
        <w:snapToGrid/>
        <w:spacing w:line="460" w:lineRule="exact"/>
        <w:textAlignment w:val="auto"/>
        <w:rPr>
          <w:rFonts w:ascii="仿宋" w:hAnsi="仿宋" w:eastAsia="仿宋"/>
          <w:sz w:val="32"/>
          <w:szCs w:val="32"/>
        </w:rPr>
      </w:pPr>
    </w:p>
    <w:p w14:paraId="38C743A4">
      <w:pPr>
        <w:keepNext w:val="0"/>
        <w:keepLines w:val="0"/>
        <w:pageBreakBefore w:val="0"/>
        <w:widowControl w:val="0"/>
        <w:kinsoku/>
        <w:wordWrap/>
        <w:overflowPunct/>
        <w:topLinePunct w:val="0"/>
        <w:bidi w:val="0"/>
        <w:snapToGrid/>
        <w:spacing w:line="460" w:lineRule="exact"/>
        <w:textAlignment w:val="auto"/>
        <w:rPr>
          <w:rFonts w:ascii="仿宋" w:hAnsi="仿宋" w:eastAsia="仿宋"/>
          <w:sz w:val="32"/>
          <w:szCs w:val="32"/>
        </w:rPr>
      </w:pPr>
    </w:p>
    <w:p w14:paraId="4F9F9CBE">
      <w:pPr>
        <w:keepNext w:val="0"/>
        <w:keepLines w:val="0"/>
        <w:pageBreakBefore w:val="0"/>
        <w:widowControl w:val="0"/>
        <w:kinsoku/>
        <w:wordWrap/>
        <w:overflowPunct/>
        <w:topLinePunct w:val="0"/>
        <w:bidi w:val="0"/>
        <w:snapToGrid/>
        <w:spacing w:line="460" w:lineRule="exact"/>
        <w:textAlignment w:val="auto"/>
        <w:rPr>
          <w:rFonts w:ascii="仿宋" w:hAnsi="仿宋" w:eastAsia="仿宋"/>
          <w:sz w:val="32"/>
          <w:szCs w:val="32"/>
        </w:rPr>
      </w:pPr>
    </w:p>
    <w:p w14:paraId="3E896454">
      <w:pPr>
        <w:keepNext w:val="0"/>
        <w:keepLines w:val="0"/>
        <w:pageBreakBefore w:val="0"/>
        <w:widowControl w:val="0"/>
        <w:kinsoku/>
        <w:wordWrap/>
        <w:overflowPunct/>
        <w:topLinePunct w:val="0"/>
        <w:bidi w:val="0"/>
        <w:snapToGrid/>
        <w:spacing w:line="460" w:lineRule="exact"/>
        <w:textAlignment w:val="auto"/>
        <w:rPr>
          <w:rFonts w:ascii="仿宋" w:hAnsi="仿宋" w:eastAsia="仿宋"/>
          <w:sz w:val="32"/>
          <w:szCs w:val="32"/>
        </w:rPr>
      </w:pPr>
    </w:p>
    <w:p w14:paraId="732E6339">
      <w:pPr>
        <w:keepNext w:val="0"/>
        <w:keepLines w:val="0"/>
        <w:pageBreakBefore w:val="0"/>
        <w:widowControl w:val="0"/>
        <w:kinsoku/>
        <w:wordWrap/>
        <w:overflowPunct/>
        <w:topLinePunct w:val="0"/>
        <w:bidi w:val="0"/>
        <w:snapToGrid/>
        <w:spacing w:line="460" w:lineRule="exact"/>
        <w:textAlignment w:val="auto"/>
        <w:rPr>
          <w:rFonts w:ascii="仿宋" w:hAnsi="仿宋" w:eastAsia="仿宋"/>
          <w:sz w:val="32"/>
          <w:szCs w:val="32"/>
        </w:rPr>
      </w:pPr>
    </w:p>
    <w:p w14:paraId="6B3A38B9">
      <w:pPr>
        <w:keepNext w:val="0"/>
        <w:keepLines w:val="0"/>
        <w:pageBreakBefore w:val="0"/>
        <w:widowControl w:val="0"/>
        <w:kinsoku/>
        <w:wordWrap/>
        <w:overflowPunct/>
        <w:topLinePunct w:val="0"/>
        <w:bidi w:val="0"/>
        <w:snapToGrid/>
        <w:spacing w:line="460" w:lineRule="exact"/>
        <w:textAlignment w:val="auto"/>
        <w:rPr>
          <w:rFonts w:ascii="仿宋" w:hAnsi="仿宋" w:eastAsia="仿宋"/>
          <w:sz w:val="28"/>
          <w:szCs w:val="28"/>
        </w:rPr>
      </w:pPr>
    </w:p>
    <w:p w14:paraId="082A5AE5">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仿宋" w:hAnsi="仿宋" w:eastAsia="仿宋" w:cs="仿宋"/>
          <w:b w:val="0"/>
          <w:bCs w:val="0"/>
          <w:color w:val="181E18"/>
          <w:sz w:val="28"/>
          <w:szCs w:val="28"/>
          <w:u w:color="173156"/>
          <w:lang w:val="en-US" w:eastAsia="zh-CN"/>
        </w:rPr>
      </w:pPr>
    </w:p>
    <w:p w14:paraId="27D353DA">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仿宋" w:hAnsi="仿宋" w:eastAsia="仿宋" w:cs="仿宋"/>
          <w:b w:val="0"/>
          <w:bCs w:val="0"/>
          <w:color w:val="181E18"/>
          <w:sz w:val="28"/>
          <w:szCs w:val="28"/>
          <w:u w:color="173156"/>
          <w:lang w:val="en-US" w:eastAsia="zh-CN"/>
        </w:rPr>
      </w:pPr>
    </w:p>
    <w:p w14:paraId="7C23F066">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仿宋" w:hAnsi="仿宋" w:eastAsia="仿宋" w:cs="仿宋"/>
          <w:b w:val="0"/>
          <w:bCs w:val="0"/>
          <w:color w:val="181E18"/>
          <w:sz w:val="28"/>
          <w:szCs w:val="28"/>
          <w:u w:color="173156"/>
          <w:lang w:val="en-US" w:eastAsia="zh-CN"/>
        </w:rPr>
      </w:pPr>
    </w:p>
    <w:p w14:paraId="15978AE4">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仿宋" w:hAnsi="仿宋" w:eastAsia="仿宋" w:cs="仿宋"/>
          <w:b w:val="0"/>
          <w:bCs w:val="0"/>
          <w:color w:val="181E18"/>
          <w:sz w:val="28"/>
          <w:szCs w:val="28"/>
          <w:u w:color="173156"/>
          <w:lang w:val="en-US" w:eastAsia="zh-CN"/>
        </w:rPr>
      </w:pPr>
    </w:p>
    <w:p w14:paraId="447AA4B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cs="楷体"/>
          <w:b/>
          <w:bCs/>
          <w:sz w:val="32"/>
          <w:szCs w:val="32"/>
        </w:rPr>
      </w:pPr>
    </w:p>
    <w:p w14:paraId="722F1B0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cs="楷体"/>
          <w:b/>
          <w:bCs/>
          <w:sz w:val="32"/>
          <w:szCs w:val="32"/>
        </w:rPr>
      </w:pPr>
    </w:p>
    <w:p w14:paraId="6FDD2D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cs="楷体"/>
          <w:b/>
          <w:bCs/>
          <w:sz w:val="32"/>
          <w:szCs w:val="32"/>
        </w:rPr>
      </w:pPr>
    </w:p>
    <w:p w14:paraId="6452FB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授权</w:t>
      </w:r>
      <w:r>
        <w:rPr>
          <w:rFonts w:hint="eastAsia" w:ascii="楷体" w:hAnsi="楷体" w:eastAsia="楷体" w:cs="楷体"/>
          <w:b/>
          <w:bCs/>
          <w:sz w:val="32"/>
          <w:szCs w:val="32"/>
        </w:rPr>
        <w:t>委托书</w:t>
      </w:r>
    </w:p>
    <w:p w14:paraId="73C60DEF">
      <w:pPr>
        <w:keepNext w:val="0"/>
        <w:keepLines w:val="0"/>
        <w:pageBreakBefore w:val="0"/>
        <w:widowControl w:val="0"/>
        <w:kinsoku/>
        <w:overflowPunct/>
        <w:topLinePunct w:val="0"/>
        <w:bidi w:val="0"/>
        <w:snapToGrid/>
        <w:spacing w:line="580" w:lineRule="exact"/>
        <w:ind w:left="0" w:leftChars="0" w:firstLine="480" w:firstLineChars="0"/>
        <w:textAlignment w:val="auto"/>
        <w:rPr>
          <w:rFonts w:hint="eastAsia" w:ascii="仿宋" w:hAnsi="仿宋" w:eastAsia="仿宋" w:cs="仿宋"/>
          <w:sz w:val="24"/>
          <w:szCs w:val="24"/>
        </w:rPr>
      </w:pPr>
      <w:r>
        <w:rPr>
          <w:rFonts w:hint="eastAsia" w:ascii="仿宋" w:hAnsi="仿宋" w:eastAsia="仿宋" w:cs="仿宋"/>
          <w:sz w:val="24"/>
          <w:szCs w:val="24"/>
        </w:rPr>
        <w:t>委托人：</w:t>
      </w:r>
    </w:p>
    <w:p w14:paraId="4D8521A7">
      <w:pPr>
        <w:keepNext w:val="0"/>
        <w:keepLines w:val="0"/>
        <w:pageBreakBefore w:val="0"/>
        <w:widowControl w:val="0"/>
        <w:kinsoku/>
        <w:overflowPunct/>
        <w:topLinePunct w:val="0"/>
        <w:bidi w:val="0"/>
        <w:snapToGrid/>
        <w:spacing w:line="580" w:lineRule="exact"/>
        <w:ind w:left="0" w:leftChars="0" w:firstLine="480" w:firstLineChars="0"/>
        <w:textAlignment w:val="auto"/>
        <w:rPr>
          <w:rFonts w:hint="eastAsia" w:ascii="仿宋" w:hAnsi="仿宋" w:eastAsia="仿宋" w:cs="仿宋"/>
          <w:sz w:val="24"/>
          <w:szCs w:val="24"/>
        </w:rPr>
      </w:pPr>
      <w:r>
        <w:rPr>
          <w:rFonts w:hint="eastAsia" w:ascii="仿宋" w:hAnsi="仿宋" w:eastAsia="仿宋" w:cs="仿宋"/>
          <w:sz w:val="24"/>
          <w:szCs w:val="24"/>
        </w:rPr>
        <w:t>受托人：</w:t>
      </w:r>
    </w:p>
    <w:p w14:paraId="43910F2C">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24"/>
          <w:szCs w:val="24"/>
        </w:rPr>
      </w:pPr>
    </w:p>
    <w:p w14:paraId="2E1905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现委托</w:t>
      </w:r>
      <w:r>
        <w:rPr>
          <w:rFonts w:hint="eastAsia" w:ascii="仿宋" w:hAnsi="仿宋" w:eastAsia="仿宋" w:cs="仿宋"/>
          <w:sz w:val="24"/>
          <w:szCs w:val="24"/>
          <w:u w:val="single"/>
        </w:rPr>
        <w:t>　　　　　　　　</w:t>
      </w:r>
      <w:r>
        <w:rPr>
          <w:rFonts w:hint="eastAsia" w:ascii="仿宋" w:hAnsi="仿宋" w:eastAsia="仿宋" w:cs="仿宋"/>
          <w:sz w:val="24"/>
          <w:szCs w:val="24"/>
        </w:rPr>
        <w:t>为</w:t>
      </w:r>
      <w:r>
        <w:rPr>
          <w:rFonts w:hint="eastAsia" w:ascii="仿宋" w:hAnsi="仿宋" w:eastAsia="仿宋"/>
          <w:b w:val="0"/>
          <w:bCs/>
          <w:sz w:val="24"/>
          <w:lang w:val="en-US" w:eastAsia="zh-CN"/>
        </w:rPr>
        <w:t>福建省福鼎市水电工程安装有限公司</w:t>
      </w:r>
      <w:r>
        <w:rPr>
          <w:rFonts w:hint="eastAsia" w:ascii="仿宋" w:hAnsi="仿宋" w:eastAsia="仿宋" w:cs="仿宋"/>
          <w:sz w:val="24"/>
          <w:szCs w:val="24"/>
        </w:rPr>
        <w:t>破产清算一案</w:t>
      </w:r>
      <w:r>
        <w:rPr>
          <w:rFonts w:hint="eastAsia" w:ascii="仿宋" w:hAnsi="仿宋" w:eastAsia="仿宋" w:cs="仿宋"/>
          <w:sz w:val="24"/>
          <w:szCs w:val="24"/>
          <w:lang w:val="en-US" w:eastAsia="zh-CN"/>
        </w:rPr>
        <w:t>中</w:t>
      </w:r>
      <w:r>
        <w:rPr>
          <w:rFonts w:hint="eastAsia" w:ascii="仿宋" w:hAnsi="仿宋" w:eastAsia="仿宋" w:cs="仿宋"/>
          <w:sz w:val="24"/>
          <w:szCs w:val="24"/>
          <w:u w:val="none"/>
          <w:lang w:val="en-US" w:eastAsia="zh-CN"/>
        </w:rPr>
        <w:t>委托人</w:t>
      </w:r>
      <w:r>
        <w:rPr>
          <w:rFonts w:hint="eastAsia" w:ascii="仿宋" w:hAnsi="仿宋" w:eastAsia="仿宋" w:cs="仿宋"/>
          <w:sz w:val="24"/>
          <w:szCs w:val="24"/>
        </w:rPr>
        <w:t>的代理人。</w:t>
      </w:r>
    </w:p>
    <w:p w14:paraId="5DA4C7AD">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代理权限如下：</w:t>
      </w:r>
    </w:p>
    <w:p w14:paraId="0D859772">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1、代为申报债权、与管理人审核债权；</w:t>
      </w:r>
    </w:p>
    <w:p w14:paraId="3E7861E1">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2、代为签署、签收各项文书；</w:t>
      </w:r>
    </w:p>
    <w:p w14:paraId="0E3423CD">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3、代为出席债权人会议、行使异议权和表决权；</w:t>
      </w:r>
    </w:p>
    <w:p w14:paraId="2CBC5656">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4、代为行使债权人的其他权利，代为履行债权人的其他义务；</w:t>
      </w:r>
    </w:p>
    <w:p w14:paraId="252D07EB">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24"/>
          <w:szCs w:val="24"/>
          <w:u w:val="single"/>
        </w:rPr>
      </w:pPr>
      <w:r>
        <w:rPr>
          <w:rFonts w:hint="eastAsia" w:ascii="仿宋" w:hAnsi="仿宋" w:eastAsia="仿宋" w:cs="仿宋"/>
          <w:sz w:val="24"/>
          <w:szCs w:val="24"/>
        </w:rPr>
        <w:t>5、</w:t>
      </w:r>
      <w:r>
        <w:rPr>
          <w:rFonts w:hint="eastAsia" w:ascii="仿宋" w:hAnsi="仿宋" w:eastAsia="仿宋" w:cs="仿宋"/>
          <w:sz w:val="24"/>
          <w:szCs w:val="24"/>
          <w:u w:val="single"/>
        </w:rPr>
        <w:t>　　　　　　　　　　　　　　　　　　　　　　</w:t>
      </w:r>
      <w:r>
        <w:rPr>
          <w:rFonts w:hint="eastAsia" w:ascii="仿宋" w:hAnsi="仿宋" w:eastAsia="仿宋" w:cs="仿宋"/>
          <w:sz w:val="24"/>
          <w:szCs w:val="24"/>
        </w:rPr>
        <w:t>。</w:t>
      </w:r>
    </w:p>
    <w:p w14:paraId="772A6264">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代理期限：委托日起至</w:t>
      </w:r>
      <w:r>
        <w:rPr>
          <w:rFonts w:hint="eastAsia" w:ascii="仿宋" w:hAnsi="仿宋" w:eastAsia="仿宋" w:cs="仿宋"/>
          <w:sz w:val="24"/>
          <w:szCs w:val="24"/>
          <w:lang w:val="en-US" w:eastAsia="zh-CN"/>
        </w:rPr>
        <w:t>破产</w:t>
      </w:r>
      <w:r>
        <w:rPr>
          <w:rFonts w:hint="eastAsia" w:ascii="仿宋" w:hAnsi="仿宋" w:eastAsia="仿宋" w:cs="仿宋"/>
          <w:sz w:val="24"/>
          <w:szCs w:val="24"/>
        </w:rPr>
        <w:t>案件终结日止。</w:t>
      </w:r>
    </w:p>
    <w:p w14:paraId="2812C897">
      <w:pPr>
        <w:keepNext w:val="0"/>
        <w:keepLines w:val="0"/>
        <w:pageBreakBefore w:val="0"/>
        <w:widowControl w:val="0"/>
        <w:kinsoku/>
        <w:overflowPunct/>
        <w:topLinePunct w:val="0"/>
        <w:bidi w:val="0"/>
        <w:snapToGrid/>
        <w:spacing w:line="580" w:lineRule="exact"/>
        <w:ind w:firstLine="480" w:firstLineChars="200"/>
        <w:textAlignment w:val="auto"/>
        <w:rPr>
          <w:rFonts w:hint="eastAsia" w:ascii="仿宋" w:hAnsi="仿宋" w:eastAsia="仿宋" w:cs="仿宋"/>
          <w:sz w:val="24"/>
          <w:szCs w:val="24"/>
        </w:rPr>
      </w:pPr>
    </w:p>
    <w:p w14:paraId="12F83181">
      <w:pPr>
        <w:keepNext w:val="0"/>
        <w:keepLines w:val="0"/>
        <w:pageBreakBefore w:val="0"/>
        <w:widowControl w:val="0"/>
        <w:kinsoku/>
        <w:overflowPunct/>
        <w:topLinePunct w:val="0"/>
        <w:bidi w:val="0"/>
        <w:snapToGrid/>
        <w:spacing w:line="580" w:lineRule="exact"/>
        <w:ind w:firstLine="480" w:firstLineChars="200"/>
        <w:textAlignment w:val="auto"/>
        <w:rPr>
          <w:rFonts w:hint="eastAsia" w:ascii="仿宋" w:hAnsi="仿宋" w:eastAsia="仿宋" w:cs="仿宋"/>
          <w:sz w:val="24"/>
          <w:szCs w:val="24"/>
        </w:rPr>
      </w:pPr>
    </w:p>
    <w:p w14:paraId="5AAFF41B">
      <w:pPr>
        <w:keepNext w:val="0"/>
        <w:keepLines w:val="0"/>
        <w:pageBreakBefore w:val="0"/>
        <w:widowControl w:val="0"/>
        <w:kinsoku/>
        <w:wordWrap w:val="0"/>
        <w:overflowPunct/>
        <w:topLinePunct w:val="0"/>
        <w:bidi w:val="0"/>
        <w:snapToGrid/>
        <w:spacing w:line="580" w:lineRule="exact"/>
        <w:ind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rPr>
        <w:t>委托人：（签字或盖章）　　</w:t>
      </w:r>
    </w:p>
    <w:p w14:paraId="0DA3AE55">
      <w:pPr>
        <w:keepNext w:val="0"/>
        <w:keepLines w:val="0"/>
        <w:pageBreakBefore w:val="0"/>
        <w:widowControl w:val="0"/>
        <w:kinsoku/>
        <w:wordWrap w:val="0"/>
        <w:overflowPunct/>
        <w:topLinePunct w:val="0"/>
        <w:bidi w:val="0"/>
        <w:snapToGrid/>
        <w:spacing w:line="580" w:lineRule="exact"/>
        <w:ind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rPr>
        <w:t>法定代表人（签字）：　　　</w:t>
      </w:r>
    </w:p>
    <w:p w14:paraId="1BB7E602">
      <w:pPr>
        <w:keepNext w:val="0"/>
        <w:keepLines w:val="0"/>
        <w:pageBreakBefore w:val="0"/>
        <w:widowControl w:val="0"/>
        <w:kinsoku/>
        <w:overflowPunct/>
        <w:topLinePunct w:val="0"/>
        <w:bidi w:val="0"/>
        <w:snapToGrid/>
        <w:spacing w:line="580" w:lineRule="exact"/>
        <w:ind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rPr>
        <w:t>年　　月　　日</w:t>
      </w:r>
    </w:p>
    <w:p w14:paraId="13AA02E0">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38F1E17A">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7DFDE1D6">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06CCCFD5">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4435596A">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宋体-简" w:hAnsi="宋体-简" w:eastAsia="宋体-简"/>
          <w:b/>
          <w:bCs/>
          <w:sz w:val="40"/>
          <w:szCs w:val="40"/>
        </w:rPr>
      </w:pPr>
    </w:p>
    <w:p w14:paraId="56D6B765">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宋体-简" w:hAnsi="宋体-简" w:eastAsia="宋体-简"/>
          <w:b/>
          <w:bCs/>
          <w:sz w:val="40"/>
          <w:szCs w:val="40"/>
        </w:rPr>
      </w:pPr>
    </w:p>
    <w:p w14:paraId="7B20D0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cs="楷体"/>
          <w:b/>
          <w:bCs/>
          <w:sz w:val="32"/>
          <w:szCs w:val="32"/>
          <w:lang w:val="en-US" w:eastAsia="zh-CN"/>
        </w:rPr>
      </w:pPr>
    </w:p>
    <w:p w14:paraId="07A6600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债权申报真实性承诺书</w:t>
      </w:r>
    </w:p>
    <w:p w14:paraId="552A58AE">
      <w:pPr>
        <w:keepNext w:val="0"/>
        <w:keepLines w:val="0"/>
        <w:pageBreakBefore w:val="0"/>
        <w:widowControl w:val="0"/>
        <w:kinsoku/>
        <w:overflowPunct/>
        <w:topLinePunct w:val="0"/>
        <w:autoSpaceDE/>
        <w:autoSpaceDN/>
        <w:bidi w:val="0"/>
        <w:adjustRightInd/>
        <w:snapToGrid/>
        <w:spacing w:line="580" w:lineRule="exact"/>
        <w:ind w:firstLine="680" w:firstLineChars="189"/>
        <w:textAlignment w:val="auto"/>
        <w:rPr>
          <w:rFonts w:ascii="仿宋" w:hAnsi="仿宋" w:eastAsia="仿宋"/>
          <w:sz w:val="36"/>
          <w:szCs w:val="36"/>
        </w:rPr>
      </w:pPr>
    </w:p>
    <w:p w14:paraId="70853B7A">
      <w:pPr>
        <w:keepNext w:val="0"/>
        <w:keepLines w:val="0"/>
        <w:pageBreakBefore w:val="0"/>
        <w:widowControl w:val="0"/>
        <w:kinsoku/>
        <w:overflowPunct/>
        <w:topLinePunct w:val="0"/>
        <w:autoSpaceDE/>
        <w:autoSpaceDN/>
        <w:bidi w:val="0"/>
        <w:adjustRightInd/>
        <w:snapToGrid/>
        <w:spacing w:line="580" w:lineRule="exact"/>
        <w:ind w:firstLine="453" w:firstLineChars="189"/>
        <w:textAlignment w:val="auto"/>
        <w:rPr>
          <w:rFonts w:hint="eastAsia" w:ascii="仿宋" w:hAnsi="仿宋" w:eastAsia="仿宋" w:cs="仿宋"/>
          <w:sz w:val="24"/>
          <w:szCs w:val="24"/>
        </w:rPr>
      </w:pPr>
      <w:r>
        <w:rPr>
          <w:rFonts w:hint="eastAsia" w:ascii="仿宋" w:hAnsi="仿宋" w:eastAsia="仿宋"/>
          <w:b w:val="0"/>
          <w:bCs/>
          <w:sz w:val="24"/>
          <w:lang w:val="en-US" w:eastAsia="zh-CN"/>
        </w:rPr>
        <w:t>福建省福鼎市水电工程安装有限公司</w:t>
      </w:r>
      <w:r>
        <w:rPr>
          <w:rFonts w:hint="eastAsia" w:ascii="仿宋" w:hAnsi="仿宋" w:eastAsia="仿宋" w:cs="仿宋"/>
          <w:sz w:val="24"/>
          <w:szCs w:val="24"/>
        </w:rPr>
        <w:t>管理人已向本单位（本人）明示债权申报的相关法律规定，现本单位（本人）郑重承诺：</w:t>
      </w:r>
    </w:p>
    <w:p w14:paraId="01FB9FF5">
      <w:pPr>
        <w:keepNext w:val="0"/>
        <w:keepLines w:val="0"/>
        <w:pageBreakBefore w:val="0"/>
        <w:widowControl w:val="0"/>
        <w:kinsoku/>
        <w:overflowPunct/>
        <w:topLinePunct w:val="0"/>
        <w:autoSpaceDE/>
        <w:autoSpaceDN/>
        <w:bidi w:val="0"/>
        <w:adjustRightInd/>
        <w:snapToGrid/>
        <w:spacing w:line="580" w:lineRule="exact"/>
        <w:ind w:firstLine="453" w:firstLineChars="189"/>
        <w:textAlignment w:val="auto"/>
        <w:rPr>
          <w:rFonts w:hint="eastAsia" w:ascii="仿宋" w:hAnsi="仿宋" w:eastAsia="仿宋" w:cs="仿宋"/>
          <w:sz w:val="24"/>
          <w:szCs w:val="24"/>
        </w:rPr>
      </w:pPr>
      <w:r>
        <w:rPr>
          <w:rFonts w:hint="eastAsia" w:ascii="仿宋" w:hAnsi="仿宋" w:eastAsia="仿宋" w:cs="仿宋"/>
          <w:sz w:val="24"/>
          <w:szCs w:val="24"/>
        </w:rPr>
        <w:t>申报的债权及递交的所有申报资料均真实、有效，复印件与原件一致。若存在隐瞒、虚假陈述、恶意串通、伪造、篡改等违法行为，本单位（本人）愿承担一切法律责任。</w:t>
      </w:r>
    </w:p>
    <w:p w14:paraId="369F0467">
      <w:pPr>
        <w:keepNext w:val="0"/>
        <w:keepLines w:val="0"/>
        <w:pageBreakBefore w:val="0"/>
        <w:widowControl w:val="0"/>
        <w:kinsoku/>
        <w:overflowPunct/>
        <w:topLinePunct w:val="0"/>
        <w:autoSpaceDE/>
        <w:autoSpaceDN/>
        <w:bidi w:val="0"/>
        <w:adjustRightInd/>
        <w:snapToGrid/>
        <w:spacing w:line="580" w:lineRule="exact"/>
        <w:ind w:firstLine="453" w:firstLineChars="189"/>
        <w:textAlignment w:val="auto"/>
        <w:rPr>
          <w:rFonts w:hint="eastAsia" w:ascii="仿宋" w:hAnsi="仿宋" w:eastAsia="仿宋" w:cs="仿宋"/>
          <w:sz w:val="24"/>
          <w:szCs w:val="24"/>
        </w:rPr>
      </w:pPr>
    </w:p>
    <w:p w14:paraId="59F8DDEB">
      <w:pPr>
        <w:keepNext w:val="0"/>
        <w:keepLines w:val="0"/>
        <w:pageBreakBefore w:val="0"/>
        <w:widowControl w:val="0"/>
        <w:kinsoku/>
        <w:overflowPunct/>
        <w:topLinePunct w:val="0"/>
        <w:autoSpaceDE/>
        <w:autoSpaceDN/>
        <w:bidi w:val="0"/>
        <w:adjustRightInd/>
        <w:snapToGrid/>
        <w:spacing w:line="580" w:lineRule="exact"/>
        <w:ind w:firstLine="453" w:firstLineChars="189"/>
        <w:textAlignment w:val="auto"/>
        <w:rPr>
          <w:rFonts w:hint="eastAsia" w:ascii="仿宋" w:hAnsi="仿宋" w:eastAsia="仿宋" w:cs="仿宋"/>
          <w:sz w:val="24"/>
          <w:szCs w:val="24"/>
        </w:rPr>
      </w:pPr>
    </w:p>
    <w:p w14:paraId="7222C4BA">
      <w:pPr>
        <w:keepNext w:val="0"/>
        <w:keepLines w:val="0"/>
        <w:pageBreakBefore w:val="0"/>
        <w:widowControl w:val="0"/>
        <w:kinsoku/>
        <w:overflowPunct/>
        <w:topLinePunct w:val="0"/>
        <w:autoSpaceDE/>
        <w:autoSpaceDN/>
        <w:bidi w:val="0"/>
        <w:adjustRightInd/>
        <w:snapToGrid/>
        <w:spacing w:line="580" w:lineRule="exact"/>
        <w:ind w:firstLine="453" w:firstLineChars="189"/>
        <w:textAlignment w:val="auto"/>
        <w:rPr>
          <w:rFonts w:hint="eastAsia" w:ascii="仿宋" w:hAnsi="仿宋" w:eastAsia="仿宋" w:cs="仿宋"/>
          <w:sz w:val="24"/>
          <w:szCs w:val="24"/>
        </w:rPr>
      </w:pPr>
    </w:p>
    <w:p w14:paraId="03DA40F9">
      <w:pPr>
        <w:keepNext w:val="0"/>
        <w:keepLines w:val="0"/>
        <w:pageBreakBefore w:val="0"/>
        <w:widowControl w:val="0"/>
        <w:kinsoku/>
        <w:wordWrap w:val="0"/>
        <w:overflowPunct/>
        <w:topLinePunct w:val="0"/>
        <w:autoSpaceDE/>
        <w:autoSpaceDN/>
        <w:bidi w:val="0"/>
        <w:adjustRightInd/>
        <w:snapToGrid/>
        <w:spacing w:line="580" w:lineRule="exact"/>
        <w:ind w:firstLine="453" w:firstLineChars="189"/>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承诺人：</w:t>
      </w:r>
    </w:p>
    <w:p w14:paraId="6749DEC2">
      <w:pPr>
        <w:keepNext w:val="0"/>
        <w:keepLines w:val="0"/>
        <w:pageBreakBefore w:val="0"/>
        <w:widowControl w:val="0"/>
        <w:kinsoku/>
        <w:wordWrap w:val="0"/>
        <w:overflowPunct/>
        <w:topLinePunct w:val="0"/>
        <w:autoSpaceDE/>
        <w:autoSpaceDN/>
        <w:bidi w:val="0"/>
        <w:adjustRightInd/>
        <w:snapToGrid/>
        <w:spacing w:line="580" w:lineRule="exact"/>
        <w:ind w:firstLine="453" w:firstLineChars="189"/>
        <w:jc w:val="right"/>
        <w:textAlignment w:val="auto"/>
        <w:rPr>
          <w:rFonts w:hint="eastAsia" w:ascii="仿宋" w:hAnsi="仿宋" w:eastAsia="仿宋" w:cs="仿宋"/>
          <w:sz w:val="24"/>
          <w:szCs w:val="24"/>
        </w:rPr>
      </w:pPr>
      <w:r>
        <w:rPr>
          <w:rFonts w:hint="eastAsia" w:ascii="仿宋" w:hAnsi="仿宋" w:eastAsia="仿宋" w:cs="仿宋"/>
          <w:sz w:val="24"/>
          <w:szCs w:val="24"/>
        </w:rPr>
        <w:t>　　　　　</w:t>
      </w:r>
    </w:p>
    <w:p w14:paraId="6BE83743">
      <w:pPr>
        <w:keepNext w:val="0"/>
        <w:keepLines w:val="0"/>
        <w:pageBreakBefore w:val="0"/>
        <w:widowControl w:val="0"/>
        <w:kinsoku/>
        <w:overflowPunct/>
        <w:topLinePunct w:val="0"/>
        <w:autoSpaceDE/>
        <w:autoSpaceDN/>
        <w:bidi w:val="0"/>
        <w:adjustRightInd/>
        <w:snapToGrid/>
        <w:spacing w:line="580" w:lineRule="exact"/>
        <w:ind w:firstLine="453" w:firstLineChars="189"/>
        <w:jc w:val="right"/>
        <w:textAlignment w:val="auto"/>
        <w:rPr>
          <w:rFonts w:hint="eastAsia" w:ascii="仿宋" w:hAnsi="仿宋" w:eastAsia="仿宋" w:cs="仿宋"/>
          <w:sz w:val="24"/>
          <w:szCs w:val="24"/>
        </w:rPr>
      </w:pPr>
      <w:r>
        <w:rPr>
          <w:rFonts w:hint="eastAsia" w:ascii="仿宋" w:hAnsi="仿宋" w:eastAsia="仿宋" w:cs="仿宋"/>
          <w:sz w:val="24"/>
          <w:szCs w:val="24"/>
        </w:rPr>
        <w:t>年　　月　　日　</w:t>
      </w:r>
    </w:p>
    <w:p w14:paraId="19ADFD13">
      <w:pPr>
        <w:keepNext w:val="0"/>
        <w:keepLines w:val="0"/>
        <w:pageBreakBefore w:val="0"/>
        <w:widowControl w:val="0"/>
        <w:kinsoku/>
        <w:overflowPunct/>
        <w:topLinePunct w:val="0"/>
        <w:autoSpaceDE/>
        <w:autoSpaceDN/>
        <w:bidi w:val="0"/>
        <w:adjustRightInd/>
        <w:snapToGrid/>
        <w:spacing w:line="580" w:lineRule="exact"/>
        <w:textAlignment w:val="auto"/>
        <w:rPr>
          <w:sz w:val="28"/>
          <w:szCs w:val="28"/>
        </w:rPr>
      </w:pPr>
    </w:p>
    <w:p w14:paraId="49DA4C45">
      <w:pPr>
        <w:spacing w:line="480" w:lineRule="exact"/>
        <w:jc w:val="center"/>
        <w:rPr>
          <w:rFonts w:hint="eastAsia" w:ascii="黑体" w:hAnsi="黑体" w:eastAsia="黑体"/>
          <w:sz w:val="30"/>
          <w:szCs w:val="30"/>
        </w:rPr>
      </w:pPr>
    </w:p>
    <w:p w14:paraId="72BBC13F">
      <w:pPr>
        <w:spacing w:line="480" w:lineRule="exact"/>
        <w:jc w:val="center"/>
        <w:rPr>
          <w:rFonts w:hint="eastAsia" w:ascii="黑体" w:hAnsi="黑体" w:eastAsia="黑体"/>
          <w:sz w:val="30"/>
          <w:szCs w:val="30"/>
        </w:rPr>
      </w:pPr>
    </w:p>
    <w:p w14:paraId="5ECE009F">
      <w:pPr>
        <w:spacing w:line="480" w:lineRule="exact"/>
        <w:jc w:val="center"/>
        <w:rPr>
          <w:rFonts w:hint="eastAsia" w:ascii="黑体" w:hAnsi="黑体" w:eastAsia="黑体"/>
          <w:sz w:val="30"/>
          <w:szCs w:val="30"/>
        </w:rPr>
      </w:pPr>
    </w:p>
    <w:p w14:paraId="648CE085">
      <w:pPr>
        <w:spacing w:line="480" w:lineRule="exact"/>
        <w:jc w:val="center"/>
        <w:rPr>
          <w:rFonts w:hint="eastAsia" w:ascii="黑体" w:hAnsi="黑体" w:eastAsia="黑体"/>
          <w:sz w:val="30"/>
          <w:szCs w:val="30"/>
        </w:rPr>
      </w:pPr>
    </w:p>
    <w:p w14:paraId="235E685A">
      <w:pPr>
        <w:spacing w:line="480" w:lineRule="exact"/>
        <w:jc w:val="center"/>
        <w:rPr>
          <w:rFonts w:hint="eastAsia" w:ascii="黑体" w:hAnsi="黑体" w:eastAsia="黑体"/>
          <w:sz w:val="30"/>
          <w:szCs w:val="30"/>
        </w:rPr>
      </w:pPr>
    </w:p>
    <w:p w14:paraId="2A75193E">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2802A0FD">
      <w:pPr>
        <w:spacing w:line="480" w:lineRule="exact"/>
        <w:jc w:val="center"/>
        <w:rPr>
          <w:rFonts w:hint="eastAsia" w:ascii="黑体" w:hAnsi="黑体" w:eastAsia="黑体"/>
          <w:sz w:val="30"/>
          <w:szCs w:val="30"/>
        </w:rPr>
      </w:pPr>
    </w:p>
    <w:p w14:paraId="07F9990A">
      <w:pPr>
        <w:spacing w:line="480" w:lineRule="exact"/>
        <w:jc w:val="center"/>
        <w:rPr>
          <w:rFonts w:hint="eastAsia" w:ascii="黑体" w:hAnsi="黑体" w:eastAsia="黑体"/>
          <w:sz w:val="30"/>
          <w:szCs w:val="30"/>
        </w:rPr>
      </w:pPr>
    </w:p>
    <w:p w14:paraId="3ECD0408">
      <w:pPr>
        <w:spacing w:line="480" w:lineRule="exact"/>
        <w:jc w:val="center"/>
        <w:rPr>
          <w:rFonts w:hint="eastAsia" w:ascii="黑体" w:hAnsi="黑体" w:eastAsia="黑体"/>
          <w:sz w:val="30"/>
          <w:szCs w:val="30"/>
        </w:rPr>
      </w:pPr>
    </w:p>
    <w:p w14:paraId="11DB80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30"/>
          <w:szCs w:val="30"/>
        </w:rPr>
      </w:pPr>
    </w:p>
    <w:p w14:paraId="24B9AE48">
      <w:pPr>
        <w:keepNext w:val="0"/>
        <w:keepLines w:val="0"/>
        <w:pageBreakBefore w:val="0"/>
        <w:kinsoku/>
        <w:wordWrap/>
        <w:overflowPunct/>
        <w:topLinePunct w:val="0"/>
        <w:autoSpaceDE/>
        <w:autoSpaceDN/>
        <w:bidi w:val="0"/>
        <w:adjustRightInd/>
        <w:snapToGrid/>
        <w:spacing w:after="165" w:line="360" w:lineRule="auto"/>
        <w:jc w:val="both"/>
        <w:textAlignment w:val="auto"/>
        <w:rPr>
          <w:rFonts w:hint="eastAsia" w:ascii="楷体" w:hAnsi="楷体" w:eastAsia="楷体" w:cs="楷体"/>
          <w:b/>
          <w:bCs/>
          <w:color w:val="000000"/>
          <w:sz w:val="30"/>
          <w:szCs w:val="30"/>
        </w:rPr>
      </w:pPr>
    </w:p>
    <w:p w14:paraId="6ACCCF96">
      <w:pPr>
        <w:keepNext w:val="0"/>
        <w:keepLines w:val="0"/>
        <w:pageBreakBefore w:val="0"/>
        <w:kinsoku/>
        <w:wordWrap/>
        <w:overflowPunct/>
        <w:topLinePunct w:val="0"/>
        <w:autoSpaceDE/>
        <w:autoSpaceDN/>
        <w:bidi w:val="0"/>
        <w:adjustRightInd/>
        <w:snapToGrid/>
        <w:spacing w:after="165" w:line="360" w:lineRule="auto"/>
        <w:jc w:val="center"/>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债权人会议议事规则</w:t>
      </w:r>
    </w:p>
    <w:p w14:paraId="02DC6E48">
      <w:pPr>
        <w:keepNext w:val="0"/>
        <w:keepLines w:val="0"/>
        <w:pageBreakBefore w:val="0"/>
        <w:widowControl/>
        <w:kinsoku/>
        <w:wordWrap/>
        <w:overflowPunct/>
        <w:topLinePunct w:val="0"/>
        <w:autoSpaceDE/>
        <w:autoSpaceDN/>
        <w:bidi w:val="0"/>
        <w:adjustRightInd/>
        <w:snapToGrid/>
        <w:spacing w:before="5" w:after="79" w:afterLines="25"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为保障债权人会议依法独立、规范、有效地行使职权，根据《企业破产法》及最高人民法院相关司法解释的规定，制定本规则。</w:t>
      </w:r>
    </w:p>
    <w:p w14:paraId="1BA2E796">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本议事规则适用于本次债权人会议及之后召开的所有债权人会议，既适用于现场会议，也适用于非现场会议。</w:t>
      </w:r>
    </w:p>
    <w:p w14:paraId="6AA385F3">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本规则自债权人会议通过之日生效。债权人在债权申报阶段对本议事规则的签字确认，即视为对本议事规则的同意。</w:t>
      </w:r>
    </w:p>
    <w:p w14:paraId="2B02900B">
      <w:pPr>
        <w:keepNext w:val="0"/>
        <w:keepLines w:val="0"/>
        <w:pageBreakBefore w:val="0"/>
        <w:widowControl/>
        <w:kinsoku/>
        <w:wordWrap/>
        <w:overflowPunct/>
        <w:topLinePunct w:val="0"/>
        <w:autoSpaceDE/>
        <w:autoSpaceDN/>
        <w:bidi w:val="0"/>
        <w:adjustRightInd w:val="0"/>
        <w:snapToGrid w:val="0"/>
        <w:spacing w:before="79" w:beforeLines="25" w:after="79" w:afterLines="25" w:line="460" w:lineRule="exact"/>
        <w:ind w:left="0" w:leftChars="0" w:firstLine="0" w:firstLineChars="0"/>
        <w:jc w:val="center"/>
        <w:textAlignment w:val="auto"/>
        <w:rPr>
          <w:rFonts w:hint="eastAsia" w:ascii="楷体" w:hAnsi="楷体" w:eastAsia="楷体" w:cs="楷体"/>
        </w:rPr>
      </w:pPr>
      <w:r>
        <w:rPr>
          <w:rFonts w:hint="eastAsia" w:ascii="楷体" w:hAnsi="楷体" w:eastAsia="楷体" w:cs="楷体"/>
        </w:rPr>
        <w:t>一、一般规定</w:t>
      </w:r>
    </w:p>
    <w:p w14:paraId="20C7E65B">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第一条 债权人会议应根据《企业破产法》及最高人民法院相关司法解释的规定，在法院的指导和监督下，认真履行职责，维护全体债权人的合法权益。</w:t>
      </w:r>
    </w:p>
    <w:p w14:paraId="5735708A">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第二条 债权人会议是全体债权人议事和决策的主要形式和临时机构。</w:t>
      </w:r>
    </w:p>
    <w:p w14:paraId="1FC4924A">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第三条 依法申报债权的债权人为债权人会议的成员，有权参加债权人会议，享有表决权。</w:t>
      </w:r>
    </w:p>
    <w:p w14:paraId="4CCB10A2">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债权尚未确定的债权人，除法院能够为其行使表决权而临时确定债权额的，不得行使表决权。</w:t>
      </w:r>
    </w:p>
    <w:p w14:paraId="7115D13C">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对债务人的特定财产享有担保权的债权人，未放弃优先受偿权利的，对《企业破产法》第六十一条第七项、第十项规定的事项不享有表决权。</w:t>
      </w:r>
    </w:p>
    <w:p w14:paraId="378DCEEE">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第四条 管理人及其聘请的中介机构应当列席债权人会议，向债权人会议报告职务执行情况，并回答询问。</w:t>
      </w:r>
    </w:p>
    <w:p w14:paraId="57DF59D6">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第五条 债权人可以委托代理人出席债权人会议，行使表决权。代理人出席债权人会议的，应当向法院或者债权人会议主席提交债权人的授权委托材料。</w:t>
      </w:r>
    </w:p>
    <w:p w14:paraId="6524E103">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第六条 债权人会议设主席一名，由法院从有表决权的债权人中指定。</w:t>
      </w:r>
    </w:p>
    <w:p w14:paraId="3AD647AE">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p>
    <w:p w14:paraId="4F0637B3">
      <w:pPr>
        <w:keepNext w:val="0"/>
        <w:keepLines w:val="0"/>
        <w:pageBreakBefore w:val="0"/>
        <w:widowControl/>
        <w:kinsoku/>
        <w:wordWrap/>
        <w:overflowPunct/>
        <w:topLinePunct w:val="0"/>
        <w:autoSpaceDE/>
        <w:autoSpaceDN/>
        <w:bidi w:val="0"/>
        <w:adjustRightInd w:val="0"/>
        <w:snapToGrid w:val="0"/>
        <w:spacing w:before="79" w:beforeLines="25" w:after="79" w:afterLines="25" w:line="460" w:lineRule="exact"/>
        <w:ind w:left="0" w:leftChars="0" w:firstLine="0" w:firstLineChars="0"/>
        <w:jc w:val="center"/>
        <w:textAlignment w:val="auto"/>
        <w:rPr>
          <w:rFonts w:hint="eastAsia" w:ascii="楷体" w:hAnsi="楷体" w:eastAsia="楷体" w:cs="楷体"/>
        </w:rPr>
      </w:pPr>
      <w:r>
        <w:rPr>
          <w:rFonts w:hint="eastAsia" w:ascii="楷体" w:hAnsi="楷体" w:eastAsia="楷体" w:cs="楷体"/>
        </w:rPr>
        <w:t>二、债权人会议的召开和表决</w:t>
      </w:r>
    </w:p>
    <w:p w14:paraId="0D79CF61">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第七条 第一次债权人会议由法院召集。以后的债权人会议，在法院认为必要时，或者管理人、债权人委员会、占债权总额四分之一以上的债权人向债权人会议主席提议时召开。</w:t>
      </w:r>
    </w:p>
    <w:p w14:paraId="7DF27380">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第八条 第一次债权人会议可以采用现场方式或网络在线视频方式召开。第一次债权人会议以后的债权人会议可以采用非在线视频通讯群组等其他非现场方式召开。债权人会议以非现场方式召开的，管理人会核实参会人员身份，记录并保存会议过程。</w:t>
      </w:r>
    </w:p>
    <w:p w14:paraId="3D31B8F9">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第九条 召开债权人会议时，首先由法院或者债权人会议主席宣布会议议题，而后根据会议议程主持议事。法院或者债权人会议主席有权决定每一议题的议事时间、是否停止讨论、是否转入下一议题等。法院或者债权人会议主席控制会议进程，节约时间，提高议事效率和决策的科学性。</w:t>
      </w:r>
    </w:p>
    <w:p w14:paraId="0AEAA3A4">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第十条 除非法院或者债权人会议主席同意，否则债权人会议不讨论未列入本次会议议题的事项。</w:t>
      </w:r>
    </w:p>
    <w:p w14:paraId="783E0043">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第十一条 与会债权人及其代理人应当在债权人范围内进行讨论议事，不得与列席会议人员进行讨论，除非法院或者债权人会议主席决定听取列席人员意见和建议。</w:t>
      </w:r>
    </w:p>
    <w:p w14:paraId="7BA4F254">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第十二条 列席会议人员不得介入债权人会议议事过程，不得影响会议讨论、表决和作出决议。</w:t>
      </w:r>
    </w:p>
    <w:p w14:paraId="2E8CA357">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第十三条 法院或者债权人会议主席根据与会债权人情况主持会议进程，不因列席会议人员的意见或其他行为影响而改变会议进程或者会议议题。</w:t>
      </w:r>
    </w:p>
    <w:p w14:paraId="6783D402">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第十四条 会议出现意见相持而无法表决或者表决同意与表决不同意的意见相等时，应由法院或者债权人会议主席视会议情况决定继续议事或者暂时休会。</w:t>
      </w:r>
    </w:p>
    <w:p w14:paraId="6A40D391">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第十五条 债权人会议的决议，由出席会议的有表决权的债权人过半数通过，并且其所代表的债权额必须占无财产担保债权总额的半数以上。但《企业破产法》或司法解释另有规定的除外。</w:t>
      </w:r>
    </w:p>
    <w:p w14:paraId="0A1E293C">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第十六条 债权人会议决议方式为投票表决。召开现场债权人会议的，与会债权人表决后，由工作人员按照《企业破产法》及相关规定对表决票进行统计，因特殊情况无法当场提交的，可在会后五个工作日内提交表决票。不召开现场会议的债权人会议，表决票由管理人寄送至各债权人，各债权人可以通过通信、传真、网络投票等方式进行非现场表决，但各表决票需在管理人规定的投票截止日之前送达至管理人。</w:t>
      </w:r>
    </w:p>
    <w:p w14:paraId="25B58D68">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第十七条 债权人会议的所有决议，对于全体债权人均有约束力。</w:t>
      </w:r>
    </w:p>
    <w:p w14:paraId="21AEE57E">
      <w:pPr>
        <w:keepNext w:val="0"/>
        <w:keepLines w:val="0"/>
        <w:pageBreakBefore w:val="0"/>
        <w:widowControl/>
        <w:kinsoku/>
        <w:wordWrap/>
        <w:overflowPunct/>
        <w:topLinePunct w:val="0"/>
        <w:autoSpaceDE/>
        <w:autoSpaceDN/>
        <w:bidi w:val="0"/>
        <w:adjustRightInd w:val="0"/>
        <w:snapToGrid w:val="0"/>
        <w:spacing w:before="79" w:beforeLines="25" w:after="79" w:afterLines="25" w:line="460" w:lineRule="exact"/>
        <w:ind w:left="0" w:leftChars="0" w:firstLine="0" w:firstLineChars="0"/>
        <w:jc w:val="center"/>
        <w:textAlignment w:val="auto"/>
        <w:rPr>
          <w:rFonts w:hint="eastAsia" w:ascii="楷体" w:hAnsi="楷体" w:eastAsia="楷体" w:cs="楷体"/>
        </w:rPr>
      </w:pPr>
      <w:r>
        <w:rPr>
          <w:rFonts w:hint="eastAsia" w:ascii="楷体" w:hAnsi="楷体" w:eastAsia="楷体" w:cs="楷体"/>
        </w:rPr>
        <w:t>三、附则</w:t>
      </w:r>
    </w:p>
    <w:p w14:paraId="1D1B1973">
      <w:pPr>
        <w:keepNext w:val="0"/>
        <w:keepLines w:val="0"/>
        <w:pageBreakBefore w:val="0"/>
        <w:widowControl/>
        <w:kinsoku/>
        <w:wordWrap/>
        <w:overflowPunct/>
        <w:topLinePunct w:val="0"/>
        <w:autoSpaceDE/>
        <w:autoSpaceDN/>
        <w:bidi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第十八条 本规则未尽事宜，依照《企业破产法》及最高人民法院的相关司法解释的规定执行。</w:t>
      </w:r>
    </w:p>
    <w:p w14:paraId="31F03A43">
      <w:pPr>
        <w:keepNext w:val="0"/>
        <w:keepLines w:val="0"/>
        <w:pageBreakBefore w:val="0"/>
        <w:widowControl/>
        <w:kinsoku/>
        <w:wordWrap/>
        <w:overflowPunct/>
        <w:topLinePunct w:val="0"/>
        <w:autoSpaceDE/>
        <w:autoSpaceDN/>
        <w:bidi w:val="0"/>
        <w:adjustRightInd w:val="0"/>
        <w:snapToGrid w:val="0"/>
        <w:spacing w:before="5" w:after="79" w:afterLines="25"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第十九条 本规则由管理人负责解释并修订。</w:t>
      </w:r>
    </w:p>
    <w:p w14:paraId="14B53DA6">
      <w:pPr>
        <w:keepNext w:val="0"/>
        <w:keepLines w:val="0"/>
        <w:pageBreakBefore w:val="0"/>
        <w:widowControl/>
        <w:kinsoku/>
        <w:wordWrap/>
        <w:overflowPunct/>
        <w:topLinePunct w:val="0"/>
        <w:autoSpaceDE/>
        <w:autoSpaceDN/>
        <w:bidi w:val="0"/>
        <w:adjustRightInd w:val="0"/>
        <w:snapToGrid w:val="0"/>
        <w:spacing w:after="156" w:afterLines="50" w:line="560" w:lineRule="exact"/>
        <w:ind w:firstLine="420" w:firstLineChars="200"/>
        <w:jc w:val="both"/>
        <w:textAlignment w:val="auto"/>
        <w:rPr>
          <w:rFonts w:ascii="宋体-简" w:hAnsi="宋体-简" w:eastAsia="宋体-简"/>
          <w:sz w:val="21"/>
          <w:szCs w:val="21"/>
        </w:rPr>
      </w:pPr>
    </w:p>
    <w:p w14:paraId="65392B08">
      <w:pPr>
        <w:keepNext w:val="0"/>
        <w:keepLines w:val="0"/>
        <w:pageBreakBefore w:val="0"/>
        <w:widowControl/>
        <w:kinsoku/>
        <w:wordWrap/>
        <w:overflowPunct/>
        <w:topLinePunct w:val="0"/>
        <w:autoSpaceDE/>
        <w:autoSpaceDN/>
        <w:bidi w:val="0"/>
        <w:spacing w:after="165" w:line="560" w:lineRule="exact"/>
        <w:jc w:val="center"/>
        <w:textAlignment w:val="auto"/>
        <w:rPr>
          <w:rFonts w:hint="eastAsia" w:ascii="楷体" w:hAnsi="楷体" w:eastAsia="楷体" w:cs="楷体"/>
          <w:b/>
          <w:bCs/>
          <w:color w:val="000000"/>
          <w:sz w:val="30"/>
          <w:szCs w:val="30"/>
        </w:rPr>
      </w:pPr>
    </w:p>
    <w:p w14:paraId="5C458D3A">
      <w:pPr>
        <w:keepNext w:val="0"/>
        <w:keepLines w:val="0"/>
        <w:pageBreakBefore w:val="0"/>
        <w:widowControl/>
        <w:kinsoku/>
        <w:wordWrap/>
        <w:overflowPunct/>
        <w:topLinePunct w:val="0"/>
        <w:autoSpaceDE/>
        <w:autoSpaceDN/>
        <w:bidi w:val="0"/>
        <w:spacing w:after="165" w:line="560" w:lineRule="exact"/>
        <w:jc w:val="center"/>
        <w:textAlignment w:val="auto"/>
        <w:rPr>
          <w:rFonts w:hint="eastAsia" w:ascii="楷体" w:hAnsi="楷体" w:eastAsia="楷体" w:cs="楷体"/>
          <w:b/>
          <w:bCs/>
          <w:color w:val="000000"/>
          <w:sz w:val="30"/>
          <w:szCs w:val="30"/>
        </w:rPr>
      </w:pPr>
    </w:p>
    <w:p w14:paraId="49BE45A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p>
    <w:p w14:paraId="5BD03725">
      <w:pPr>
        <w:keepNext w:val="0"/>
        <w:keepLines w:val="0"/>
        <w:pageBreakBefore w:val="0"/>
        <w:widowControl w:val="0"/>
        <w:kinsoku/>
        <w:wordWrap/>
        <w:overflowPunct/>
        <w:topLinePunct w:val="0"/>
        <w:autoSpaceDE/>
        <w:autoSpaceDN/>
        <w:bidi w:val="0"/>
        <w:adjustRightInd/>
        <w:snapToGrid/>
        <w:spacing w:after="520" w:line="480" w:lineRule="exact"/>
        <w:ind w:left="0" w:leftChars="0" w:firstLine="482" w:firstLineChars="200"/>
        <w:jc w:val="left"/>
        <w:textAlignment w:val="auto"/>
        <w:rPr>
          <w:rFonts w:hint="eastAsia" w:ascii="仿宋" w:hAnsi="仿宋" w:eastAsia="仿宋" w:cs="仿宋"/>
          <w:b/>
          <w:bCs/>
          <w:color w:val="000000"/>
          <w:sz w:val="24"/>
          <w:szCs w:val="24"/>
          <w:u w:val="single"/>
        </w:rPr>
      </w:pPr>
      <w:r>
        <w:rPr>
          <w:rFonts w:hint="eastAsia" w:ascii="仿宋" w:hAnsi="仿宋" w:eastAsia="仿宋" w:cs="仿宋"/>
          <w:b/>
          <w:bCs/>
          <w:color w:val="000000"/>
          <w:sz w:val="24"/>
          <w:szCs w:val="24"/>
          <w:u w:val="single"/>
        </w:rPr>
        <w:t>以上债权人会议议事规则已阅读并知晓同时签字确认无异议。</w:t>
      </w:r>
    </w:p>
    <w:p w14:paraId="55D00D9A">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color w:val="000000"/>
          <w:sz w:val="24"/>
          <w:szCs w:val="24"/>
        </w:rPr>
        <w:t>确认签字（盖章）：                          年  月  日</w:t>
      </w:r>
    </w:p>
    <w:p w14:paraId="1A74CF6E">
      <w:pPr>
        <w:keepNext w:val="0"/>
        <w:keepLines w:val="0"/>
        <w:pageBreakBefore w:val="0"/>
        <w:widowControl/>
        <w:kinsoku/>
        <w:wordWrap/>
        <w:overflowPunct/>
        <w:topLinePunct w:val="0"/>
        <w:autoSpaceDE/>
        <w:autoSpaceDN/>
        <w:bidi w:val="0"/>
        <w:spacing w:after="165" w:line="560" w:lineRule="exact"/>
        <w:jc w:val="center"/>
        <w:textAlignment w:val="auto"/>
        <w:rPr>
          <w:rFonts w:hint="eastAsia" w:ascii="楷体" w:hAnsi="楷体" w:eastAsia="楷体" w:cs="楷体"/>
          <w:b/>
          <w:bCs/>
          <w:color w:val="000000"/>
          <w:sz w:val="30"/>
          <w:szCs w:val="30"/>
        </w:rPr>
      </w:pPr>
    </w:p>
    <w:p w14:paraId="4DFCC3AA">
      <w:pPr>
        <w:keepNext w:val="0"/>
        <w:keepLines w:val="0"/>
        <w:pageBreakBefore w:val="0"/>
        <w:widowControl/>
        <w:kinsoku/>
        <w:wordWrap/>
        <w:overflowPunct/>
        <w:topLinePunct w:val="0"/>
        <w:autoSpaceDE/>
        <w:autoSpaceDN/>
        <w:bidi w:val="0"/>
        <w:spacing w:after="165" w:line="560" w:lineRule="exact"/>
        <w:jc w:val="center"/>
        <w:textAlignment w:val="auto"/>
        <w:rPr>
          <w:rFonts w:hint="eastAsia" w:ascii="楷体" w:hAnsi="楷体" w:eastAsia="楷体" w:cs="楷体"/>
          <w:b/>
          <w:bCs/>
          <w:color w:val="000000"/>
          <w:sz w:val="30"/>
          <w:szCs w:val="30"/>
        </w:rPr>
      </w:pPr>
    </w:p>
    <w:p w14:paraId="6DF38B91">
      <w:pPr>
        <w:keepNext w:val="0"/>
        <w:keepLines w:val="0"/>
        <w:pageBreakBefore w:val="0"/>
        <w:widowControl/>
        <w:kinsoku/>
        <w:wordWrap/>
        <w:overflowPunct/>
        <w:topLinePunct w:val="0"/>
        <w:autoSpaceDE/>
        <w:autoSpaceDN/>
        <w:bidi w:val="0"/>
        <w:spacing w:after="165" w:line="560" w:lineRule="exact"/>
        <w:jc w:val="center"/>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债权人会议表决规则</w:t>
      </w:r>
    </w:p>
    <w:p w14:paraId="7A72D26B">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为确保破产程序顺利进行，根据《企业破产法》的规定，制定本规则。</w:t>
      </w:r>
    </w:p>
    <w:p w14:paraId="0A1DCFB3">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本规则适用于本次债权人会议及之后召开的所有债权人会议；既适用于现场会议，也适用于非现场会议。</w:t>
      </w:r>
    </w:p>
    <w:p w14:paraId="59748881">
      <w:pPr>
        <w:keepNext w:val="0"/>
        <w:keepLines w:val="0"/>
        <w:pageBreakBefore w:val="0"/>
        <w:widowControl/>
        <w:kinsoku/>
        <w:wordWrap/>
        <w:overflowPunct/>
        <w:topLinePunct w:val="0"/>
        <w:autoSpaceDE/>
        <w:autoSpaceDN/>
        <w:bidi w:val="0"/>
        <w:adjustRightInd/>
        <w:snapToGrid/>
        <w:spacing w:before="79" w:beforeLines="25" w:after="5" w:line="560" w:lineRule="exact"/>
        <w:jc w:val="center"/>
        <w:textAlignment w:val="auto"/>
        <w:rPr>
          <w:rFonts w:hint="eastAsia" w:ascii="楷体" w:hAnsi="楷体" w:eastAsia="楷体" w:cs="楷体"/>
          <w:sz w:val="24"/>
          <w:szCs w:val="24"/>
        </w:rPr>
      </w:pPr>
      <w:r>
        <w:rPr>
          <w:rFonts w:hint="eastAsia" w:ascii="楷体" w:hAnsi="楷体" w:eastAsia="楷体" w:cs="楷体"/>
          <w:sz w:val="24"/>
          <w:szCs w:val="24"/>
        </w:rPr>
        <w:t>一、表决方式</w:t>
      </w:r>
    </w:p>
    <w:p w14:paraId="2AD01EE0">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第一条 债权人会议现场表决</w:t>
      </w:r>
    </w:p>
    <w:p w14:paraId="2F29FD07">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1.各债权人或授权代表现场领取表决票，现场投票表决，现场统计表决结果。</w:t>
      </w:r>
    </w:p>
    <w:p w14:paraId="65AC2B1D">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2.有表决权的债权人，由其授权代表或本人进行表决，每一表决权人一票。</w:t>
      </w:r>
    </w:p>
    <w:p w14:paraId="11B6FF42">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3.对管理人制作的表决事项、方案等，由全体债权人共同投票表决，依照法律规定决定是否区分组别。</w:t>
      </w:r>
    </w:p>
    <w:p w14:paraId="7D29A51E">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第二条 非现场会议表决</w:t>
      </w:r>
    </w:p>
    <w:p w14:paraId="218AFD50">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1.管理人可将需债权人会议表决事项以通信或其他信息传递方式付诸表决。</w:t>
      </w:r>
    </w:p>
    <w:p w14:paraId="0E9C56EB">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2.管理人可将记载有表决事项的表决票及有关材料以书面、传真短信、电子邮件、即时通信、通讯群组、全国企业破产重整案件信息网破产管理系统等非现场方式送达债权人或其代理人。</w:t>
      </w:r>
    </w:p>
    <w:p w14:paraId="64AF3465">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3.管理人告知表决事项的送达地址及联系方式，以债权人申报债权时提交的送达地址确认书为准，债权人应如实填写联系人手机号码、电子邮箱、微信等信息，如有变动应以书面方式通知管理人。</w:t>
      </w:r>
    </w:p>
    <w:p w14:paraId="0924F808">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4.管理人通过其他送达方式告知表决事项的，债权人可以自行打印表决票，除向管理人现场提交以外，还可以在填写表决票后以邮寄、电子邮箱、通讯软件等送达形式在管理人规定的期限内提交。</w:t>
      </w:r>
    </w:p>
    <w:p w14:paraId="4A7CCE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二、表决意见</w:t>
      </w:r>
    </w:p>
    <w:p w14:paraId="4AE69E78">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第三条 表决票设置两种表决意见，“同意”或者“不同意”，若债权人在同一张表决票的表决意见栏中既在“同意”的选项中打钩又在“不同意”的选项中打钩，或在表决意见栏中填写其他内容、未填写任何内容的，或交回的表决票为空白者，或拒不交回表决票的，视为“弃票”。</w:t>
      </w:r>
    </w:p>
    <w:p w14:paraId="2084A10B">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第四条 非现场会议表决的，债权人应当在表决票记载的表决期限内提交表决意见，除另行通知外，表决期限以告知表决事项后三个工作日为限。债权人未作表决、表决意见不明确或在表决期限截止日前非因不可抗力未提交表决意见且管理人未同意逾期提交的，视为“同意”。</w:t>
      </w:r>
    </w:p>
    <w:p w14:paraId="144929B1">
      <w:pPr>
        <w:keepNext w:val="0"/>
        <w:keepLines w:val="0"/>
        <w:pageBreakBefore w:val="0"/>
        <w:widowControl/>
        <w:kinsoku/>
        <w:wordWrap/>
        <w:overflowPunct/>
        <w:topLinePunct w:val="0"/>
        <w:autoSpaceDE/>
        <w:autoSpaceDN/>
        <w:bidi w:val="0"/>
        <w:adjustRightInd/>
        <w:snapToGrid/>
        <w:spacing w:before="79" w:beforeLines="25" w:after="5" w:line="560" w:lineRule="exact"/>
        <w:jc w:val="center"/>
        <w:textAlignment w:val="auto"/>
        <w:rPr>
          <w:rFonts w:hint="eastAsia" w:ascii="楷体" w:hAnsi="楷体" w:eastAsia="楷体" w:cs="楷体"/>
          <w:sz w:val="24"/>
          <w:szCs w:val="24"/>
        </w:rPr>
      </w:pPr>
      <w:r>
        <w:rPr>
          <w:rFonts w:hint="eastAsia" w:ascii="楷体" w:hAnsi="楷体" w:eastAsia="楷体" w:cs="楷体"/>
          <w:sz w:val="24"/>
          <w:szCs w:val="24"/>
        </w:rPr>
        <w:t>三、表决票的发放、收集和统计</w:t>
      </w:r>
    </w:p>
    <w:p w14:paraId="7B33BCB5">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第五条 现场会议的表决票由管理人工作人员在会议现场发放；</w:t>
      </w:r>
    </w:p>
    <w:p w14:paraId="6DDB6737">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第六条 债权人填写完毕后，由管理人工作人员现场收集，现场邀请法院书记员、法官助理或债权人进行监票并统计表决结果；</w:t>
      </w:r>
    </w:p>
    <w:p w14:paraId="777FE44A">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第七条 非现场表决的，由管理人工作人员以通信或其他信息传递方式告知表决事项，邮寄的送达地址及联系方式以债权人申报债权时提交的地址确认书为准。</w:t>
      </w:r>
    </w:p>
    <w:p w14:paraId="2C3A633F">
      <w:pPr>
        <w:keepNext w:val="0"/>
        <w:keepLines w:val="0"/>
        <w:pageBreakBefore w:val="0"/>
        <w:widowControl/>
        <w:kinsoku/>
        <w:wordWrap/>
        <w:overflowPunct/>
        <w:topLinePunct w:val="0"/>
        <w:autoSpaceDE/>
        <w:autoSpaceDN/>
        <w:bidi w:val="0"/>
        <w:adjustRightInd/>
        <w:snapToGrid/>
        <w:spacing w:before="79" w:beforeLines="25" w:after="5" w:line="560" w:lineRule="exact"/>
        <w:jc w:val="center"/>
        <w:textAlignment w:val="auto"/>
        <w:rPr>
          <w:rFonts w:hint="eastAsia" w:ascii="楷体" w:hAnsi="楷体" w:eastAsia="楷体" w:cs="楷体"/>
          <w:sz w:val="24"/>
          <w:szCs w:val="24"/>
        </w:rPr>
      </w:pPr>
      <w:r>
        <w:rPr>
          <w:rFonts w:hint="eastAsia" w:ascii="楷体" w:hAnsi="楷体" w:eastAsia="楷体" w:cs="楷体"/>
          <w:sz w:val="24"/>
          <w:szCs w:val="24"/>
        </w:rPr>
        <w:t>四、表决结果的确定</w:t>
      </w:r>
    </w:p>
    <w:p w14:paraId="784F084D">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第八条 出席会议的有表决权的债权人过半数同意提交债权人会议表决的具体方案，并且其所代表的债权额占无财产担保债权总额的二分之一以上的，即为本次债权人会议表决通过提交债权人会议表决的具体方案。《企业破产法》或司法解释另有规定的除外。</w:t>
      </w:r>
    </w:p>
    <w:p w14:paraId="1C28608D">
      <w:pPr>
        <w:keepNext w:val="0"/>
        <w:keepLines w:val="0"/>
        <w:pageBreakBefore w:val="0"/>
        <w:widowControl/>
        <w:kinsoku/>
        <w:wordWrap/>
        <w:overflowPunct/>
        <w:topLinePunct w:val="0"/>
        <w:autoSpaceDE/>
        <w:autoSpaceDN/>
        <w:bidi w:val="0"/>
        <w:adjustRightInd/>
        <w:snapToGrid/>
        <w:spacing w:before="79" w:beforeLines="25" w:after="5" w:line="560" w:lineRule="exact"/>
        <w:jc w:val="center"/>
        <w:textAlignment w:val="auto"/>
        <w:rPr>
          <w:rFonts w:hint="eastAsia" w:ascii="楷体" w:hAnsi="楷体" w:eastAsia="楷体" w:cs="楷体"/>
          <w:sz w:val="24"/>
          <w:szCs w:val="24"/>
        </w:rPr>
      </w:pPr>
      <w:r>
        <w:rPr>
          <w:rFonts w:hint="eastAsia" w:ascii="楷体" w:hAnsi="楷体" w:eastAsia="楷体" w:cs="楷体"/>
          <w:sz w:val="24"/>
          <w:szCs w:val="24"/>
        </w:rPr>
        <w:t>五、表决结果的公布</w:t>
      </w:r>
    </w:p>
    <w:p w14:paraId="06077FD9">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楷体" w:hAnsi="楷体" w:eastAsia="楷体" w:cs="楷体"/>
          <w:b/>
          <w:bCs/>
          <w:sz w:val="30"/>
          <w:szCs w:val="30"/>
        </w:rPr>
      </w:pPr>
      <w:r>
        <w:rPr>
          <w:rFonts w:hint="eastAsia" w:ascii="仿宋" w:hAnsi="仿宋" w:eastAsia="仿宋" w:cs="仿宋"/>
          <w:sz w:val="24"/>
          <w:szCs w:val="24"/>
        </w:rPr>
        <w:t>第九条 管理人在表决期限截止后，对表决结果进行统计确定。管理人将表决结果通过任一通讯方式向债权人会议公布，视为债权人会议正式作出决议。</w:t>
      </w:r>
    </w:p>
    <w:p w14:paraId="5E48F768">
      <w:pPr>
        <w:spacing w:line="460" w:lineRule="exact"/>
        <w:ind w:firstLine="640"/>
        <w:rPr>
          <w:rFonts w:hint="eastAsia" w:ascii="仿宋" w:hAnsi="仿宋" w:eastAsia="仿宋" w:cs="仿宋"/>
          <w:b/>
          <w:bCs/>
          <w:color w:val="000000"/>
          <w:sz w:val="24"/>
          <w:szCs w:val="24"/>
          <w:u w:val="single"/>
        </w:rPr>
      </w:pPr>
    </w:p>
    <w:p w14:paraId="1493F0A1">
      <w:pPr>
        <w:keepNext w:val="0"/>
        <w:keepLines w:val="0"/>
        <w:pageBreakBefore w:val="0"/>
        <w:widowControl w:val="0"/>
        <w:kinsoku/>
        <w:wordWrap/>
        <w:overflowPunct/>
        <w:topLinePunct w:val="0"/>
        <w:autoSpaceDE/>
        <w:autoSpaceDN/>
        <w:bidi w:val="0"/>
        <w:adjustRightInd/>
        <w:snapToGrid/>
        <w:spacing w:after="520" w:line="480" w:lineRule="exact"/>
        <w:ind w:firstLine="482" w:firstLineChars="200"/>
        <w:jc w:val="left"/>
        <w:textAlignment w:val="auto"/>
        <w:rPr>
          <w:rFonts w:hint="eastAsia" w:ascii="仿宋" w:hAnsi="仿宋" w:eastAsia="仿宋" w:cs="仿宋"/>
          <w:b/>
          <w:bCs/>
          <w:color w:val="000000"/>
          <w:sz w:val="24"/>
          <w:szCs w:val="24"/>
          <w:u w:val="single"/>
        </w:rPr>
      </w:pPr>
      <w:r>
        <w:rPr>
          <w:rFonts w:hint="eastAsia" w:ascii="仿宋" w:hAnsi="仿宋" w:eastAsia="仿宋" w:cs="仿宋"/>
          <w:b/>
          <w:bCs/>
          <w:color w:val="000000"/>
          <w:sz w:val="24"/>
          <w:szCs w:val="24"/>
          <w:u w:val="single"/>
        </w:rPr>
        <w:t>以上债权人会议</w:t>
      </w:r>
      <w:r>
        <w:rPr>
          <w:rFonts w:hint="eastAsia" w:ascii="仿宋" w:hAnsi="仿宋" w:eastAsia="仿宋" w:cs="仿宋"/>
          <w:b/>
          <w:bCs/>
          <w:color w:val="000000"/>
          <w:sz w:val="24"/>
          <w:szCs w:val="24"/>
          <w:u w:val="single"/>
          <w:lang w:val="en-US" w:eastAsia="zh-CN"/>
        </w:rPr>
        <w:t>表决</w:t>
      </w:r>
      <w:r>
        <w:rPr>
          <w:rFonts w:hint="eastAsia" w:ascii="仿宋" w:hAnsi="仿宋" w:eastAsia="仿宋" w:cs="仿宋"/>
          <w:b/>
          <w:bCs/>
          <w:color w:val="000000"/>
          <w:sz w:val="24"/>
          <w:szCs w:val="24"/>
          <w:u w:val="single"/>
        </w:rPr>
        <w:t>规则已阅读并知晓同时签字确认无异议。</w:t>
      </w:r>
    </w:p>
    <w:p w14:paraId="58E9CC1B">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仿宋" w:hAnsi="仿宋" w:eastAsia="仿宋" w:cs="仿宋"/>
          <w:sz w:val="24"/>
          <w:szCs w:val="24"/>
        </w:rPr>
      </w:pPr>
      <w:r>
        <w:rPr>
          <w:rFonts w:hint="eastAsia" w:ascii="仿宋" w:hAnsi="仿宋" w:eastAsia="仿宋" w:cs="仿宋"/>
          <w:color w:val="000000"/>
          <w:sz w:val="24"/>
          <w:szCs w:val="24"/>
        </w:rPr>
        <w:t>确认签字（盖章）：                          年  月  日</w:t>
      </w:r>
    </w:p>
    <w:p w14:paraId="2435F7A4">
      <w:pPr>
        <w:autoSpaceDE w:val="0"/>
        <w:autoSpaceDN w:val="0"/>
        <w:adjustRightInd w:val="0"/>
        <w:jc w:val="both"/>
        <w:rPr>
          <w:rFonts w:hint="eastAsia" w:ascii="仿宋" w:hAnsi="仿宋" w:eastAsia="仿宋" w:cs="仿宋"/>
          <w:sz w:val="24"/>
          <w:szCs w:val="24"/>
        </w:rPr>
      </w:pPr>
    </w:p>
    <w:sectPr>
      <w:pgSz w:w="12240" w:h="15840"/>
      <w:pgMar w:top="1134" w:right="1800" w:bottom="1134" w:left="180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Helvetica Neue">
    <w:altName w:val="Times New Roman"/>
    <w:panose1 w:val="02000503000000020004"/>
    <w:charset w:val="00"/>
    <w:family w:val="auto"/>
    <w:pitch w:val="default"/>
    <w:sig w:usb0="00000000" w:usb1="00000000" w:usb2="00000010" w:usb3="00000000" w:csb0="00000001" w:csb1="00000000"/>
  </w:font>
  <w:font w:name="仿宋_GB2312">
    <w:altName w:val="仿宋"/>
    <w:panose1 w:val="020B0604020202020204"/>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宋体-简">
    <w:altName w:val="宋体"/>
    <w:panose1 w:val="00000000000000000000"/>
    <w:charset w:val="88"/>
    <w:family w:val="auto"/>
    <w:pitch w:val="default"/>
    <w:sig w:usb0="00000000" w:usb1="00000000" w:usb2="00000010" w:usb3="00000000" w:csb0="0014009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870B2"/>
    <w:multiLevelType w:val="multilevel"/>
    <w:tmpl w:val="201870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51F0B8C"/>
    <w:rsid w:val="003D5C64"/>
    <w:rsid w:val="044004C3"/>
    <w:rsid w:val="051F0B8C"/>
    <w:rsid w:val="06970769"/>
    <w:rsid w:val="06FC1585"/>
    <w:rsid w:val="0AC17E05"/>
    <w:rsid w:val="0C1069CD"/>
    <w:rsid w:val="0D0D3C45"/>
    <w:rsid w:val="0DE46363"/>
    <w:rsid w:val="0E5E1C72"/>
    <w:rsid w:val="0EC51CF1"/>
    <w:rsid w:val="0F130CAE"/>
    <w:rsid w:val="0F451083"/>
    <w:rsid w:val="0FA062BA"/>
    <w:rsid w:val="132F2AFE"/>
    <w:rsid w:val="13C22CA3"/>
    <w:rsid w:val="144E4536"/>
    <w:rsid w:val="16584FC3"/>
    <w:rsid w:val="17C04A40"/>
    <w:rsid w:val="1981099C"/>
    <w:rsid w:val="1AA03612"/>
    <w:rsid w:val="1CB47967"/>
    <w:rsid w:val="1D344C11"/>
    <w:rsid w:val="21D92DE6"/>
    <w:rsid w:val="24F02F11"/>
    <w:rsid w:val="25D0659C"/>
    <w:rsid w:val="26733554"/>
    <w:rsid w:val="27E11859"/>
    <w:rsid w:val="29387976"/>
    <w:rsid w:val="2BB75D5F"/>
    <w:rsid w:val="2E4317F2"/>
    <w:rsid w:val="31385CA0"/>
    <w:rsid w:val="31E0281A"/>
    <w:rsid w:val="326203B9"/>
    <w:rsid w:val="32C87E97"/>
    <w:rsid w:val="388D4D7E"/>
    <w:rsid w:val="390B2C22"/>
    <w:rsid w:val="3A103107"/>
    <w:rsid w:val="3D5D14D4"/>
    <w:rsid w:val="3D6D3FF2"/>
    <w:rsid w:val="3FC449BC"/>
    <w:rsid w:val="40167D4F"/>
    <w:rsid w:val="415F7D26"/>
    <w:rsid w:val="420C2FE8"/>
    <w:rsid w:val="42DB63AB"/>
    <w:rsid w:val="4309443B"/>
    <w:rsid w:val="43456981"/>
    <w:rsid w:val="445D7002"/>
    <w:rsid w:val="467B6B5D"/>
    <w:rsid w:val="4B024E99"/>
    <w:rsid w:val="4BF53436"/>
    <w:rsid w:val="4E183478"/>
    <w:rsid w:val="4ECE138C"/>
    <w:rsid w:val="4EE72E44"/>
    <w:rsid w:val="53EF4031"/>
    <w:rsid w:val="54D230D5"/>
    <w:rsid w:val="550146D2"/>
    <w:rsid w:val="55245CBF"/>
    <w:rsid w:val="55BA2446"/>
    <w:rsid w:val="55D5034B"/>
    <w:rsid w:val="58FB7589"/>
    <w:rsid w:val="5A5053EF"/>
    <w:rsid w:val="5C2F60FC"/>
    <w:rsid w:val="5F426012"/>
    <w:rsid w:val="61504A17"/>
    <w:rsid w:val="632B7CE1"/>
    <w:rsid w:val="63D04A47"/>
    <w:rsid w:val="654A66EC"/>
    <w:rsid w:val="66466D76"/>
    <w:rsid w:val="68F40DB4"/>
    <w:rsid w:val="6A9D6669"/>
    <w:rsid w:val="6B1D78E3"/>
    <w:rsid w:val="6F9208F0"/>
    <w:rsid w:val="72E94408"/>
    <w:rsid w:val="73137EAC"/>
    <w:rsid w:val="75B66F21"/>
    <w:rsid w:val="767D591C"/>
    <w:rsid w:val="7F283956"/>
    <w:rsid w:val="7F32642F"/>
    <w:rsid w:val="7F6F5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autoRedefine/>
    <w:semiHidden/>
    <w:unhideWhenUsed/>
    <w:qFormat/>
    <w:uiPriority w:val="99"/>
  </w:style>
  <w:style w:type="character" w:styleId="9">
    <w:name w:val="Hyperlink"/>
    <w:basedOn w:val="7"/>
    <w:autoRedefine/>
    <w:unhideWhenUsed/>
    <w:qFormat/>
    <w:uiPriority w:val="99"/>
    <w:rPr>
      <w:color w:val="0563C1" w:themeColor="hyperlink"/>
      <w:u w:val="single"/>
      <w14:textFill>
        <w14:solidFill>
          <w14:schemeClr w14:val="hlink"/>
        </w14:solidFill>
      </w14:textFill>
    </w:rPr>
  </w:style>
  <w:style w:type="paragraph" w:styleId="10">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2113</Words>
  <Characters>2265</Characters>
  <Lines>0</Lines>
  <Paragraphs>0</Paragraphs>
  <TotalTime>0</TotalTime>
  <ScaleCrop>false</ScaleCrop>
  <LinksUpToDate>false</LinksUpToDate>
  <CharactersWithSpaces>2379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2023-07-05T04:13:00Z</dcterms:created>
  <dc:creator>沈苗苗</dc:creator>
  <cp:lastModifiedBy>袁乐衍</cp:lastModifiedBy>
  <cp:lastPrinted>2026-04-15T09:16:00Z</cp:lastPrinted>
  <dcterms:modified xsi:type="dcterms:W3CDTF">2026-04-18T14:06:44Z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A47DA5715DC543988E95042A1E57DE2A_13</vt:lpwstr>
  </property>
</Properties>
</file>