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2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报价函</w:t>
      </w:r>
    </w:p>
    <w:p w14:paraId="3A957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东莞市闽兴包装制品有限公司管理人：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40"/>
        <w:gridCol w:w="3982"/>
      </w:tblGrid>
      <w:tr w14:paraId="0D3F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0" w:type="dxa"/>
          </w:tcPr>
          <w:p w14:paraId="26FB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报价人</w:t>
            </w:r>
          </w:p>
        </w:tc>
        <w:tc>
          <w:tcPr>
            <w:tcW w:w="3982" w:type="dxa"/>
          </w:tcPr>
          <w:p w14:paraId="0B94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E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0" w:type="dxa"/>
          </w:tcPr>
          <w:p w14:paraId="472E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公民身份号码/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3982" w:type="dxa"/>
          </w:tcPr>
          <w:p w14:paraId="5AC2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7B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0" w:type="dxa"/>
          </w:tcPr>
          <w:p w14:paraId="47C1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报价金额</w:t>
            </w:r>
          </w:p>
        </w:tc>
        <w:tc>
          <w:tcPr>
            <w:tcW w:w="3982" w:type="dxa"/>
          </w:tcPr>
          <w:p w14:paraId="559F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B6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40" w:type="dxa"/>
          </w:tcPr>
          <w:p w14:paraId="6ABE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982" w:type="dxa"/>
          </w:tcPr>
          <w:p w14:paraId="6F46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A1D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4BDAE8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报价人承诺：</w:t>
      </w:r>
    </w:p>
    <w:p w14:paraId="627026C9"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报价人已阅读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东莞市闽兴包装制品有限公司破产财产变卖公告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知悉</w:t>
      </w:r>
      <w:r>
        <w:rPr>
          <w:rFonts w:hint="eastAsia" w:ascii="仿宋" w:hAnsi="仿宋" w:eastAsia="仿宋" w:cs="仿宋"/>
          <w:sz w:val="28"/>
          <w:szCs w:val="28"/>
        </w:rPr>
        <w:t>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同意</w:t>
      </w:r>
      <w:r>
        <w:rPr>
          <w:rFonts w:hint="eastAsia" w:ascii="仿宋" w:hAnsi="仿宋" w:eastAsia="仿宋" w:cs="仿宋"/>
          <w:sz w:val="28"/>
          <w:szCs w:val="28"/>
        </w:rPr>
        <w:t>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公告确定的变卖</w:t>
      </w:r>
      <w:r>
        <w:rPr>
          <w:rFonts w:hint="eastAsia" w:ascii="仿宋" w:hAnsi="仿宋" w:eastAsia="仿宋" w:cs="仿宋"/>
          <w:sz w:val="28"/>
          <w:szCs w:val="28"/>
        </w:rPr>
        <w:t>规则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AC0DF24"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报价人已完全了解并接受变卖标的现状及一切已知、未知的瑕疵，已经充分考虑和评估影响参与竞价的相关因素。报价函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提交，不得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单方撤销。</w:t>
      </w:r>
    </w:p>
    <w:p w14:paraId="0C1ABE86">
      <w:pPr>
        <w:numPr>
          <w:ilvl w:val="0"/>
          <w:numId w:val="1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本报价人在竞价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期限内出具的报价为最高，应当在竞价期限届满后3日内将款项汇入管理人账户，否则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已缴纳的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履约保证金不予退还，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同时还应承担本次变卖标的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二次变卖成交价与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本次报价金额的差额。</w:t>
      </w:r>
    </w:p>
    <w:p w14:paraId="05744B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报价人：</w:t>
      </w:r>
    </w:p>
    <w:p w14:paraId="0278B7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（签字/盖章）          </w:t>
      </w:r>
    </w:p>
    <w:p w14:paraId="46E9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6ABBD"/>
    <w:multiLevelType w:val="singleLevel"/>
    <w:tmpl w:val="0656AB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OTFmMTdkOTVhZGQ2MzNjMThiMGI0MjkwMzk0MmMifQ=="/>
  </w:docVars>
  <w:rsids>
    <w:rsidRoot w:val="00000000"/>
    <w:rsid w:val="033E6BC4"/>
    <w:rsid w:val="0AF11EF0"/>
    <w:rsid w:val="112D46E3"/>
    <w:rsid w:val="11F92660"/>
    <w:rsid w:val="2B4104F9"/>
    <w:rsid w:val="3A1A143B"/>
    <w:rsid w:val="3E8E4427"/>
    <w:rsid w:val="41813C3C"/>
    <w:rsid w:val="448A7DE6"/>
    <w:rsid w:val="540136B9"/>
    <w:rsid w:val="5D61792D"/>
    <w:rsid w:val="794F0342"/>
    <w:rsid w:val="7DE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0</Lines>
  <Paragraphs>0</Paragraphs>
  <TotalTime>2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2024-01-23T07:51:00Z</dcterms:created>
  <dc:creator>92008</dc:creator>
  <cp:lastModifiedBy>black</cp:lastModifiedBy>
  <cp:lastPrinted>2024-05-07T02:39:00Z</cp:lastPrinted>
  <dcterms:modified xsi:type="dcterms:W3CDTF">2026-04-29T13:01:31Z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72EB10F66408467DB4692164561D5025_13</vt:lpwstr>
  </property>
  <property fmtid="{D5CDD505-2E9C-101B-9397-08002B2CF9AE}" pid="4" name="KSOTemplateDocerSaveRecord">
    <vt:lpwstr>eyJoZGlkIjoiYzZkNzQ4ZWFiZmQ4NTRhOWRkZTk3YTMwMjlmMmZhYmUiLCJ1c2VySWQiOiIzMTMzMTU1NzUifQ==</vt:lpwstr>
  </property>
</Properties>
</file>