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6E4DCA" w14:textId="77777777" w:rsidR="00040E14" w:rsidRDefault="00040E14" w:rsidP="00040E14">
      <w:pPr>
        <w:widowControl/>
        <w:spacing w:line="360" w:lineRule="atLeast"/>
        <w:jc w:val="center"/>
        <w:rPr>
          <w:rFonts w:ascii="宋体" w:eastAsia="宋体" w:hAnsi="宋体" w:cs="Tahoma"/>
          <w:b/>
          <w:bCs/>
          <w:color w:val="000000"/>
          <w:kern w:val="0"/>
          <w:sz w:val="36"/>
          <w:szCs w:val="36"/>
          <w14:ligatures w14:val="none"/>
        </w:rPr>
      </w:pPr>
      <w:r w:rsidRPr="00040E14">
        <w:rPr>
          <w:rFonts w:ascii="宋体" w:eastAsia="宋体" w:hAnsi="宋体" w:cs="Tahoma"/>
          <w:b/>
          <w:bCs/>
          <w:color w:val="000000"/>
          <w:kern w:val="0"/>
          <w:sz w:val="36"/>
          <w:szCs w:val="36"/>
          <w14:ligatures w14:val="none"/>
        </w:rPr>
        <w:t>关于拍卖上海天回科技有限公司熔喷布生产线的</w:t>
      </w:r>
    </w:p>
    <w:p w14:paraId="32F4E2A1" w14:textId="5BDF2A80" w:rsidR="00040E14" w:rsidRPr="00040E14" w:rsidRDefault="00040E14" w:rsidP="00040E14">
      <w:pPr>
        <w:widowControl/>
        <w:spacing w:line="360" w:lineRule="atLeast"/>
        <w:jc w:val="center"/>
        <w:rPr>
          <w:rFonts w:ascii="Tahoma" w:eastAsia="宋体" w:hAnsi="Tahoma" w:cs="Tahoma"/>
          <w:color w:val="000000"/>
          <w:kern w:val="0"/>
          <w:szCs w:val="21"/>
          <w14:ligatures w14:val="none"/>
        </w:rPr>
      </w:pPr>
      <w:r w:rsidRPr="00040E14">
        <w:rPr>
          <w:rFonts w:ascii="宋体" w:eastAsia="宋体" w:hAnsi="宋体" w:cs="Tahoma"/>
          <w:b/>
          <w:bCs/>
          <w:color w:val="000000"/>
          <w:kern w:val="0"/>
          <w:sz w:val="36"/>
          <w:szCs w:val="36"/>
          <w14:ligatures w14:val="none"/>
        </w:rPr>
        <w:t>公告</w:t>
      </w:r>
    </w:p>
    <w:p w14:paraId="77A71320" w14:textId="1DD6FE26"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上海天回科技有限公司管理人将于</w:t>
      </w:r>
      <w:r w:rsidRPr="00040E14">
        <w:rPr>
          <w:rFonts w:ascii="仿宋" w:eastAsia="仿宋" w:hAnsi="仿宋" w:cs="Tahoma"/>
          <w:b/>
          <w:bCs/>
          <w:color w:val="FF0000"/>
          <w:kern w:val="0"/>
          <w:sz w:val="28"/>
          <w:szCs w:val="28"/>
          <w14:ligatures w14:val="none"/>
        </w:rPr>
        <w:t>2026年</w:t>
      </w:r>
      <w:r w:rsidR="0032359C">
        <w:rPr>
          <w:rFonts w:ascii="仿宋" w:eastAsia="仿宋" w:hAnsi="仿宋" w:cs="Tahoma"/>
          <w:b/>
          <w:bCs/>
          <w:color w:val="FF0000"/>
          <w:kern w:val="0"/>
          <w:sz w:val="28"/>
          <w:szCs w:val="28"/>
          <w14:ligatures w14:val="none"/>
        </w:rPr>
        <w:t>4</w:t>
      </w:r>
      <w:r w:rsidRPr="00040E14">
        <w:rPr>
          <w:rFonts w:ascii="仿宋" w:eastAsia="仿宋" w:hAnsi="仿宋" w:cs="Tahoma"/>
          <w:b/>
          <w:bCs/>
          <w:color w:val="FF0000"/>
          <w:kern w:val="0"/>
          <w:sz w:val="28"/>
          <w:szCs w:val="28"/>
          <w14:ligatures w14:val="none"/>
        </w:rPr>
        <w:t>月2</w:t>
      </w:r>
      <w:r w:rsidR="0032359C">
        <w:rPr>
          <w:rFonts w:ascii="仿宋" w:eastAsia="仿宋" w:hAnsi="仿宋" w:cs="Tahoma"/>
          <w:b/>
          <w:bCs/>
          <w:color w:val="FF0000"/>
          <w:kern w:val="0"/>
          <w:sz w:val="28"/>
          <w:szCs w:val="28"/>
          <w14:ligatures w14:val="none"/>
        </w:rPr>
        <w:t>2</w:t>
      </w:r>
      <w:r w:rsidRPr="00040E14">
        <w:rPr>
          <w:rFonts w:ascii="仿宋" w:eastAsia="仿宋" w:hAnsi="仿宋" w:cs="Tahoma"/>
          <w:b/>
          <w:bCs/>
          <w:color w:val="FF0000"/>
          <w:kern w:val="0"/>
          <w:sz w:val="28"/>
          <w:szCs w:val="28"/>
          <w14:ligatures w14:val="none"/>
        </w:rPr>
        <w:t>日10时至2025年</w:t>
      </w:r>
      <w:r w:rsidR="0032359C">
        <w:rPr>
          <w:rFonts w:ascii="仿宋" w:eastAsia="仿宋" w:hAnsi="仿宋" w:cs="Tahoma"/>
          <w:b/>
          <w:bCs/>
          <w:color w:val="FF0000"/>
          <w:kern w:val="0"/>
          <w:sz w:val="28"/>
          <w:szCs w:val="28"/>
          <w14:ligatures w14:val="none"/>
        </w:rPr>
        <w:t>4</w:t>
      </w:r>
      <w:r w:rsidRPr="00040E14">
        <w:rPr>
          <w:rFonts w:ascii="仿宋" w:eastAsia="仿宋" w:hAnsi="仿宋" w:cs="Tahoma"/>
          <w:b/>
          <w:bCs/>
          <w:color w:val="FF0000"/>
          <w:kern w:val="0"/>
          <w:sz w:val="28"/>
          <w:szCs w:val="28"/>
          <w14:ligatures w14:val="none"/>
        </w:rPr>
        <w:t>月</w:t>
      </w:r>
      <w:r w:rsidR="0032359C">
        <w:rPr>
          <w:rFonts w:ascii="仿宋" w:eastAsia="仿宋" w:hAnsi="仿宋" w:cs="Tahoma" w:hint="eastAsia"/>
          <w:b/>
          <w:bCs/>
          <w:color w:val="FF0000"/>
          <w:kern w:val="0"/>
          <w:sz w:val="28"/>
          <w:szCs w:val="28"/>
          <w14:ligatures w14:val="none"/>
        </w:rPr>
        <w:t>2</w:t>
      </w:r>
      <w:r w:rsidR="0032359C">
        <w:rPr>
          <w:rFonts w:ascii="仿宋" w:eastAsia="仿宋" w:hAnsi="仿宋" w:cs="Tahoma"/>
          <w:b/>
          <w:bCs/>
          <w:color w:val="FF0000"/>
          <w:kern w:val="0"/>
          <w:sz w:val="28"/>
          <w:szCs w:val="28"/>
          <w14:ligatures w14:val="none"/>
        </w:rPr>
        <w:t>3</w:t>
      </w:r>
      <w:r w:rsidRPr="00040E14">
        <w:rPr>
          <w:rFonts w:ascii="仿宋" w:eastAsia="仿宋" w:hAnsi="仿宋" w:cs="Tahoma"/>
          <w:b/>
          <w:bCs/>
          <w:color w:val="FF0000"/>
          <w:kern w:val="0"/>
          <w:sz w:val="28"/>
          <w:szCs w:val="28"/>
          <w14:ligatures w14:val="none"/>
        </w:rPr>
        <w:t>日10时止（延时除外）</w:t>
      </w:r>
      <w:r w:rsidRPr="00040E14">
        <w:rPr>
          <w:rFonts w:ascii="仿宋" w:eastAsia="仿宋" w:hAnsi="仿宋" w:cs="Tahoma"/>
          <w:color w:val="000000"/>
          <w:kern w:val="0"/>
          <w:sz w:val="28"/>
          <w:szCs w:val="28"/>
          <w14:ligatures w14:val="none"/>
        </w:rPr>
        <w:t>在淘宝网阿里拍卖破产强清平台（处置单位：上海天回科技有限公司管理人，监督单位：上海市第三中级人民法院，网址：</w:t>
      </w:r>
      <w:hyperlink r:id="rId4" w:history="1">
        <w:r w:rsidRPr="00040E14">
          <w:rPr>
            <w:rFonts w:ascii="仿宋" w:eastAsia="仿宋" w:hAnsi="仿宋" w:cs="Tahoma"/>
            <w:color w:val="000000"/>
            <w:kern w:val="0"/>
            <w:sz w:val="28"/>
            <w:szCs w:val="28"/>
            <w:u w:val="single"/>
            <w14:ligatures w14:val="none"/>
          </w:rPr>
          <w:t>https://susong.taobao.com/</w:t>
        </w:r>
        <w:r w:rsidRPr="00040E14">
          <w:rPr>
            <w:rFonts w:ascii="仿宋" w:eastAsia="仿宋" w:hAnsi="仿宋" w:cs="Tahoma"/>
            <w:color w:val="0000FF"/>
            <w:kern w:val="0"/>
            <w:sz w:val="28"/>
            <w:szCs w:val="28"/>
            <w:u w:val="single"/>
            <w14:ligatures w14:val="none"/>
          </w:rPr>
          <w:t>）进行公开拍卖活动</w:t>
        </w:r>
      </w:hyperlink>
      <w:r w:rsidRPr="00040E14">
        <w:rPr>
          <w:rFonts w:ascii="仿宋" w:eastAsia="仿宋" w:hAnsi="仿宋" w:cs="Tahoma"/>
          <w:color w:val="000000"/>
          <w:kern w:val="0"/>
          <w:sz w:val="28"/>
          <w:szCs w:val="28"/>
          <w14:ligatures w14:val="none"/>
        </w:rPr>
        <w:t>，现公告如下：</w:t>
      </w:r>
    </w:p>
    <w:p w14:paraId="5F95AE41"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拍卖依据：上海市第三中级人民法院于2024年8月26日作出的（2024）沪03破763号民事裁定书、于2024年9月2日作出（2024）沪03破763号决定书，以及上海天回科技有限公司债权人会议表决通过的《财产变价方案》。</w:t>
      </w:r>
    </w:p>
    <w:p w14:paraId="0C4AE8BB"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一、重要提示</w:t>
      </w:r>
    </w:p>
    <w:p w14:paraId="30CEFDBD"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1、郑重声明：本标的系管理人依法独立履行《中华人民共和国企业破产法》第25条6项的职责在破产强清平台处分债务人财产，并承担相应责任。</w:t>
      </w:r>
    </w:p>
    <w:p w14:paraId="0FE91128"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2、竞拍前请务必遵照《竞买公告》、《竞买须知》及《标的物详情》要求，进行实地看样、调查标的物信息、了解竞买资质、委托代理及尾款支付方式等内容。如违反相关约定，您的保证金可能会被划扣并产生其他法律责任，请理性参拍。按照《阿里拍卖平台破产资产处置频道收费规则》，拍卖标的通过阿里拍卖系统网络竞价</w:t>
      </w:r>
      <w:r w:rsidRPr="00040E14">
        <w:rPr>
          <w:rFonts w:ascii="仿宋" w:eastAsia="仿宋" w:hAnsi="仿宋" w:cs="Tahoma"/>
          <w:color w:val="000000"/>
          <w:kern w:val="0"/>
          <w:sz w:val="28"/>
          <w:szCs w:val="28"/>
          <w14:ligatures w14:val="none"/>
        </w:rPr>
        <w:lastRenderedPageBreak/>
        <w:t>流程成交，竞买人即应按照规则向淘宝支付软件服务费，包含系统成交后发生竞拍不买、成交不卖的交易（因阿里拍卖平台原因导致的除外）。如竞买人在【阿里拍卖平台破产资产处置频道】参拍的标的竞价成功，作为竞买人使用淘宝（中国）软件有限公司提供的网络竞价软件服务的对价，竞买人应按照规则的标准向淘宝支付软件服务费。竞买人应自行了解软件服务费收取方式、具体金额、支付时间、逾期支付的法律后果等。</w:t>
      </w:r>
    </w:p>
    <w:p w14:paraId="7B43E8AB"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3、管理人将配合买受人办理提货手续，可能产生的提货、运输、仓储等费用由买受人承担。</w:t>
      </w:r>
    </w:p>
    <w:p w14:paraId="7741F0B6"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4、本次拍卖公告所作的情况说明，仅为竞买人参与竞买提供参考，不能作为竞买人判断、权衡价值的最终依据，竞买人根据自身需求可自行调查、了解、核实。未尽事宜，管理人不承担任何责任。</w:t>
      </w:r>
    </w:p>
    <w:p w14:paraId="37BC7B6A"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5、本次拍卖标的情况较为复杂，标的物以其现状为准，法院与管理人不承担拍卖标的的瑕疵保证责任。除拍卖文件披露外，竞买人应对拍卖标的的实际状况以及瑕疵（含显性、隐性瑕疵）等自行调查核实、承担投资风险。有意者请亲自实地看样，未看样的竞买人视为对标的物及相关实物现状的确认，责任自负。</w:t>
      </w:r>
    </w:p>
    <w:p w14:paraId="54D770BE"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二、拍卖标的</w:t>
      </w:r>
    </w:p>
    <w:p w14:paraId="680CFDB1"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（一）拍卖标的</w:t>
      </w:r>
    </w:p>
    <w:p w14:paraId="556D52E1"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lastRenderedPageBreak/>
        <w:t>本次拍卖标的为：上海天回科技有限公司的熔喷布生产线（含多翼式离心通风机、立式混色机、超声波清洗机等）</w:t>
      </w:r>
      <w:r w:rsidRPr="00040E14">
        <w:rPr>
          <w:rFonts w:ascii="仿宋" w:eastAsia="仿宋" w:hAnsi="仿宋" w:cs="Tahoma"/>
          <w:b/>
          <w:bCs/>
          <w:color w:val="000000"/>
          <w:kern w:val="0"/>
          <w:sz w:val="28"/>
          <w:szCs w:val="28"/>
          <w14:ligatures w14:val="none"/>
        </w:rPr>
        <w:t>，详情如下：</w:t>
      </w:r>
    </w:p>
    <w:tbl>
      <w:tblPr>
        <w:tblW w:w="9020" w:type="dxa"/>
        <w:tblInd w:w="88" w:type="dxa"/>
        <w:tblCellMar>
          <w:top w:w="15" w:type="dxa"/>
          <w:left w:w="15" w:type="dxa"/>
          <w:bottom w:w="15" w:type="dxa"/>
          <w:right w:w="15" w:type="dxa"/>
        </w:tblCellMar>
        <w:tblLook w:val="04A0" w:firstRow="1" w:lastRow="0" w:firstColumn="1" w:lastColumn="0" w:noHBand="0" w:noVBand="1"/>
      </w:tblPr>
      <w:tblGrid>
        <w:gridCol w:w="2643"/>
        <w:gridCol w:w="1296"/>
        <w:gridCol w:w="1266"/>
        <w:gridCol w:w="951"/>
        <w:gridCol w:w="1338"/>
        <w:gridCol w:w="1526"/>
      </w:tblGrid>
      <w:tr w:rsidR="00040E14" w:rsidRPr="00040E14" w14:paraId="096F195E" w14:textId="77777777" w:rsidTr="00040E14">
        <w:trPr>
          <w:trHeight w:val="336"/>
        </w:trPr>
        <w:tc>
          <w:tcPr>
            <w:tcW w:w="26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116AF0"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产品名称（规格、型号）</w:t>
            </w:r>
          </w:p>
        </w:tc>
        <w:tc>
          <w:tcPr>
            <w:tcW w:w="121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D4053ED"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品牌</w:t>
            </w:r>
          </w:p>
        </w:tc>
        <w:tc>
          <w:tcPr>
            <w:tcW w:w="12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E083AB"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计量单位</w:t>
            </w:r>
          </w:p>
        </w:tc>
        <w:tc>
          <w:tcPr>
            <w:tcW w:w="9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27DF0F"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数量</w:t>
            </w:r>
          </w:p>
        </w:tc>
        <w:tc>
          <w:tcPr>
            <w:tcW w:w="134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3A5152B"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单价（元）</w:t>
            </w:r>
          </w:p>
        </w:tc>
        <w:tc>
          <w:tcPr>
            <w:tcW w:w="153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F2A00D6"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总金额（元）</w:t>
            </w:r>
          </w:p>
        </w:tc>
      </w:tr>
      <w:tr w:rsidR="00040E14" w:rsidRPr="00040E14" w14:paraId="3E084923" w14:textId="77777777" w:rsidTr="00040E14">
        <w:trPr>
          <w:trHeight w:val="1020"/>
        </w:trPr>
        <w:tc>
          <w:tcPr>
            <w:tcW w:w="267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2CD5F0"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LMB-65-600</w:t>
            </w:r>
            <w:r w:rsidRPr="00040E14">
              <w:rPr>
                <w:rFonts w:ascii="Tahoma" w:eastAsia="宋体" w:hAnsi="Tahoma" w:cs="Tahoma"/>
                <w:color w:val="000000"/>
                <w:kern w:val="0"/>
                <w:sz w:val="24"/>
                <w:szCs w:val="24"/>
                <w14:ligatures w14:val="none"/>
              </w:rPr>
              <w:br/>
            </w:r>
            <w:r w:rsidRPr="00040E14">
              <w:rPr>
                <w:rFonts w:ascii="宋体" w:eastAsia="宋体" w:hAnsi="宋体" w:cs="Tahoma"/>
                <w:color w:val="000000"/>
                <w:kern w:val="0"/>
                <w:sz w:val="24"/>
                <w:szCs w:val="24"/>
                <w14:ligatures w14:val="none"/>
              </w:rPr>
              <w:t>PP单模头熔喷布生产线</w:t>
            </w:r>
          </w:p>
        </w:tc>
        <w:tc>
          <w:tcPr>
            <w:tcW w:w="12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1800CE"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Leader</w:t>
            </w:r>
            <w:r w:rsidRPr="00040E14">
              <w:rPr>
                <w:rFonts w:ascii="Tahoma" w:eastAsia="宋体" w:hAnsi="Tahoma" w:cs="Tahoma"/>
                <w:color w:val="000000"/>
                <w:kern w:val="0"/>
                <w:sz w:val="24"/>
                <w:szCs w:val="24"/>
                <w14:ligatures w14:val="none"/>
              </w:rPr>
              <w:br/>
            </w:r>
            <w:r w:rsidRPr="00040E14">
              <w:rPr>
                <w:rFonts w:ascii="宋体" w:eastAsia="宋体" w:hAnsi="宋体" w:cs="Tahoma"/>
                <w:color w:val="000000"/>
                <w:kern w:val="0"/>
                <w:sz w:val="24"/>
                <w:szCs w:val="24"/>
                <w14:ligatures w14:val="none"/>
              </w:rPr>
              <w:t>Machinery</w:t>
            </w:r>
            <w:r w:rsidRPr="00040E14">
              <w:rPr>
                <w:rFonts w:ascii="Tahoma" w:eastAsia="宋体" w:hAnsi="Tahoma" w:cs="Tahoma"/>
                <w:color w:val="000000"/>
                <w:kern w:val="0"/>
                <w:sz w:val="24"/>
                <w:szCs w:val="24"/>
                <w14:ligatures w14:val="none"/>
              </w:rPr>
              <w:br/>
            </w:r>
            <w:r w:rsidRPr="00040E14">
              <w:rPr>
                <w:rFonts w:ascii="宋体" w:eastAsia="宋体" w:hAnsi="宋体" w:cs="Tahoma"/>
                <w:color w:val="000000"/>
                <w:kern w:val="0"/>
                <w:sz w:val="24"/>
                <w:szCs w:val="24"/>
                <w14:ligatures w14:val="none"/>
              </w:rPr>
              <w:t>朗逸机械</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E37D2F"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套</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463D36"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1</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A6E405"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120万</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867A23"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120万</w:t>
            </w:r>
          </w:p>
        </w:tc>
      </w:tr>
      <w:tr w:rsidR="00040E14" w:rsidRPr="00040E14" w14:paraId="68609121" w14:textId="77777777" w:rsidTr="00040E14">
        <w:trPr>
          <w:trHeight w:val="336"/>
        </w:trPr>
        <w:tc>
          <w:tcPr>
            <w:tcW w:w="0" w:type="auto"/>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EA94F0" w14:textId="77777777" w:rsidR="00040E14" w:rsidRPr="00040E14" w:rsidRDefault="00040E14" w:rsidP="00040E14">
            <w:pPr>
              <w:widowControl/>
              <w:jc w:val="center"/>
              <w:textAlignment w:val="center"/>
              <w:rPr>
                <w:rFonts w:ascii="Tahoma" w:eastAsia="宋体" w:hAnsi="Tahoma" w:cs="Tahoma"/>
                <w:color w:val="444444"/>
                <w:kern w:val="0"/>
                <w:sz w:val="24"/>
                <w:szCs w:val="24"/>
                <w14:ligatures w14:val="none"/>
              </w:rPr>
            </w:pPr>
            <w:r w:rsidRPr="00040E14">
              <w:rPr>
                <w:rFonts w:ascii="宋体" w:eastAsia="宋体" w:hAnsi="宋体" w:cs="Tahoma"/>
                <w:color w:val="000000"/>
                <w:kern w:val="0"/>
                <w:sz w:val="24"/>
                <w:szCs w:val="24"/>
                <w14:ligatures w14:val="none"/>
              </w:rPr>
              <w:t>合计不含税人民币金额（大写）：壹佰贰拾万元正</w:t>
            </w:r>
          </w:p>
        </w:tc>
      </w:tr>
    </w:tbl>
    <w:p w14:paraId="5BAC85F0"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30"/>
          <w:szCs w:val="30"/>
          <w14:ligatures w14:val="none"/>
        </w:rPr>
        <w:t>重要提示：该生产线存在破损或零件缺失情况，全部或部分功能不全</w:t>
      </w:r>
    </w:p>
    <w:p w14:paraId="049B380F"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存放地点：上海市松江区荣乐东路1515弄6~12号</w:t>
      </w:r>
    </w:p>
    <w:p w14:paraId="51C25231"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买受人另需支付自2024年8月26日起至2025年3月11日的仓储费</w:t>
      </w:r>
      <w:r w:rsidRPr="00040E14">
        <w:rPr>
          <w:rFonts w:ascii="Tahoma" w:eastAsia="宋体" w:hAnsi="Tahoma" w:cs="Tahoma"/>
          <w:b/>
          <w:bCs/>
          <w:color w:val="000000"/>
          <w:kern w:val="0"/>
          <w:sz w:val="28"/>
          <w:szCs w:val="28"/>
          <w14:ligatures w14:val="none"/>
        </w:rPr>
        <w:t>(</w:t>
      </w:r>
      <w:r w:rsidRPr="00040E14">
        <w:rPr>
          <w:rFonts w:ascii="仿宋" w:eastAsia="仿宋" w:hAnsi="仿宋" w:cs="Tahoma"/>
          <w:b/>
          <w:bCs/>
          <w:color w:val="000000"/>
          <w:kern w:val="0"/>
          <w:sz w:val="28"/>
          <w:szCs w:val="28"/>
          <w14:ligatures w14:val="none"/>
        </w:rPr>
        <w:t>每日24.9元</w:t>
      </w:r>
      <w:r w:rsidRPr="00040E14">
        <w:rPr>
          <w:rFonts w:ascii="Tahoma" w:eastAsia="宋体" w:hAnsi="Tahoma" w:cs="Tahoma"/>
          <w:b/>
          <w:bCs/>
          <w:color w:val="000000"/>
          <w:kern w:val="0"/>
          <w:sz w:val="28"/>
          <w:szCs w:val="28"/>
          <w14:ligatures w14:val="none"/>
        </w:rPr>
        <w:t>)</w:t>
      </w:r>
      <w:r w:rsidRPr="00040E14">
        <w:rPr>
          <w:rFonts w:ascii="仿宋" w:eastAsia="仿宋" w:hAnsi="仿宋" w:cs="Tahoma"/>
          <w:b/>
          <w:bCs/>
          <w:color w:val="000000"/>
          <w:kern w:val="0"/>
          <w:sz w:val="28"/>
          <w:szCs w:val="28"/>
          <w14:ligatures w14:val="none"/>
        </w:rPr>
        <w:t>，2025年7月至实际提货日的各项费用，包括已产生的运输费500元、装卸费500元及仓储费（每月1500元），买受人提货时另需支付装卸费（暂计500元），上述费用均无发票。</w:t>
      </w:r>
    </w:p>
    <w:p w14:paraId="26D80B3A"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Tahoma" w:eastAsia="宋体" w:hAnsi="Tahoma" w:cs="Tahoma"/>
          <w:b/>
          <w:bCs/>
          <w:color w:val="000000"/>
          <w:kern w:val="0"/>
          <w:sz w:val="28"/>
          <w:szCs w:val="28"/>
          <w14:ligatures w14:val="none"/>
        </w:rPr>
        <w:t> </w:t>
      </w:r>
    </w:p>
    <w:p w14:paraId="4933795A"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特别说明：</w:t>
      </w:r>
      <w:r w:rsidRPr="00040E14">
        <w:rPr>
          <w:rFonts w:ascii="仿宋" w:eastAsia="仿宋" w:hAnsi="仿宋" w:cs="Tahoma"/>
          <w:color w:val="000000"/>
          <w:kern w:val="0"/>
          <w:sz w:val="28"/>
          <w:szCs w:val="28"/>
          <w14:ligatures w14:val="none"/>
        </w:rPr>
        <w:t>标的可能存在瑕疵或缺陷，以至于买受人预期利益无法最终实现。可能存在的瑕疵或缺陷包括但不限于下列一项或多项：</w:t>
      </w:r>
    </w:p>
    <w:p w14:paraId="56C33DE5"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FF0000"/>
          <w:kern w:val="0"/>
          <w:sz w:val="28"/>
          <w:szCs w:val="28"/>
          <w14:ligatures w14:val="none"/>
        </w:rPr>
        <w:t>1、标的未经评估，管理人根据《财产变价方案》确定起拍价。</w:t>
      </w:r>
    </w:p>
    <w:p w14:paraId="1B2A6FFB"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FF0000"/>
          <w:kern w:val="0"/>
          <w:sz w:val="28"/>
          <w:szCs w:val="28"/>
          <w14:ligatures w14:val="none"/>
        </w:rPr>
        <w:t>2、有意者请自行向相关主管部门核实是否具有相应销售、运输、仓储资格，未充分了解确认的，责任自负。竞买人决定参与竞买的，视为对标的物完全了解，并接受标的物一切已知和未知瑕疵。</w:t>
      </w:r>
    </w:p>
    <w:p w14:paraId="4616B857"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FF0000"/>
          <w:kern w:val="0"/>
          <w:sz w:val="28"/>
          <w:szCs w:val="28"/>
          <w14:ligatures w14:val="none"/>
        </w:rPr>
        <w:lastRenderedPageBreak/>
        <w:t>3、对于本次标的物中产品的安装、拆卸、运输、储存问题，请竞买人自行了解、自行解决并充分考虑竞拍风险，未充分了解确认的，责任自负。竞买人决定参与竞买的，视为对标的物完全了解，并接受标的物一切已知和未知瑕疵。</w:t>
      </w:r>
    </w:p>
    <w:p w14:paraId="70AAB85F"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FF0000"/>
          <w:kern w:val="0"/>
          <w:sz w:val="28"/>
          <w:szCs w:val="28"/>
          <w14:ligatures w14:val="none"/>
        </w:rPr>
        <w:t>4、标的物全部依其现状进行处置，可能存在质量瑕疵、缺少部分或全部主要部件，对于标的物的质量、真伪，请竞买人自行了解并充分考虑竞拍风险，未充分了解确认的，责任自负。现状是指看样时标的物的质量、数量、新旧程度、使用现状等现实状况。如至竞价时间点竞买人没有异议，则表示竞买人对标的物现状的认可。请欲报名参与竞价的竞买人充分考虑标的显性和隐性的瑕疵风险以及市场价格的波动，谨慎选择，慎重决定，如出现质量问题或因质量问题产生纠纷，该风险及相关法律责任由竞买人自行承担。管理人、上拍机构、网络竞价平台不承担标的物的瑕疵保证。有意者请亲自实地看样，未看样的竞买人视为对本标的实物现状的确认，责任自负。</w:t>
      </w:r>
    </w:p>
    <w:p w14:paraId="606FFB63"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（三）起拍价、保证金及增价幅度</w:t>
      </w:r>
    </w:p>
    <w:p w14:paraId="430BEDF1"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本次拍卖标的物的起拍价、保证金、涨价幅度如下：</w:t>
      </w:r>
    </w:p>
    <w:p w14:paraId="3BB3FC62"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FF0000"/>
          <w:kern w:val="0"/>
          <w:sz w:val="28"/>
          <w:szCs w:val="28"/>
          <w:u w:val="single"/>
          <w14:ligatures w14:val="none"/>
        </w:rPr>
        <w:t>起拍价：5</w:t>
      </w:r>
      <w:r w:rsidRPr="00040E14">
        <w:rPr>
          <w:rFonts w:ascii="Tahoma" w:eastAsia="宋体" w:hAnsi="Tahoma" w:cs="Tahoma"/>
          <w:b/>
          <w:bCs/>
          <w:color w:val="FF0000"/>
          <w:kern w:val="0"/>
          <w:sz w:val="28"/>
          <w:szCs w:val="28"/>
          <w:u w:val="single"/>
          <w14:ligatures w14:val="none"/>
        </w:rPr>
        <w:t>,</w:t>
      </w:r>
      <w:r w:rsidRPr="00040E14">
        <w:rPr>
          <w:rFonts w:ascii="仿宋" w:eastAsia="仿宋" w:hAnsi="仿宋" w:cs="Tahoma"/>
          <w:b/>
          <w:bCs/>
          <w:color w:val="FF0000"/>
          <w:kern w:val="0"/>
          <w:sz w:val="28"/>
          <w:szCs w:val="28"/>
          <w:u w:val="single"/>
          <w14:ligatures w14:val="none"/>
        </w:rPr>
        <w:t>000元，保证金：1</w:t>
      </w:r>
      <w:r w:rsidRPr="00040E14">
        <w:rPr>
          <w:rFonts w:ascii="Tahoma" w:eastAsia="宋体" w:hAnsi="Tahoma" w:cs="Tahoma"/>
          <w:b/>
          <w:bCs/>
          <w:color w:val="FF0000"/>
          <w:kern w:val="0"/>
          <w:sz w:val="28"/>
          <w:szCs w:val="28"/>
          <w:u w:val="single"/>
          <w14:ligatures w14:val="none"/>
        </w:rPr>
        <w:t>,</w:t>
      </w:r>
      <w:r w:rsidRPr="00040E14">
        <w:rPr>
          <w:rFonts w:ascii="仿宋" w:eastAsia="仿宋" w:hAnsi="仿宋" w:cs="Tahoma"/>
          <w:b/>
          <w:bCs/>
          <w:color w:val="FF0000"/>
          <w:kern w:val="0"/>
          <w:sz w:val="28"/>
          <w:szCs w:val="28"/>
          <w:u w:val="single"/>
          <w14:ligatures w14:val="none"/>
        </w:rPr>
        <w:t>000元，涨价幅度：500元。</w:t>
      </w:r>
    </w:p>
    <w:p w14:paraId="02E62089"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对上述标的权属有异议者，请于</w:t>
      </w:r>
      <w:r w:rsidRPr="00040E14">
        <w:rPr>
          <w:rFonts w:ascii="仿宋" w:eastAsia="仿宋" w:hAnsi="仿宋" w:cs="Tahoma"/>
          <w:b/>
          <w:bCs/>
          <w:color w:val="FF0000"/>
          <w:kern w:val="0"/>
          <w:sz w:val="28"/>
          <w:szCs w:val="28"/>
          <w14:ligatures w14:val="none"/>
        </w:rPr>
        <w:t>正式开拍前</w:t>
      </w:r>
      <w:r w:rsidRPr="00040E14">
        <w:rPr>
          <w:rFonts w:ascii="仿宋" w:eastAsia="仿宋" w:hAnsi="仿宋" w:cs="Tahoma"/>
          <w:color w:val="000000"/>
          <w:kern w:val="0"/>
          <w:sz w:val="28"/>
          <w:szCs w:val="28"/>
          <w14:ligatures w14:val="none"/>
        </w:rPr>
        <w:t>与管理人联系（联系人：徐律师，联系方式：13916481270）。</w:t>
      </w:r>
    </w:p>
    <w:p w14:paraId="517ACE95"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lastRenderedPageBreak/>
        <w:t>三、咨询、展示看样的时间与方式</w:t>
      </w:r>
    </w:p>
    <w:p w14:paraId="6F54076A"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自公告之日起至开拍前一日止（双休、节假日除外）接受关于标的的咨询、看样，咨询、看样电话13916481270（徐律师）。</w:t>
      </w:r>
    </w:p>
    <w:p w14:paraId="05AD63D3"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标的物以实际现状为准，管理人不作拍卖标的瑕疵保证，本次拍卖公告所作的情况说明，仅为竞买人参与竞买提供参考，不能作为竞买人判断、权衡价值的最终依据，竞买人根据自身需求可自行调查、了解、核实。未尽事宜，管理人不承担任何责任。</w:t>
      </w:r>
    </w:p>
    <w:p w14:paraId="67DB41EF"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四、竞买人条件：</w:t>
      </w:r>
    </w:p>
    <w:p w14:paraId="617D5513"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r w:rsidRPr="00040E14">
        <w:rPr>
          <w:rFonts w:ascii="仿宋" w:eastAsia="仿宋" w:hAnsi="仿宋" w:cs="Tahoma"/>
          <w:b/>
          <w:bCs/>
          <w:color w:val="FF0000"/>
          <w:kern w:val="0"/>
          <w:sz w:val="28"/>
          <w:szCs w:val="28"/>
          <w14:ligatures w14:val="none"/>
        </w:rPr>
        <w:t>竞买人是否符合受让及后续销售条件，请各竞买人自行到相关职能部门进行了解。因不了解或不符合规定的资格或者条件参加竞买的，由竞买人自行承担相应的法律责任。如因买受人自身原因导致无法办理移交手续的，相关责任由买受人自行承担。</w:t>
      </w:r>
    </w:p>
    <w:p w14:paraId="20359F48"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2、竞买人可委托代理人（具备完全民事行为能力的自然人）进行，但须在竞买开始前与管理人沟通办理委托手续；竞买成功后，竞买人（法定代表人、其他组织的负责人）须与委托代理人一同到管理</w:t>
      </w:r>
      <w:r w:rsidRPr="00040E14">
        <w:rPr>
          <w:rFonts w:ascii="仿宋" w:eastAsia="仿宋" w:hAnsi="仿宋" w:cs="Tahoma"/>
          <w:color w:val="000000"/>
          <w:kern w:val="0"/>
          <w:sz w:val="28"/>
          <w:szCs w:val="28"/>
          <w14:ligatures w14:val="none"/>
        </w:rPr>
        <w:lastRenderedPageBreak/>
        <w:t>人处办理交付或权属转移手续。如委托手续不全，竞买活动认定为委托代理人的个人行为。因不符合条件参加竞买的，由竞买人自行承担相应的法律责任。</w:t>
      </w:r>
    </w:p>
    <w:p w14:paraId="442C5DC7"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FF0000"/>
          <w:kern w:val="0"/>
          <w:sz w:val="28"/>
          <w:szCs w:val="28"/>
          <w14:ligatures w14:val="none"/>
        </w:rPr>
        <w:t>3、竞买人是否符合各项提货、运输、仓储以及后续销售条件，请各竞买人自行到当地相关部门进行了解确认，管理人不承担任何责任。</w:t>
      </w:r>
    </w:p>
    <w:p w14:paraId="75168636"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五、优先购买权人</w:t>
      </w:r>
    </w:p>
    <w:p w14:paraId="7C27CD89"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申请优先购买权的竞买人，请在标的开拍3日前向管理人提供优先购买权利人证明材料，逾期未提交的视为放弃优先购买权利。</w:t>
      </w:r>
      <w:r w:rsidRPr="00040E14">
        <w:rPr>
          <w:rFonts w:ascii="仿宋" w:eastAsia="仿宋" w:hAnsi="仿宋" w:cs="Tahoma"/>
          <w:color w:val="000000"/>
          <w:kern w:val="0"/>
          <w:sz w:val="28"/>
          <w:szCs w:val="28"/>
          <w14:ligatures w14:val="none"/>
        </w:rPr>
        <w:t>资格经管理人确认后取得优先竞买资格以及优先竞买代码、参拍密码，并以优先竞买代码参与竞买；未经确认的，不得以优先购买权人身份参加竞买。优先购买权人未参加竞拍，视为放弃优先购买权。</w:t>
      </w:r>
    </w:p>
    <w:p w14:paraId="1E04EDCB"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333333"/>
          <w:kern w:val="0"/>
          <w:sz w:val="28"/>
          <w:szCs w:val="28"/>
          <w14:ligatures w14:val="none"/>
        </w:rPr>
        <w:t>1、优先购买权人参与竞买的，以与其他竞买人以相同的价格出价，没有更高出价的，拍卖财产由优先购买权人竞得。</w:t>
      </w:r>
    </w:p>
    <w:p w14:paraId="3E234350"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2、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9DA213D"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六、拍卖方式</w:t>
      </w:r>
    </w:p>
    <w:p w14:paraId="7039FE71"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lastRenderedPageBreak/>
        <w:t>本次拍卖采取有保留价的增价拍卖方式，保留价即为起拍价，至少一人报名且出价不低于起拍价，方可成交。无人报名或出价的，竞价会流拍。</w:t>
      </w:r>
    </w:p>
    <w:p w14:paraId="7BE33AB8"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七、拍卖延时</w:t>
      </w:r>
    </w:p>
    <w:p w14:paraId="5750A6D8"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本次拍卖活动设置延时出价功能，在拍卖活动结束前，每最后5分钟如果有竞买人出价，将自动延迟5分钟。</w:t>
      </w:r>
    </w:p>
    <w:p w14:paraId="4C1D8C00"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八、税费及其他费用承担</w:t>
      </w:r>
    </w:p>
    <w:p w14:paraId="2490CC8B"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本次拍卖标的物的提货手续由买受人自行办理，管理人将给予一切必要的协助，可能产生的提货、运输、仓储等费用由买受人承担。办理提货、移交过程中应交纳或补交的有关税费及明确的或不明确的一切关联费用均由买受人承担。有关税费、过户等问题由买受人自行向有关的税务等相关部门了解确认。</w:t>
      </w:r>
    </w:p>
    <w:p w14:paraId="6203C397"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九、保证金和余款支付</w:t>
      </w:r>
    </w:p>
    <w:p w14:paraId="4573628E"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1.拍卖竞价前将通过破产强清平台系统在竞买人支付宝账户内锁定相应资金作为应缴的保证金，拍卖结束后未能竞得者，锁定的保证金自动解锁，锁定期间不计利息。</w:t>
      </w:r>
    </w:p>
    <w:p w14:paraId="7698AE3C"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2.拍卖成交后，买受人交纳的保证金可以充抵价款，本标的物买受人原锁定的保证金24小时以内自动转入本管理人指定账户。</w:t>
      </w:r>
    </w:p>
    <w:p w14:paraId="5A612D08"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lastRenderedPageBreak/>
        <w:t>本标的物竞得者应在拍卖成交后5日内完成竞拍尾款支付。买受人可在【我的拍卖】中查看已拍下的订单，及时完成尾款支付。</w:t>
      </w:r>
    </w:p>
    <w:p w14:paraId="5D0961D9"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FF0000"/>
          <w:kern w:val="0"/>
          <w:sz w:val="28"/>
          <w:szCs w:val="28"/>
          <w14:ligatures w14:val="none"/>
        </w:rPr>
        <w:t>买受人不符合竞拍资质或逾期未支付拍卖款，管理人可以决定重新拍卖。重新拍卖时，原买受人不得参加竞买。拍卖成交后买受人悔拍的，已交纳的保证金及已支付的价款不予退还，依次用于支付拍卖产生的费用损失、弥补重新拍卖价款低于原拍卖价款的差价、清偿本案债务人债务。如支付拍卖产生的费用损失与弥补重新拍卖价款低于原拍卖价款差价之和高于保证金的，买受人还应承担其中差额的损失赔偿责任。</w:t>
      </w:r>
    </w:p>
    <w:p w14:paraId="4BFBA8C8"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spacing w:val="-11"/>
          <w:kern w:val="0"/>
          <w:sz w:val="28"/>
          <w:szCs w:val="28"/>
          <w14:ligatures w14:val="none"/>
        </w:rPr>
        <w:t>3.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hyperlink r:id="rId5" w:history="1">
        <w:r w:rsidRPr="00040E14">
          <w:rPr>
            <w:rFonts w:ascii="仿宋" w:eastAsia="仿宋" w:hAnsi="仿宋" w:cs="Tahoma"/>
            <w:color w:val="800080"/>
            <w:kern w:val="0"/>
            <w:sz w:val="28"/>
            <w:szCs w:val="28"/>
            <w:u w:val="single"/>
            <w14:ligatures w14:val="none"/>
          </w:rPr>
          <w:t>https://www.taobao.com/market/paimai/sf-helpcenter.php?path=sf-hc-right-content5#q1</w:t>
        </w:r>
      </w:hyperlink>
    </w:p>
    <w:p w14:paraId="1086F087"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十、竞价成功确认书</w:t>
      </w:r>
    </w:p>
    <w:p w14:paraId="23C625CA"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竞买人成功竞得网拍标的物后，淘宝网拍平台将生成相应《司法拍卖网络竞价成功确认书》，确认书中载明实际买受人姓名、网拍竞买号信息，该材料仅为竞价成功确认书，并非《拍卖成交确认书》。</w:t>
      </w:r>
    </w:p>
    <w:p w14:paraId="03A47973"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lastRenderedPageBreak/>
        <w:t>十一、拍品交付</w:t>
      </w:r>
    </w:p>
    <w:p w14:paraId="57D3D3B1"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1、拍卖成交后，买受人付清全部拍卖成交价款之日，拍卖标的物的所有权转由买受人享有，拍卖标的物毁损、灭失等全部自然风险和法律风险由买受人自行承担。</w:t>
      </w:r>
    </w:p>
    <w:p w14:paraId="746D1FDD"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2、买受人应于付清全部拍卖成交款后五个工作日内（遇节假日顺延）凭付款凭证及相关身份材料到破产管理人（收件地址请联系徐律师，电话：13916481270）签署拍卖成交确认文件及办理相应手续。</w:t>
      </w:r>
    </w:p>
    <w:p w14:paraId="196C5713"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FF0000"/>
          <w:kern w:val="0"/>
          <w:sz w:val="28"/>
          <w:szCs w:val="28"/>
          <w14:ligatures w14:val="none"/>
        </w:rPr>
        <w:t>3、拍卖成交、支付尾款且经管理人确认后买受人应于5个自然日内自行到货物存放地提货（管理人对必要的手续提供协助），产生的提货、运输、仓储等费用由买受人承担。5个自然日内未提货的，视为放弃物权，相关费用不予退还，管理人可对标的物再次处置。管理人亦不承诺提供人民法院出具的裁定书或者协助执行通知书。</w:t>
      </w:r>
    </w:p>
    <w:p w14:paraId="6C553C0E"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b/>
          <w:bCs/>
          <w:color w:val="000000"/>
          <w:kern w:val="0"/>
          <w:sz w:val="28"/>
          <w:szCs w:val="28"/>
          <w14:ligatures w14:val="none"/>
        </w:rPr>
        <w:t>十二、特别提醒</w:t>
      </w:r>
    </w:p>
    <w:p w14:paraId="1CEDE238"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1、本次拍卖的标的物以其现状为准，管理人不承担资产的瑕疵保证责任。</w:t>
      </w:r>
    </w:p>
    <w:p w14:paraId="6D0C3F01"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2、竞买人应当遵守拍卖须知的规定，不得阻挠其他竞买人竞拍，不得操纵、垄断竞拍价格，严禁竞买人恶意串标，上述行为一经发现，将取消其竞买资格，并追究相关的法律责任。</w:t>
      </w:r>
    </w:p>
    <w:p w14:paraId="09DA0034"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3、拍卖人根据法律规定有权在拍卖开始前中止拍卖或撤回拍卖。</w:t>
      </w:r>
    </w:p>
    <w:p w14:paraId="0B4681AB"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lastRenderedPageBreak/>
        <w:t>4、为便于买受人及时收到拍卖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有关文书无法送达或未能及时送达，竞买人自行承担由此可能产生的法律后果。</w:t>
      </w:r>
    </w:p>
    <w:p w14:paraId="2AE92822"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5、依照法释〔2016〕18号《最高人民法院关于人民法院网络司法拍卖若干问题的规定》，竞买人成功竞得网拍标的物后，淘宝网拍平台将生成相应《司法拍卖网络竞价成功确认书》，确认书中载明实际买受人姓名、网拍竞买号信息。本次拍卖为现状拍卖，请竞买人在拍卖竞价前务必再仔细阅读管理人发布的拍卖须知。</w:t>
      </w:r>
    </w:p>
    <w:p w14:paraId="4DB55DDE"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6、凡发现拍卖中有违规行为，可如实举报。本规则其他未尽事宜，请向管理人咨询。</w:t>
      </w:r>
    </w:p>
    <w:p w14:paraId="41DEEC5C"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管理人咨询电话：13916481270</w:t>
      </w:r>
    </w:p>
    <w:p w14:paraId="201E4FAE"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淘宝技术咨询：400-822-2870</w:t>
      </w:r>
    </w:p>
    <w:p w14:paraId="45E379E9" w14:textId="77777777" w:rsidR="00040E14" w:rsidRPr="00040E14" w:rsidRDefault="00040E14" w:rsidP="00040E14">
      <w:pPr>
        <w:widowControl/>
        <w:spacing w:before="211" w:after="211" w:line="520" w:lineRule="atLeast"/>
        <w:jc w:val="lef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本公告未尽事宜，请向本管理人咨询。</w:t>
      </w:r>
    </w:p>
    <w:p w14:paraId="42C8C639" w14:textId="77777777" w:rsidR="00040E14" w:rsidRPr="00040E14" w:rsidRDefault="00040E14" w:rsidP="00040E14">
      <w:pPr>
        <w:widowControl/>
        <w:spacing w:before="211" w:after="211" w:line="360" w:lineRule="atLeast"/>
        <w:jc w:val="right"/>
        <w:rPr>
          <w:rFonts w:ascii="Tahoma" w:eastAsia="宋体" w:hAnsi="Tahoma" w:cs="Tahoma"/>
          <w:color w:val="000000"/>
          <w:kern w:val="0"/>
          <w:szCs w:val="21"/>
          <w14:ligatures w14:val="none"/>
        </w:rPr>
      </w:pPr>
      <w:r w:rsidRPr="00040E14">
        <w:rPr>
          <w:rFonts w:ascii="Tahoma" w:eastAsia="宋体" w:hAnsi="Tahoma" w:cs="Tahoma"/>
          <w:color w:val="000000"/>
          <w:kern w:val="0"/>
          <w:sz w:val="28"/>
          <w:szCs w:val="28"/>
          <w14:ligatures w14:val="none"/>
        </w:rPr>
        <w:t> </w:t>
      </w:r>
    </w:p>
    <w:p w14:paraId="2B6945BC" w14:textId="77777777" w:rsidR="00040E14" w:rsidRPr="00040E14" w:rsidRDefault="00040E14" w:rsidP="00040E14">
      <w:pPr>
        <w:widowControl/>
        <w:spacing w:before="211" w:after="211" w:line="360" w:lineRule="atLeast"/>
        <w:jc w:val="right"/>
        <w:rPr>
          <w:rFonts w:ascii="Tahoma" w:eastAsia="宋体" w:hAnsi="Tahoma" w:cs="Tahoma"/>
          <w:color w:val="000000"/>
          <w:kern w:val="0"/>
          <w:szCs w:val="21"/>
          <w14:ligatures w14:val="none"/>
        </w:rPr>
      </w:pPr>
      <w:r w:rsidRPr="00040E14">
        <w:rPr>
          <w:rFonts w:ascii="仿宋" w:eastAsia="仿宋" w:hAnsi="仿宋" w:cs="Tahoma"/>
          <w:color w:val="000000"/>
          <w:kern w:val="0"/>
          <w:sz w:val="28"/>
          <w:szCs w:val="28"/>
          <w14:ligatures w14:val="none"/>
        </w:rPr>
        <w:t>上海天回科技有限公司管理人</w:t>
      </w:r>
    </w:p>
    <w:p w14:paraId="703E6327" w14:textId="323C5E07" w:rsidR="00DD1940" w:rsidRPr="00040E14" w:rsidRDefault="00040E14" w:rsidP="00040E14">
      <w:pPr>
        <w:widowControl/>
        <w:spacing w:before="211" w:after="211" w:line="360" w:lineRule="atLeast"/>
        <w:jc w:val="right"/>
        <w:rPr>
          <w:rFonts w:ascii="Tahoma" w:eastAsia="宋体" w:hAnsi="Tahoma" w:cs="Tahoma"/>
          <w:color w:val="000000"/>
          <w:kern w:val="0"/>
          <w:szCs w:val="21"/>
          <w14:ligatures w14:val="none"/>
        </w:rPr>
      </w:pPr>
      <w:r w:rsidRPr="00040E14">
        <w:rPr>
          <w:rFonts w:ascii="Tahoma" w:eastAsia="宋体" w:hAnsi="Tahoma" w:cs="Tahoma"/>
          <w:color w:val="000000"/>
          <w:kern w:val="0"/>
          <w:sz w:val="28"/>
          <w:szCs w:val="28"/>
          <w14:ligatures w14:val="none"/>
        </w:rPr>
        <w:t>                                     </w:t>
      </w:r>
      <w:r w:rsidRPr="00040E14">
        <w:rPr>
          <w:rFonts w:ascii="仿宋" w:eastAsia="仿宋" w:hAnsi="仿宋" w:cs="Tahoma"/>
          <w:color w:val="000000"/>
          <w:kern w:val="0"/>
          <w:sz w:val="28"/>
          <w:szCs w:val="28"/>
          <w14:ligatures w14:val="none"/>
        </w:rPr>
        <w:t>二〇二六年</w:t>
      </w:r>
      <w:r w:rsidR="0032359C">
        <w:rPr>
          <w:rFonts w:ascii="仿宋" w:eastAsia="仿宋" w:hAnsi="仿宋" w:cs="Tahoma" w:hint="eastAsia"/>
          <w:color w:val="000000"/>
          <w:kern w:val="0"/>
          <w:sz w:val="28"/>
          <w:szCs w:val="28"/>
          <w14:ligatures w14:val="none"/>
        </w:rPr>
        <w:t>四</w:t>
      </w:r>
      <w:r w:rsidRPr="00040E14">
        <w:rPr>
          <w:rFonts w:ascii="仿宋" w:eastAsia="仿宋" w:hAnsi="仿宋" w:cs="Tahoma"/>
          <w:color w:val="000000"/>
          <w:kern w:val="0"/>
          <w:sz w:val="28"/>
          <w:szCs w:val="28"/>
          <w14:ligatures w14:val="none"/>
        </w:rPr>
        <w:t>月</w:t>
      </w:r>
      <w:r w:rsidR="0032359C">
        <w:rPr>
          <w:rFonts w:ascii="仿宋" w:eastAsia="仿宋" w:hAnsi="仿宋" w:cs="Tahoma" w:hint="eastAsia"/>
          <w:color w:val="000000"/>
          <w:kern w:val="0"/>
          <w:sz w:val="28"/>
          <w:szCs w:val="28"/>
          <w14:ligatures w14:val="none"/>
        </w:rPr>
        <w:t>十四</w:t>
      </w:r>
      <w:r w:rsidRPr="00040E14">
        <w:rPr>
          <w:rFonts w:ascii="仿宋" w:eastAsia="仿宋" w:hAnsi="仿宋" w:cs="Tahoma"/>
          <w:color w:val="000000"/>
          <w:kern w:val="0"/>
          <w:sz w:val="28"/>
          <w:szCs w:val="28"/>
          <w14:ligatures w14:val="none"/>
        </w:rPr>
        <w:t>日</w:t>
      </w:r>
    </w:p>
    <w:sectPr w:rsidR="00DD1940" w:rsidRPr="00040E1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940"/>
    <w:rsid w:val="00040E14"/>
    <w:rsid w:val="0032359C"/>
    <w:rsid w:val="007E7A46"/>
    <w:rsid w:val="00DD1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16C3B7"/>
  <w15:chartTrackingRefBased/>
  <w15:docId w15:val="{D9AF118E-C3CB-4E45-9295-8D7D2D14A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1940"/>
    <w:pPr>
      <w:widowControl/>
      <w:spacing w:before="100" w:beforeAutospacing="1" w:after="100" w:afterAutospacing="1"/>
      <w:jc w:val="left"/>
    </w:pPr>
    <w:rPr>
      <w:rFonts w:ascii="宋体" w:eastAsia="宋体" w:hAnsi="宋体" w:cs="宋体"/>
      <w:kern w:val="0"/>
      <w:sz w:val="24"/>
      <w:szCs w:val="24"/>
      <w14:ligatures w14:val="none"/>
    </w:rPr>
  </w:style>
  <w:style w:type="character" w:styleId="Hyperlink">
    <w:name w:val="Hyperlink"/>
    <w:basedOn w:val="DefaultParagraphFont"/>
    <w:uiPriority w:val="99"/>
    <w:semiHidden/>
    <w:unhideWhenUsed/>
    <w:rsid w:val="00DD19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717808">
      <w:bodyDiv w:val="1"/>
      <w:marLeft w:val="0"/>
      <w:marRight w:val="0"/>
      <w:marTop w:val="0"/>
      <w:marBottom w:val="0"/>
      <w:divBdr>
        <w:top w:val="none" w:sz="0" w:space="0" w:color="auto"/>
        <w:left w:val="none" w:sz="0" w:space="0" w:color="auto"/>
        <w:bottom w:val="none" w:sz="0" w:space="0" w:color="auto"/>
        <w:right w:val="none" w:sz="0" w:space="0" w:color="auto"/>
      </w:divBdr>
    </w:div>
    <w:div w:id="199632484">
      <w:bodyDiv w:val="1"/>
      <w:marLeft w:val="0"/>
      <w:marRight w:val="0"/>
      <w:marTop w:val="0"/>
      <w:marBottom w:val="0"/>
      <w:divBdr>
        <w:top w:val="none" w:sz="0" w:space="0" w:color="auto"/>
        <w:left w:val="none" w:sz="0" w:space="0" w:color="auto"/>
        <w:bottom w:val="none" w:sz="0" w:space="0" w:color="auto"/>
        <w:right w:val="none" w:sz="0" w:space="0" w:color="auto"/>
      </w:divBdr>
    </w:div>
    <w:div w:id="1136220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aobao.com/market/paimai/sf-helpcenter.php?path=sf-hc-right-content5%2523q1" TargetMode="External"/><Relationship Id="rId4" Type="http://schemas.openxmlformats.org/officeDocument/2006/relationships/hyperlink" Target="https://susong.taobao.com/court_item.htm?user_%2525EF%2525BC%252589%2525E8%2525BF%25259B%2525E8%2525A1%25258C%2525E5%252585%2525AC%2525E5%2525BC%252580%2525E6%25258B%25258D%2525E5%25258D%252596%2525E6%2525B4%2525BB%2525E5%25258A%2525A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2582</Words>
  <Characters>2712</Characters>
  <Application>Microsoft Office Word</Application>
  <DocSecurity>0</DocSecurity>
  <Lines>123</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dc:creator>
  <cp:keywords/>
  <dc:description/>
  <cp:lastModifiedBy>THINK</cp:lastModifiedBy>
  <cp:revision>2</cp:revision>
  <dcterms:created xsi:type="dcterms:W3CDTF">2026-04-14T10:10:00Z</dcterms:created>
  <dcterms:modified xsi:type="dcterms:W3CDTF">2026-04-14T10:10:00Z</dcterms:modified>
</cp:coreProperties>
</file>