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8F54F6">
      <w:pPr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2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  <w:lang w:val="en-US" w:eastAsia="zh-CN"/>
        </w:rPr>
        <w:t>四川省聚麟城镇建设开发集团有限公司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破产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  <w:lang w:val="en-US" w:eastAsia="zh-CN"/>
        </w:rPr>
        <w:t>重整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案</w:t>
      </w:r>
    </w:p>
    <w:p w14:paraId="66341EC3">
      <w:pPr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债权计算清单</w:t>
      </w:r>
    </w:p>
    <w:p w14:paraId="5B345078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36"/>
          <w:lang w:val="en-US" w:eastAsia="zh-CN"/>
        </w:rPr>
      </w:pPr>
    </w:p>
    <w:p w14:paraId="4BFB2DDB">
      <w:pPr>
        <w:ind w:firstLine="560" w:firstLineChars="200"/>
        <w:rPr>
          <w:rFonts w:hint="default" w:ascii="方正仿宋_GB2312" w:hAnsi="方正仿宋_GB2312" w:eastAsia="方正仿宋_GB2312" w:cs="方正仿宋_GB2312"/>
          <w:sz w:val="28"/>
          <w:szCs w:val="36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  <w:lang w:val="en-US" w:eastAsia="zh-CN"/>
        </w:rPr>
        <w:t>债权人名称：</w:t>
      </w:r>
      <w:bookmarkStart w:id="0" w:name="_GoBack"/>
      <w:bookmarkEnd w:id="0"/>
    </w:p>
    <w:p w14:paraId="0CCB2354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36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  <w:lang w:val="en-US" w:eastAsia="zh-CN"/>
        </w:rPr>
        <w:t>第一，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以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u w:val="single"/>
          <w:lang w:val="en-US" w:eastAsia="zh-CN"/>
        </w:rPr>
        <w:t xml:space="preserve">          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为本金，从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u w:val="single"/>
          <w:lang w:val="en-US" w:eastAsia="zh-CN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年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月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日起，按照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年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val="en-US" w:eastAsia="zh-CN"/>
        </w:rPr>
        <w:t>/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月/日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利率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%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计算至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年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月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日止，共计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u w:val="single"/>
          <w:lang w:val="en-US" w:eastAsia="zh-CN"/>
        </w:rPr>
        <w:t xml:space="preserve">          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元。</w:t>
      </w:r>
    </w:p>
    <w:p w14:paraId="12E99080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  <w:lang w:val="en-US" w:eastAsia="zh-CN"/>
        </w:rPr>
        <w:t>第二，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以上利息的计算依据为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法律依据或合同约定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）：</w:t>
      </w:r>
    </w:p>
    <w:p w14:paraId="15402BC5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</w:pPr>
    </w:p>
    <w:p w14:paraId="0E9AE4A7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</w:pPr>
    </w:p>
    <w:p w14:paraId="21D91E74">
      <w:pPr>
        <w:wordWrap w:val="0"/>
        <w:ind w:firstLine="560" w:firstLineChars="200"/>
        <w:jc w:val="right"/>
        <w:rPr>
          <w:rFonts w:hint="default" w:ascii="方正仿宋_GB2312" w:hAnsi="方正仿宋_GB2312" w:eastAsia="方正仿宋_GB2312" w:cs="方正仿宋_GB2312"/>
          <w:sz w:val="28"/>
          <w:szCs w:val="36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  <w:lang w:val="en-US" w:eastAsia="zh-CN"/>
        </w:rPr>
        <w:t xml:space="preserve">申报人（债权人）：                 </w:t>
      </w:r>
    </w:p>
    <w:p w14:paraId="1A0669C7">
      <w:pPr>
        <w:ind w:firstLine="560" w:firstLineChars="200"/>
        <w:jc w:val="right"/>
        <w:rPr>
          <w:rFonts w:hint="eastAsia" w:ascii="方正仿宋_GB2312" w:hAnsi="方正仿宋_GB2312" w:eastAsia="方正仿宋_GB2312" w:cs="方正仿宋_GB2312"/>
          <w:sz w:val="28"/>
          <w:szCs w:val="36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申报日期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年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月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日</w:t>
      </w:r>
    </w:p>
    <w:p w14:paraId="2AADE58D"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提示：1.若无则不需填写；</w:t>
      </w:r>
    </w:p>
    <w:p w14:paraId="292F094A"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2.利息或违约金计算的截止日期为破产受理日期</w:t>
      </w:r>
      <w:r>
        <w:rPr>
          <w:rFonts w:hint="eastAsia"/>
          <w:sz w:val="28"/>
          <w:szCs w:val="36"/>
          <w:lang w:eastAsia="zh-CN"/>
        </w:rPr>
        <w:t>（</w:t>
      </w:r>
      <w:r>
        <w:rPr>
          <w:rFonts w:hint="eastAsia"/>
          <w:sz w:val="28"/>
          <w:szCs w:val="36"/>
        </w:rPr>
        <w:t>即202</w:t>
      </w:r>
      <w:r>
        <w:rPr>
          <w:rFonts w:hint="eastAsia"/>
          <w:sz w:val="28"/>
          <w:szCs w:val="36"/>
          <w:lang w:val="en-US" w:eastAsia="zh-CN"/>
        </w:rPr>
        <w:t>5</w:t>
      </w:r>
      <w:r>
        <w:rPr>
          <w:rFonts w:hint="eastAsia"/>
          <w:sz w:val="28"/>
          <w:szCs w:val="36"/>
        </w:rPr>
        <w:t>年</w:t>
      </w:r>
      <w:r>
        <w:rPr>
          <w:rFonts w:hint="eastAsia"/>
          <w:sz w:val="28"/>
          <w:szCs w:val="36"/>
          <w:lang w:val="en-US" w:eastAsia="zh-CN"/>
        </w:rPr>
        <w:t>12</w:t>
      </w:r>
      <w:r>
        <w:rPr>
          <w:rFonts w:hint="eastAsia"/>
          <w:sz w:val="28"/>
          <w:szCs w:val="36"/>
        </w:rPr>
        <w:t>月</w:t>
      </w:r>
      <w:r>
        <w:rPr>
          <w:rFonts w:hint="eastAsia"/>
          <w:sz w:val="28"/>
          <w:szCs w:val="36"/>
          <w:lang w:val="en-US" w:eastAsia="zh-CN"/>
        </w:rPr>
        <w:t>3</w:t>
      </w:r>
      <w:r>
        <w:rPr>
          <w:rFonts w:hint="eastAsia"/>
          <w:sz w:val="28"/>
          <w:szCs w:val="36"/>
        </w:rPr>
        <w:t>日</w:t>
      </w:r>
      <w:r>
        <w:rPr>
          <w:rFonts w:hint="eastAsia"/>
          <w:sz w:val="28"/>
          <w:szCs w:val="36"/>
          <w:lang w:eastAsia="zh-CN"/>
        </w:rPr>
        <w:t>）</w:t>
      </w:r>
      <w:r>
        <w:rPr>
          <w:rFonts w:hint="eastAsia"/>
          <w:sz w:val="28"/>
          <w:szCs w:val="36"/>
        </w:rPr>
        <w:t>。请列出债权计算依据的合同名称与合同条款</w:t>
      </w:r>
      <w:r>
        <w:rPr>
          <w:rFonts w:hint="eastAsia"/>
          <w:sz w:val="28"/>
          <w:szCs w:val="36"/>
          <w:lang w:eastAsia="zh-CN"/>
        </w:rPr>
        <w:t>（</w:t>
      </w:r>
      <w:r>
        <w:rPr>
          <w:rFonts w:hint="eastAsia"/>
          <w:sz w:val="28"/>
          <w:szCs w:val="36"/>
        </w:rPr>
        <w:t>或法律依据</w:t>
      </w:r>
      <w:r>
        <w:rPr>
          <w:rFonts w:hint="eastAsia"/>
          <w:sz w:val="28"/>
          <w:szCs w:val="36"/>
          <w:lang w:eastAsia="zh-CN"/>
        </w:rPr>
        <w:t>），</w:t>
      </w:r>
      <w:r>
        <w:rPr>
          <w:rFonts w:hint="eastAsia"/>
          <w:sz w:val="28"/>
          <w:szCs w:val="36"/>
        </w:rPr>
        <w:t>利息或违约金的计算公式及详细计算步骤，否则有可能因为事实不清而导致无法确认。</w:t>
      </w:r>
    </w:p>
    <w:p w14:paraId="75A200B1"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3.若上表不能完全表达利息、违约金、滞纳金、资金占用费等费用计算过程的，债权人可以自行制作利息计算表。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BE0DF43-EB7C-4CBB-967C-0B0249E37C6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217E0F7-44B5-4729-AAF1-E0EB78DB534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47AED026-265A-465D-A9AB-65853D873E1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22027A"/>
    <w:rsid w:val="001073A8"/>
    <w:rsid w:val="7A22027A"/>
    <w:rsid w:val="7A581D45"/>
    <w:rsid w:val="7E317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4e22c208-7fb8-4fcb-a651-3d80cfa86f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262</Characters>
  <Lines>0</Lines>
  <Paragraphs>0</Paragraphs>
  <TotalTime>4</TotalTime>
  <ScaleCrop>false</ScaleCrop>
  <LinksUpToDate>false</LinksUpToDate>
  <CharactersWithSpaces>339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2025-07-17T07:42:00Z</dcterms:created>
  <dc:creator>李树伟</dc:creator>
  <cp:lastModifiedBy>李树伟</cp:lastModifiedBy>
  <dcterms:modified xsi:type="dcterms:W3CDTF">2026-03-31T03:16:47Z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BF9798973B3B4482808910842F4C5D3C_13</vt:lpwstr>
  </property>
  <property fmtid="{D5CDD505-2E9C-101B-9397-08002B2CF9AE}" pid="4" name="KSOTemplateDocerSaveRecord">
    <vt:lpwstr>eyJoZGlkIjoiYjlmZjA5OTM5ZWYwYTI2ZTBiMmViODc0MzViYjhiMmUiLCJ1c2VySWQiOiIyNDA3MTUyMzUifQ==</vt:lpwstr>
  </property>
</Properties>
</file>