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Layout w:type="autofit"/>
        <w:tblCellMar>
          <w:top w:w="0" w:type="dxa"/>
          <w:left w:w="0" w:type="dxa"/>
          <w:bottom w:w="0" w:type="dxa"/>
          <w:right w:w="0" w:type="dxa"/>
        </w:tblCellMar>
      </w:tblPr>
      <w:tblGrid>
        <w:gridCol w:w="2352"/>
        <w:gridCol w:w="2000"/>
        <w:gridCol w:w="1778"/>
        <w:gridCol w:w="687"/>
        <w:gridCol w:w="1705"/>
      </w:tblGrid>
      <w:tr w14:paraId="26E0FA48">
        <w:tblPrEx>
          <w:tblCellMar>
            <w:top w:w="0" w:type="dxa"/>
            <w:left w:w="0" w:type="dxa"/>
            <w:bottom w:w="0" w:type="dxa"/>
            <w:right w:w="0" w:type="dxa"/>
          </w:tblCellMar>
        </w:tblPrEx>
        <w:tc>
          <w:tcPr>
            <w:tcW w:w="0" w:type="auto"/>
            <w:gridSpan w:val="5"/>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6C8CC5">
            <w:pPr>
              <w:ind w:left="0" w:leftChars="0" w:right="0" w:rightChars="0" w:firstLine="0" w:firstLineChars="0"/>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2"/>
                <w:szCs w:val="40"/>
                <w:lang w:val="en-US" w:eastAsia="zh-CN"/>
              </w:rPr>
              <w:t>四川省聚麟城镇建设开发集团有限公司</w:t>
            </w:r>
            <w:r>
              <w:rPr>
                <w:rFonts w:hint="eastAsia" w:ascii="方正小标宋简体" w:hAnsi="方正小标宋简体" w:eastAsia="方正小标宋简体" w:cs="方正小标宋简体"/>
                <w:sz w:val="32"/>
                <w:szCs w:val="40"/>
              </w:rPr>
              <w:t>破产</w:t>
            </w:r>
            <w:r>
              <w:rPr>
                <w:rFonts w:hint="eastAsia" w:ascii="方正小标宋简体" w:hAnsi="方正小标宋简体" w:eastAsia="方正小标宋简体" w:cs="方正小标宋简体"/>
                <w:sz w:val="32"/>
                <w:szCs w:val="40"/>
                <w:lang w:val="en-US" w:eastAsia="zh-CN"/>
              </w:rPr>
              <w:t>重整</w:t>
            </w:r>
            <w:r>
              <w:rPr>
                <w:rFonts w:hint="eastAsia" w:ascii="方正小标宋简体" w:hAnsi="方正小标宋简体" w:eastAsia="方正小标宋简体" w:cs="方正小标宋简体"/>
                <w:sz w:val="32"/>
                <w:szCs w:val="40"/>
              </w:rPr>
              <w:t>案</w:t>
            </w:r>
          </w:p>
          <w:p w14:paraId="5D1897D7">
            <w:pPr>
              <w:ind w:left="0" w:leftChars="0" w:right="0" w:rightChars="0" w:firstLine="0" w:firstLineChars="0"/>
              <w:jc w:val="center"/>
              <w:rPr>
                <w:sz w:val="36"/>
                <w:szCs w:val="44"/>
              </w:rPr>
            </w:pPr>
            <w:r>
              <w:rPr>
                <w:rFonts w:hint="eastAsia" w:ascii="方正小标宋简体" w:hAnsi="方正小标宋简体" w:eastAsia="方正小标宋简体" w:cs="方正小标宋简体"/>
                <w:sz w:val="36"/>
                <w:szCs w:val="44"/>
              </w:rPr>
              <w:t>债权人送达地址及银行账户确认书</w:t>
            </w:r>
          </w:p>
        </w:tc>
      </w:tr>
      <w:tr w14:paraId="71CA2C28">
        <w:tblPrEx>
          <w:tblCellMar>
            <w:top w:w="0" w:type="dxa"/>
            <w:left w:w="0" w:type="dxa"/>
            <w:bottom w:w="0" w:type="dxa"/>
            <w:right w:w="0" w:type="dxa"/>
          </w:tblCellMar>
        </w:tblPrEx>
        <w:tc>
          <w:tcPr>
            <w:tcW w:w="138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E629B7">
            <w:pPr>
              <w:ind w:left="0" w:leftChars="0" w:right="0" w:rightChars="0" w:firstLine="0" w:firstLineChars="0"/>
              <w:jc w:val="center"/>
              <w:rPr>
                <w:rFonts w:hint="eastAsia" w:eastAsiaTheme="minorEastAsia"/>
                <w:sz w:val="24"/>
                <w:szCs w:val="32"/>
                <w:lang w:val="en-US" w:eastAsia="zh-CN"/>
              </w:rPr>
            </w:pPr>
            <w:r>
              <w:rPr>
                <w:sz w:val="24"/>
                <w:szCs w:val="32"/>
              </w:rPr>
              <w:t>债权人</w:t>
            </w:r>
            <w:r>
              <w:rPr>
                <w:rFonts w:hint="eastAsia"/>
                <w:sz w:val="24"/>
                <w:szCs w:val="32"/>
                <w:lang w:val="en-US" w:eastAsia="zh-CN"/>
              </w:rPr>
              <w:t>名称</w:t>
            </w:r>
          </w:p>
        </w:tc>
        <w:tc>
          <w:tcPr>
            <w:tcW w:w="3619" w:type="pct"/>
            <w:gridSpan w:val="4"/>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35FEF3">
            <w:pPr>
              <w:rPr>
                <w:sz w:val="24"/>
                <w:szCs w:val="32"/>
              </w:rPr>
            </w:pPr>
          </w:p>
        </w:tc>
      </w:tr>
      <w:tr w14:paraId="1AF5A0D1">
        <w:tblPrEx>
          <w:tblCellMar>
            <w:top w:w="0" w:type="dxa"/>
            <w:left w:w="0" w:type="dxa"/>
            <w:bottom w:w="0" w:type="dxa"/>
            <w:right w:w="0" w:type="dxa"/>
          </w:tblCellMar>
        </w:tblPrEx>
        <w:tc>
          <w:tcPr>
            <w:tcW w:w="138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23639DF">
            <w:pPr>
              <w:ind w:left="0" w:leftChars="0" w:right="0" w:rightChars="0" w:firstLine="0" w:firstLineChars="0"/>
              <w:jc w:val="center"/>
              <w:rPr>
                <w:rFonts w:hint="eastAsia" w:eastAsiaTheme="minorEastAsia"/>
                <w:sz w:val="24"/>
                <w:szCs w:val="32"/>
                <w:lang w:eastAsia="zh-CN"/>
              </w:rPr>
            </w:pPr>
            <w:r>
              <w:rPr>
                <w:rFonts w:hint="eastAsia"/>
                <w:sz w:val="24"/>
                <w:szCs w:val="32"/>
                <w:lang w:val="en-US" w:eastAsia="zh-CN"/>
              </w:rPr>
              <w:t>特别说明</w:t>
            </w:r>
          </w:p>
        </w:tc>
        <w:tc>
          <w:tcPr>
            <w:tcW w:w="3619" w:type="pct"/>
            <w:gridSpan w:val="4"/>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A97C3FD">
            <w:pPr>
              <w:ind w:firstLine="400" w:firstLineChars="200"/>
              <w:rPr>
                <w:sz w:val="24"/>
                <w:szCs w:val="32"/>
              </w:rPr>
            </w:pPr>
            <w:r>
              <w:rPr>
                <w:rFonts w:hint="eastAsia"/>
                <w:sz w:val="20"/>
                <w:szCs w:val="20"/>
                <w:lang w:eastAsia="zh-CN"/>
              </w:rPr>
              <w:t>1.</w:t>
            </w:r>
            <w:r>
              <w:rPr>
                <w:sz w:val="20"/>
                <w:szCs w:val="20"/>
              </w:rPr>
              <w:t>为便于申报人及时收到管理人事项文书，保证破产程序顺利进行，申报人应当如实提供确切的送达地址（送达地址包括邮寄地址、手机号码、电子邮箱地址）；</w:t>
            </w:r>
            <w:r>
              <w:rPr>
                <w:sz w:val="20"/>
                <w:szCs w:val="20"/>
              </w:rPr>
              <w:br w:type="textWrapping"/>
            </w:r>
            <w:r>
              <w:rPr>
                <w:rFonts w:hint="eastAsia"/>
                <w:sz w:val="20"/>
                <w:szCs w:val="20"/>
                <w:lang w:val="en-US" w:eastAsia="zh-CN"/>
              </w:rPr>
              <w:t xml:space="preserve">    </w:t>
            </w:r>
            <w:r>
              <w:rPr>
                <w:sz w:val="20"/>
                <w:szCs w:val="20"/>
              </w:rPr>
              <w:t>2</w:t>
            </w:r>
            <w:r>
              <w:rPr>
                <w:rFonts w:hint="eastAsia"/>
                <w:sz w:val="20"/>
                <w:szCs w:val="20"/>
                <w:lang w:eastAsia="zh-CN"/>
              </w:rPr>
              <w:t xml:space="preserve">. </w:t>
            </w:r>
            <w:r>
              <w:rPr>
                <w:sz w:val="20"/>
                <w:szCs w:val="20"/>
              </w:rPr>
              <w:t>确认的送达地址适用于各个破产程序，包括破产清算、和解、重整，以及同期与破产程序相关的其他事项；</w:t>
            </w:r>
            <w:r>
              <w:rPr>
                <w:sz w:val="20"/>
                <w:szCs w:val="20"/>
              </w:rPr>
              <w:br w:type="textWrapping"/>
            </w:r>
            <w:r>
              <w:rPr>
                <w:rFonts w:hint="eastAsia"/>
                <w:sz w:val="20"/>
                <w:szCs w:val="20"/>
                <w:lang w:val="en-US" w:eastAsia="zh-CN"/>
              </w:rPr>
              <w:t xml:space="preserve">    </w:t>
            </w:r>
            <w:r>
              <w:rPr>
                <w:sz w:val="20"/>
                <w:szCs w:val="20"/>
              </w:rPr>
              <w:t>3</w:t>
            </w:r>
            <w:r>
              <w:rPr>
                <w:rFonts w:hint="eastAsia"/>
                <w:sz w:val="20"/>
                <w:szCs w:val="20"/>
                <w:lang w:eastAsia="zh-CN"/>
              </w:rPr>
              <w:t xml:space="preserve">. </w:t>
            </w:r>
            <w:r>
              <w:rPr>
                <w:sz w:val="20"/>
                <w:szCs w:val="20"/>
              </w:rPr>
              <w:t>申报人同意，</w:t>
            </w:r>
            <w:r>
              <w:rPr>
                <w:rFonts w:hint="eastAsia"/>
                <w:sz w:val="20"/>
                <w:szCs w:val="20"/>
                <w:u w:val="none"/>
              </w:rPr>
              <w:t>管理人</w:t>
            </w:r>
            <w:r>
              <w:rPr>
                <w:sz w:val="20"/>
                <w:szCs w:val="20"/>
                <w:u w:val="none"/>
              </w:rPr>
              <w:t>可以采用</w:t>
            </w:r>
            <w:r>
              <w:rPr>
                <w:rFonts w:hint="eastAsia"/>
                <w:sz w:val="20"/>
                <w:szCs w:val="20"/>
                <w:u w:val="none"/>
              </w:rPr>
              <w:t>电子邮件、移动通信（短信、彩信、电话，下同）、微信以及管理人开通的“优破案”的微信公众号</w:t>
            </w:r>
            <w:r>
              <w:rPr>
                <w:sz w:val="20"/>
                <w:szCs w:val="20"/>
                <w:u w:val="none"/>
              </w:rPr>
              <w:t>等方式</w:t>
            </w:r>
            <w:r>
              <w:rPr>
                <w:sz w:val="20"/>
                <w:szCs w:val="20"/>
              </w:rPr>
              <w:t>告知债权人会议的开会方式</w:t>
            </w:r>
            <w:r>
              <w:rPr>
                <w:rFonts w:hint="eastAsia"/>
                <w:sz w:val="20"/>
                <w:szCs w:val="20"/>
                <w:lang w:eastAsia="zh-CN"/>
              </w:rPr>
              <w:t>，</w:t>
            </w:r>
            <w:r>
              <w:rPr>
                <w:sz w:val="20"/>
                <w:szCs w:val="20"/>
              </w:rPr>
              <w:t>通知与破产</w:t>
            </w:r>
            <w:r>
              <w:rPr>
                <w:rFonts w:hint="eastAsia"/>
                <w:sz w:val="20"/>
                <w:szCs w:val="20"/>
                <w:lang w:val="en-US" w:eastAsia="zh-CN"/>
              </w:rPr>
              <w:t>重整</w:t>
            </w:r>
            <w:r>
              <w:rPr>
                <w:sz w:val="20"/>
                <w:szCs w:val="20"/>
              </w:rPr>
              <w:t>相关的其他事项</w:t>
            </w:r>
            <w:r>
              <w:rPr>
                <w:rFonts w:hint="eastAsia"/>
                <w:sz w:val="20"/>
                <w:szCs w:val="20"/>
                <w:lang w:eastAsia="zh-CN"/>
              </w:rPr>
              <w:t>，</w:t>
            </w:r>
            <w:r>
              <w:rPr>
                <w:sz w:val="20"/>
                <w:szCs w:val="20"/>
              </w:rPr>
              <w:t>送达相关文件</w:t>
            </w:r>
            <w:bookmarkStart w:id="0" w:name="_GoBack"/>
            <w:bookmarkEnd w:id="0"/>
            <w:r>
              <w:rPr>
                <w:sz w:val="20"/>
                <w:szCs w:val="20"/>
              </w:rPr>
              <w:t>等。相关通知及文件发送方设备显示发送成功</w:t>
            </w:r>
            <w:r>
              <w:rPr>
                <w:rFonts w:hint="eastAsia"/>
                <w:sz w:val="20"/>
                <w:szCs w:val="20"/>
              </w:rPr>
              <w:t>即</w:t>
            </w:r>
            <w:r>
              <w:rPr>
                <w:sz w:val="20"/>
                <w:szCs w:val="20"/>
              </w:rPr>
              <w:t>视为送达。申报人应注意提供准确的手机号码、电子邮箱地址。</w:t>
            </w:r>
            <w:r>
              <w:rPr>
                <w:sz w:val="20"/>
                <w:szCs w:val="20"/>
              </w:rPr>
              <w:br w:type="textWrapping"/>
            </w:r>
            <w:r>
              <w:rPr>
                <w:rFonts w:hint="eastAsia"/>
                <w:sz w:val="20"/>
                <w:szCs w:val="20"/>
                <w:lang w:val="en-US" w:eastAsia="zh-CN"/>
              </w:rPr>
              <w:t xml:space="preserve">    </w:t>
            </w:r>
            <w:r>
              <w:rPr>
                <w:sz w:val="20"/>
                <w:szCs w:val="20"/>
              </w:rPr>
              <w:t>4</w:t>
            </w:r>
            <w:r>
              <w:rPr>
                <w:rFonts w:hint="eastAsia"/>
                <w:sz w:val="20"/>
                <w:szCs w:val="20"/>
                <w:lang w:eastAsia="zh-CN"/>
              </w:rPr>
              <w:t xml:space="preserve">. </w:t>
            </w:r>
            <w:r>
              <w:rPr>
                <w:sz w:val="20"/>
                <w:szCs w:val="20"/>
              </w:rPr>
              <w:t>破产案件期间若送达地址有变更，应书面通知管理人变更后的送达地址；</w:t>
            </w:r>
            <w:r>
              <w:rPr>
                <w:sz w:val="20"/>
                <w:szCs w:val="20"/>
              </w:rPr>
              <w:br w:type="textWrapping"/>
            </w:r>
            <w:r>
              <w:rPr>
                <w:rFonts w:hint="eastAsia"/>
                <w:sz w:val="20"/>
                <w:szCs w:val="20"/>
                <w:lang w:val="en-US" w:eastAsia="zh-CN"/>
              </w:rPr>
              <w:t xml:space="preserve">    </w:t>
            </w:r>
            <w:r>
              <w:rPr>
                <w:sz w:val="20"/>
                <w:szCs w:val="20"/>
              </w:rPr>
              <w:t>5</w:t>
            </w:r>
            <w:r>
              <w:rPr>
                <w:rFonts w:hint="eastAsia"/>
                <w:sz w:val="20"/>
                <w:szCs w:val="20"/>
                <w:lang w:eastAsia="zh-CN"/>
              </w:rPr>
              <w:t xml:space="preserve">. </w:t>
            </w:r>
            <w:r>
              <w:rPr>
                <w:sz w:val="20"/>
                <w:szCs w:val="20"/>
              </w:rPr>
              <w:t>如果债务的送达地址不准确，或未及时告知管理人</w:t>
            </w:r>
            <w:r>
              <w:rPr>
                <w:rFonts w:hint="eastAsia"/>
                <w:sz w:val="20"/>
                <w:szCs w:val="20"/>
                <w:lang w:eastAsia="zh-CN"/>
              </w:rPr>
              <w:t>变更</w:t>
            </w:r>
            <w:r>
              <w:rPr>
                <w:sz w:val="20"/>
                <w:szCs w:val="20"/>
              </w:rPr>
              <w:t>后的送达地址，致使破产程序相关的通知、文书无法送达或未能及时送达的，由文书、材料等寄退回管理人。按照申请人提供的手机号码、电子邮箱进行发送</w:t>
            </w:r>
            <w:r>
              <w:rPr>
                <w:rFonts w:hint="eastAsia"/>
                <w:sz w:val="20"/>
                <w:szCs w:val="20"/>
                <w:lang w:eastAsia="zh-CN"/>
              </w:rPr>
              <w:t>，但</w:t>
            </w:r>
            <w:r>
              <w:rPr>
                <w:sz w:val="20"/>
                <w:szCs w:val="20"/>
              </w:rPr>
              <w:t>发送失败的</w:t>
            </w:r>
            <w:r>
              <w:rPr>
                <w:rFonts w:hint="eastAsia"/>
                <w:sz w:val="20"/>
                <w:szCs w:val="20"/>
                <w:lang w:val="en-US" w:eastAsia="zh-CN"/>
              </w:rPr>
              <w:t>日期</w:t>
            </w:r>
            <w:r>
              <w:rPr>
                <w:sz w:val="20"/>
                <w:szCs w:val="20"/>
              </w:rPr>
              <w:t>视为送达之日，申报人应承担由此引起的一切法律后果。</w:t>
            </w:r>
            <w:r>
              <w:rPr>
                <w:sz w:val="20"/>
                <w:szCs w:val="20"/>
              </w:rPr>
              <w:br w:type="textWrapping"/>
            </w:r>
            <w:r>
              <w:rPr>
                <w:rFonts w:hint="eastAsia"/>
                <w:sz w:val="20"/>
                <w:szCs w:val="20"/>
                <w:lang w:val="en-US" w:eastAsia="zh-CN"/>
              </w:rPr>
              <w:t xml:space="preserve">    </w:t>
            </w:r>
            <w:r>
              <w:rPr>
                <w:sz w:val="20"/>
                <w:szCs w:val="20"/>
              </w:rPr>
              <w:t>6</w:t>
            </w:r>
            <w:r>
              <w:rPr>
                <w:rFonts w:hint="eastAsia"/>
                <w:sz w:val="20"/>
                <w:szCs w:val="20"/>
                <w:lang w:eastAsia="zh-CN"/>
              </w:rPr>
              <w:t xml:space="preserve">. </w:t>
            </w:r>
            <w:r>
              <w:rPr>
                <w:sz w:val="20"/>
                <w:szCs w:val="20"/>
              </w:rPr>
              <w:t>为便于申报人受领债务分配，申报人应当如实向管理人提供准确的银行账户，管理人根据《分配方案》《重整计划》或《和解协议》等转入申报人提供的银行账户的款项，视为申报人受领。</w:t>
            </w:r>
          </w:p>
        </w:tc>
      </w:tr>
      <w:tr w14:paraId="65CB5E30">
        <w:tblPrEx>
          <w:tblCellMar>
            <w:top w:w="0" w:type="dxa"/>
            <w:left w:w="0" w:type="dxa"/>
            <w:bottom w:w="0" w:type="dxa"/>
            <w:right w:w="0" w:type="dxa"/>
          </w:tblCellMar>
        </w:tblPrEx>
        <w:tc>
          <w:tcPr>
            <w:tcW w:w="1380"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5EBE63">
            <w:pPr>
              <w:ind w:left="0" w:leftChars="0" w:right="0" w:rightChars="0" w:firstLine="0" w:firstLineChars="0"/>
              <w:jc w:val="center"/>
              <w:rPr>
                <w:sz w:val="24"/>
                <w:szCs w:val="32"/>
              </w:rPr>
            </w:pPr>
            <w:r>
              <w:rPr>
                <w:sz w:val="24"/>
                <w:szCs w:val="32"/>
              </w:rPr>
              <w:t>债权人送达地址</w:t>
            </w:r>
            <w:r>
              <w:rPr>
                <w:sz w:val="24"/>
                <w:szCs w:val="32"/>
              </w:rPr>
              <w:br w:type="textWrapping"/>
            </w: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B3E6EBB">
            <w:pPr>
              <w:rPr>
                <w:sz w:val="24"/>
                <w:szCs w:val="32"/>
              </w:rPr>
            </w:pPr>
            <w:r>
              <w:rPr>
                <w:sz w:val="24"/>
                <w:szCs w:val="32"/>
              </w:rPr>
              <w:t>收件地址</w:t>
            </w:r>
          </w:p>
        </w:tc>
        <w:tc>
          <w:tcPr>
            <w:tcW w:w="0" w:type="auto"/>
            <w:gridSpan w:val="3"/>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2BC7E13">
            <w:pPr>
              <w:rPr>
                <w:sz w:val="24"/>
                <w:szCs w:val="32"/>
              </w:rPr>
            </w:pPr>
          </w:p>
        </w:tc>
      </w:tr>
      <w:tr w14:paraId="11CC288A">
        <w:tblPrEx>
          <w:tblCellMar>
            <w:top w:w="0" w:type="dxa"/>
            <w:left w:w="0" w:type="dxa"/>
            <w:bottom w:w="0" w:type="dxa"/>
            <w:right w:w="0" w:type="dxa"/>
          </w:tblCellMar>
        </w:tblPrEx>
        <w:tc>
          <w:tcPr>
            <w:tcW w:w="138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D4CE575">
            <w:pPr>
              <w:ind w:left="0" w:leftChars="0" w:right="0" w:rightChars="0" w:firstLine="0" w:firstLineChars="0"/>
              <w:jc w:val="center"/>
              <w:rPr>
                <w:sz w:val="24"/>
                <w:szCs w:val="32"/>
              </w:rPr>
            </w:pP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6503C3">
            <w:pPr>
              <w:rPr>
                <w:sz w:val="24"/>
                <w:szCs w:val="32"/>
              </w:rPr>
            </w:pPr>
            <w:r>
              <w:rPr>
                <w:sz w:val="24"/>
                <w:szCs w:val="32"/>
              </w:rPr>
              <w:t>收件人</w:t>
            </w:r>
          </w:p>
        </w:tc>
        <w:tc>
          <w:tcPr>
            <w:tcW w:w="0" w:type="auto"/>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66FA97">
            <w:pPr>
              <w:rPr>
                <w:sz w:val="24"/>
                <w:szCs w:val="32"/>
              </w:rPr>
            </w:pPr>
          </w:p>
        </w:tc>
        <w:tc>
          <w:tcPr>
            <w:tcW w:w="40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5CE9A8">
            <w:pPr>
              <w:rPr>
                <w:sz w:val="24"/>
                <w:szCs w:val="32"/>
              </w:rPr>
            </w:pPr>
            <w:r>
              <w:rPr>
                <w:sz w:val="24"/>
                <w:szCs w:val="32"/>
              </w:rPr>
              <w:t>电话</w:t>
            </w:r>
          </w:p>
        </w:tc>
        <w:tc>
          <w:tcPr>
            <w:tcW w:w="10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4F6572">
            <w:pPr>
              <w:rPr>
                <w:sz w:val="24"/>
                <w:szCs w:val="32"/>
              </w:rPr>
            </w:pPr>
          </w:p>
        </w:tc>
      </w:tr>
      <w:tr w14:paraId="6E6C89C9">
        <w:tblPrEx>
          <w:tblCellMar>
            <w:top w:w="0" w:type="dxa"/>
            <w:left w:w="0" w:type="dxa"/>
            <w:bottom w:w="0" w:type="dxa"/>
            <w:right w:w="0" w:type="dxa"/>
          </w:tblCellMar>
        </w:tblPrEx>
        <w:tc>
          <w:tcPr>
            <w:tcW w:w="138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28FE1B">
            <w:pPr>
              <w:ind w:left="0" w:leftChars="0" w:right="0" w:rightChars="0" w:firstLine="0" w:firstLineChars="0"/>
              <w:jc w:val="center"/>
              <w:rPr>
                <w:sz w:val="24"/>
                <w:szCs w:val="32"/>
              </w:rPr>
            </w:pP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B9EEE35">
            <w:pPr>
              <w:rPr>
                <w:sz w:val="24"/>
                <w:szCs w:val="32"/>
              </w:rPr>
            </w:pPr>
            <w:r>
              <w:rPr>
                <w:sz w:val="24"/>
                <w:szCs w:val="32"/>
              </w:rPr>
              <w:t>是否接受电子送达</w:t>
            </w:r>
          </w:p>
        </w:tc>
        <w:tc>
          <w:tcPr>
            <w:tcW w:w="0" w:type="auto"/>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DDC133">
            <w:pPr>
              <w:rPr>
                <w:sz w:val="24"/>
                <w:szCs w:val="32"/>
              </w:rPr>
            </w:pPr>
            <w:r>
              <w:rPr>
                <w:sz w:val="24"/>
                <w:szCs w:val="32"/>
              </w:rPr>
              <w:t>☐是</w:t>
            </w:r>
          </w:p>
        </w:tc>
        <w:tc>
          <w:tcPr>
            <w:tcW w:w="0" w:type="auto"/>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8B8C92">
            <w:pPr>
              <w:rPr>
                <w:sz w:val="24"/>
                <w:szCs w:val="32"/>
              </w:rPr>
            </w:pPr>
            <w:r>
              <w:rPr>
                <w:sz w:val="24"/>
                <w:szCs w:val="32"/>
              </w:rPr>
              <w:t>☐否</w:t>
            </w:r>
          </w:p>
        </w:tc>
      </w:tr>
      <w:tr w14:paraId="22344146">
        <w:tblPrEx>
          <w:tblCellMar>
            <w:top w:w="0" w:type="dxa"/>
            <w:left w:w="0" w:type="dxa"/>
            <w:bottom w:w="0" w:type="dxa"/>
            <w:right w:w="0" w:type="dxa"/>
          </w:tblCellMar>
        </w:tblPrEx>
        <w:tc>
          <w:tcPr>
            <w:tcW w:w="138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17E656">
            <w:pPr>
              <w:ind w:left="0" w:leftChars="0" w:right="0" w:rightChars="0" w:firstLine="0" w:firstLineChars="0"/>
              <w:jc w:val="center"/>
              <w:rPr>
                <w:sz w:val="24"/>
                <w:szCs w:val="32"/>
              </w:rPr>
            </w:pP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7529A3">
            <w:pPr>
              <w:rPr>
                <w:sz w:val="24"/>
                <w:szCs w:val="32"/>
              </w:rPr>
            </w:pPr>
            <w:r>
              <w:rPr>
                <w:sz w:val="24"/>
                <w:szCs w:val="32"/>
              </w:rPr>
              <w:t>电子邮箱</w:t>
            </w:r>
          </w:p>
        </w:tc>
        <w:tc>
          <w:tcPr>
            <w:tcW w:w="0" w:type="auto"/>
            <w:gridSpan w:val="3"/>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CB3EB1">
            <w:pPr>
              <w:rPr>
                <w:sz w:val="24"/>
                <w:szCs w:val="32"/>
              </w:rPr>
            </w:pPr>
          </w:p>
        </w:tc>
      </w:tr>
      <w:tr w14:paraId="70C6B081">
        <w:tblPrEx>
          <w:tblCellMar>
            <w:top w:w="0" w:type="dxa"/>
            <w:left w:w="0" w:type="dxa"/>
            <w:bottom w:w="0" w:type="dxa"/>
            <w:right w:w="0" w:type="dxa"/>
          </w:tblCellMar>
        </w:tblPrEx>
        <w:tc>
          <w:tcPr>
            <w:tcW w:w="1380"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2AA2F4">
            <w:pPr>
              <w:ind w:left="0" w:leftChars="0" w:right="0" w:rightChars="0" w:firstLine="0" w:firstLineChars="0"/>
              <w:jc w:val="center"/>
              <w:rPr>
                <w:sz w:val="24"/>
                <w:szCs w:val="32"/>
              </w:rPr>
            </w:pPr>
            <w:r>
              <w:rPr>
                <w:sz w:val="24"/>
                <w:szCs w:val="32"/>
              </w:rPr>
              <w:t>债权人银行账户</w:t>
            </w: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AD838F">
            <w:pPr>
              <w:rPr>
                <w:sz w:val="24"/>
                <w:szCs w:val="32"/>
              </w:rPr>
            </w:pPr>
            <w:r>
              <w:rPr>
                <w:sz w:val="24"/>
                <w:szCs w:val="32"/>
              </w:rPr>
              <w:t>户名</w:t>
            </w:r>
          </w:p>
        </w:tc>
        <w:tc>
          <w:tcPr>
            <w:tcW w:w="0" w:type="auto"/>
            <w:gridSpan w:val="3"/>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6FAA02">
            <w:pPr>
              <w:rPr>
                <w:sz w:val="24"/>
                <w:szCs w:val="32"/>
              </w:rPr>
            </w:pPr>
          </w:p>
        </w:tc>
      </w:tr>
      <w:tr w14:paraId="2ADB7E2D">
        <w:tblPrEx>
          <w:tblCellMar>
            <w:top w:w="0" w:type="dxa"/>
            <w:left w:w="0" w:type="dxa"/>
            <w:bottom w:w="0" w:type="dxa"/>
            <w:right w:w="0" w:type="dxa"/>
          </w:tblCellMar>
        </w:tblPrEx>
        <w:tc>
          <w:tcPr>
            <w:tcW w:w="138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ACB3C0">
            <w:pPr>
              <w:ind w:left="0" w:leftChars="0" w:right="0" w:rightChars="0" w:firstLine="0" w:firstLineChars="0"/>
              <w:jc w:val="center"/>
              <w:rPr>
                <w:sz w:val="24"/>
                <w:szCs w:val="32"/>
              </w:rPr>
            </w:pP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A9DE10">
            <w:pPr>
              <w:rPr>
                <w:sz w:val="24"/>
                <w:szCs w:val="32"/>
              </w:rPr>
            </w:pPr>
            <w:r>
              <w:rPr>
                <w:sz w:val="24"/>
                <w:szCs w:val="32"/>
              </w:rPr>
              <w:t>账号（卡）号</w:t>
            </w:r>
          </w:p>
        </w:tc>
        <w:tc>
          <w:tcPr>
            <w:tcW w:w="0" w:type="auto"/>
            <w:gridSpan w:val="3"/>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D12DC53">
            <w:pPr>
              <w:rPr>
                <w:sz w:val="24"/>
                <w:szCs w:val="32"/>
              </w:rPr>
            </w:pPr>
          </w:p>
        </w:tc>
      </w:tr>
      <w:tr w14:paraId="607274BA">
        <w:tblPrEx>
          <w:tblCellMar>
            <w:top w:w="0" w:type="dxa"/>
            <w:left w:w="0" w:type="dxa"/>
            <w:bottom w:w="0" w:type="dxa"/>
            <w:right w:w="0" w:type="dxa"/>
          </w:tblCellMar>
        </w:tblPrEx>
        <w:tc>
          <w:tcPr>
            <w:tcW w:w="138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968BE86">
            <w:pPr>
              <w:ind w:left="0" w:leftChars="0" w:right="0" w:rightChars="0" w:firstLine="0" w:firstLineChars="0"/>
              <w:jc w:val="center"/>
              <w:rPr>
                <w:sz w:val="24"/>
                <w:szCs w:val="32"/>
              </w:rPr>
            </w:pPr>
          </w:p>
        </w:tc>
        <w:tc>
          <w:tcPr>
            <w:tcW w:w="11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7F06F8">
            <w:pPr>
              <w:rPr>
                <w:sz w:val="24"/>
                <w:szCs w:val="32"/>
              </w:rPr>
            </w:pPr>
            <w:r>
              <w:rPr>
                <w:sz w:val="24"/>
                <w:szCs w:val="32"/>
              </w:rPr>
              <w:t>开户行</w:t>
            </w:r>
          </w:p>
        </w:tc>
        <w:tc>
          <w:tcPr>
            <w:tcW w:w="0" w:type="auto"/>
            <w:gridSpan w:val="3"/>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7AE05A">
            <w:pPr>
              <w:rPr>
                <w:sz w:val="24"/>
                <w:szCs w:val="32"/>
              </w:rPr>
            </w:pPr>
          </w:p>
        </w:tc>
      </w:tr>
      <w:tr w14:paraId="068F5D14">
        <w:tblPrEx>
          <w:tblCellMar>
            <w:top w:w="0" w:type="dxa"/>
            <w:left w:w="0" w:type="dxa"/>
            <w:bottom w:w="0" w:type="dxa"/>
            <w:right w:w="0" w:type="dxa"/>
          </w:tblCellMar>
        </w:tblPrEx>
        <w:tc>
          <w:tcPr>
            <w:tcW w:w="138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764160">
            <w:pPr>
              <w:ind w:left="0" w:leftChars="0" w:right="0" w:rightChars="0" w:firstLine="0" w:firstLineChars="0"/>
              <w:jc w:val="center"/>
              <w:rPr>
                <w:sz w:val="24"/>
                <w:szCs w:val="32"/>
              </w:rPr>
            </w:pPr>
            <w:r>
              <w:rPr>
                <w:sz w:val="24"/>
                <w:szCs w:val="32"/>
              </w:rPr>
              <w:t>对送达地址的确认</w:t>
            </w:r>
          </w:p>
        </w:tc>
        <w:tc>
          <w:tcPr>
            <w:tcW w:w="3619" w:type="pct"/>
            <w:gridSpan w:val="4"/>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617A4F">
            <w:pPr>
              <w:ind w:firstLine="482" w:firstLineChars="200"/>
              <w:rPr>
                <w:b/>
                <w:bCs/>
                <w:sz w:val="24"/>
                <w:szCs w:val="32"/>
              </w:rPr>
            </w:pPr>
            <w:r>
              <w:rPr>
                <w:b/>
                <w:bCs/>
                <w:sz w:val="24"/>
                <w:szCs w:val="32"/>
              </w:rPr>
              <w:t>我已经阅读（听</w:t>
            </w:r>
            <w:r>
              <w:rPr>
                <w:rFonts w:hint="eastAsia"/>
                <w:b/>
                <w:bCs/>
                <w:sz w:val="24"/>
                <w:szCs w:val="32"/>
                <w:lang w:eastAsia="zh-CN"/>
              </w:rPr>
              <w:t>明白</w:t>
            </w:r>
            <w:r>
              <w:rPr>
                <w:b/>
                <w:bCs/>
                <w:sz w:val="24"/>
                <w:szCs w:val="32"/>
              </w:rPr>
              <w:t>）并同意管理人对债权申报人撰写送达地址及银行账户确认书的告知事项，并保证上述送达地址和银行账户是准确、有效的，如有不实或错误自行承担一切法律后果。</w:t>
            </w:r>
          </w:p>
          <w:p w14:paraId="50660CAB">
            <w:pPr>
              <w:jc w:val="center"/>
              <w:rPr>
                <w:rFonts w:hint="eastAsia"/>
                <w:sz w:val="24"/>
                <w:szCs w:val="32"/>
                <w:lang w:val="en-US" w:eastAsia="zh-CN"/>
              </w:rPr>
            </w:pPr>
            <w:r>
              <w:rPr>
                <w:rFonts w:hint="eastAsia"/>
                <w:sz w:val="24"/>
                <w:szCs w:val="32"/>
                <w:lang w:val="en-US" w:eastAsia="zh-CN"/>
              </w:rPr>
              <w:t>债权人：</w:t>
            </w:r>
          </w:p>
          <w:p w14:paraId="2CFE90E0">
            <w:pPr>
              <w:jc w:val="right"/>
              <w:rPr>
                <w:sz w:val="24"/>
                <w:szCs w:val="32"/>
              </w:rPr>
            </w:pPr>
            <w:r>
              <w:rPr>
                <w:rFonts w:hint="eastAsia"/>
                <w:sz w:val="24"/>
                <w:szCs w:val="32"/>
                <w:lang w:val="en-US" w:eastAsia="zh-CN"/>
              </w:rPr>
              <w:t xml:space="preserve">   </w:t>
            </w:r>
            <w:r>
              <w:rPr>
                <w:sz w:val="24"/>
                <w:szCs w:val="32"/>
              </w:rPr>
              <w:br w:type="textWrapping"/>
            </w:r>
            <w:r>
              <w:rPr>
                <w:sz w:val="24"/>
                <w:szCs w:val="32"/>
              </w:rPr>
              <w:t>年</w:t>
            </w:r>
            <w:r>
              <w:rPr>
                <w:rFonts w:hint="eastAsia"/>
                <w:sz w:val="24"/>
                <w:szCs w:val="32"/>
                <w:lang w:val="en-US" w:eastAsia="zh-CN"/>
              </w:rPr>
              <w:t xml:space="preserve"> </w:t>
            </w:r>
            <w:r>
              <w:rPr>
                <w:sz w:val="24"/>
                <w:szCs w:val="32"/>
              </w:rPr>
              <w:t xml:space="preserve"> 月 </w:t>
            </w:r>
            <w:r>
              <w:rPr>
                <w:rFonts w:hint="eastAsia"/>
                <w:sz w:val="24"/>
                <w:szCs w:val="32"/>
                <w:lang w:val="en-US" w:eastAsia="zh-CN"/>
              </w:rPr>
              <w:t xml:space="preserve"> </w:t>
            </w:r>
            <w:r>
              <w:rPr>
                <w:sz w:val="24"/>
                <w:szCs w:val="32"/>
              </w:rPr>
              <w:t>日</w:t>
            </w:r>
          </w:p>
        </w:tc>
      </w:tr>
      <w:tr w14:paraId="524806AE">
        <w:tblPrEx>
          <w:tblCellMar>
            <w:top w:w="0" w:type="dxa"/>
            <w:left w:w="0" w:type="dxa"/>
            <w:bottom w:w="0" w:type="dxa"/>
            <w:right w:w="0" w:type="dxa"/>
          </w:tblCellMar>
        </w:tblPrEx>
        <w:tc>
          <w:tcPr>
            <w:tcW w:w="138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4E4261">
            <w:pPr>
              <w:rPr>
                <w:sz w:val="24"/>
                <w:szCs w:val="32"/>
              </w:rPr>
            </w:pPr>
            <w:r>
              <w:rPr>
                <w:sz w:val="24"/>
                <w:szCs w:val="32"/>
              </w:rPr>
              <w:t>备 注</w:t>
            </w:r>
          </w:p>
        </w:tc>
        <w:tc>
          <w:tcPr>
            <w:tcW w:w="3619" w:type="pct"/>
            <w:gridSpan w:val="4"/>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3C08A4">
            <w:pPr>
              <w:rPr>
                <w:sz w:val="24"/>
                <w:szCs w:val="32"/>
              </w:rPr>
            </w:pPr>
          </w:p>
        </w:tc>
      </w:tr>
    </w:tbl>
    <w:p w14:paraId="2679CD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2DB347C-575E-4338-A2C4-173C7AA3C968}"/>
  </w:font>
  <w:font w:name="方正小标宋简体">
    <w:panose1 w:val="02000000000000000000"/>
    <w:charset w:val="86"/>
    <w:family w:val="auto"/>
    <w:pitch w:val="default"/>
    <w:sig w:usb0="00000001" w:usb1="08000000" w:usb2="00000000" w:usb3="00000000" w:csb0="00040000" w:csb1="00000000"/>
    <w:embedRegular r:id="rId2" w:fontKey="{0E456623-2589-4B32-A74A-C2897BBF88FF}"/>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F0C30"/>
    <w:rsid w:val="038720C2"/>
    <w:rsid w:val="07534192"/>
    <w:rsid w:val="09BF0C30"/>
    <w:rsid w:val="09C5495A"/>
    <w:rsid w:val="137361BF"/>
    <w:rsid w:val="1B9B4505"/>
    <w:rsid w:val="1EBD29E4"/>
    <w:rsid w:val="1F9F033C"/>
    <w:rsid w:val="26751DF6"/>
    <w:rsid w:val="2BCE5528"/>
    <w:rsid w:val="2D510EC7"/>
    <w:rsid w:val="330C5891"/>
    <w:rsid w:val="360A4309"/>
    <w:rsid w:val="3C681D8A"/>
    <w:rsid w:val="44006D4C"/>
    <w:rsid w:val="4F90347C"/>
    <w:rsid w:val="512978E2"/>
    <w:rsid w:val="52D25D57"/>
    <w:rsid w:val="54FB1595"/>
    <w:rsid w:val="6659436D"/>
    <w:rsid w:val="66E300DB"/>
    <w:rsid w:val="67B11F87"/>
    <w:rsid w:val="70003AAC"/>
    <w:rsid w:val="7A8F6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2ae516df-25fe-4828-9b58-a4d98d87ea27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3A97C3FD</paraID>
      <start>0</start>
      <end>2</end>
      <status>modified</status>
      <modifiedWord>1.</modifiedWord>
      <trackRevisions>false</trackRevisions>
    </reviewItem>
    <reviewItem>
      <errorID>41660e38-dc45-48bb-b918-48ad9f24e76b</errorID>
      <errorWord>、</errorWord>
      <group>L1_Punc</group>
      <groupName>标点问题</groupName>
      <ability>L2_Punc</ability>
      <abilityName>标点符号检查</abilityName>
      <candidateList>
        <item>. </item>
      </candidateList>
      <explain/>
      <paraID>3A97C3FD</paraID>
      <start>78</start>
      <end>80</end>
      <status>modified</status>
      <modifiedWord>. </modifiedWord>
      <trackRevisions>false</trackRevisions>
    </reviewItem>
    <reviewItem>
      <errorID>dc7a9e34-3548-4708-af7b-90694a3bff8d</errorID>
      <errorWord>：</errorWord>
      <group>L1_Punc</group>
      <groupName>标点问题</groupName>
      <ability>L2_Punc</ability>
      <abilityName>标点符号检查</abilityName>
      <candidateList>
        <item/>
      </candidateList>
      <explain/>
      <paraID>3A97C3FD</paraID>
      <start>99</start>
      <end>99</end>
      <status>modified</status>
      <modifiedWord/>
      <trackRevisions>false</trackRevisions>
    </reviewItem>
    <reviewItem>
      <errorID>880ba1c3-871c-4c5a-86ec-f89e12252691</errorID>
      <errorWord>、</errorWord>
      <group>L1_Punc</group>
      <groupName>标点问题</groupName>
      <ability>L2_Punc</ability>
      <abilityName>标点符号检查</abilityName>
      <candidateList>
        <item>. </item>
      </candidateList>
      <explain/>
      <paraID>3A97C3FD</paraID>
      <start>133</start>
      <end>135</end>
      <status>modified</status>
      <modifiedWord>. </modifiedWord>
      <trackRevisions>false</trackRevisions>
    </reviewItem>
    <reviewItem>
      <errorID>7968f187-0b04-4333-9ec8-5d5d1f7b61dd</errorID>
      <errorWord>、</errorWord>
      <group>L1_Punc</group>
      <groupName>标点问题</groupName>
      <ability>L2_Punc</ability>
      <abilityName>标点符号检查</abilityName>
      <candidateList>
        <item>，</item>
      </candidateList>
      <explain/>
      <paraID>3A97C3FD</paraID>
      <start>170</start>
      <end>171</end>
      <status>modified</status>
      <modifiedWord>，</modifiedWord>
      <trackRevisions>false</trackRevisions>
    </reviewItem>
    <reviewItem>
      <errorID>6430fdc6-af3c-4794-910f-8e55a67a4487</errorID>
      <errorWord>、</errorWord>
      <group>L1_Punc</group>
      <groupName>标点问题</groupName>
      <ability>L2_Punc</ability>
      <abilityName>标点符号检查</abilityName>
      <candidateList>
        <item>，</item>
      </candidateList>
      <explain/>
      <paraID>3A97C3FD</paraID>
      <start>185</start>
      <end>186</end>
      <status>modified</status>
      <modifiedWord>，</modifiedWord>
      <trackRevisions>false</trackRevisions>
    </reviewItem>
    <reviewItem>
      <errorID>bb4a28df-ffde-44ca-93d2-413353f485a1</errorID>
      <errorWord>、</errorWord>
      <group>L1_Punc</group>
      <groupName>标点问题</groupName>
      <ability>L2_Punc</ability>
      <abilityName>标点符号检查</abilityName>
      <candidateList>
        <item>. </item>
      </candidateList>
      <explain/>
      <paraID>3A97C3FD</paraID>
      <start>245</start>
      <end>247</end>
      <status>modified</status>
      <modifiedWord>. </modifiedWord>
      <trackRevisions>false</trackRevisions>
    </reviewItem>
    <reviewItem>
      <errorID>f1114ae2-ac0d-4845-946e-58b783dc4cb8</errorID>
      <errorWord>、</errorWord>
      <group>L1_Punc</group>
      <groupName>标点问题</groupName>
      <ability>L2_Punc</ability>
      <abilityName>标点符号检查</abilityName>
      <candidateList>
        <item>. </item>
      </candidateList>
      <explain/>
      <paraID>3A97C3FD</paraID>
      <start>285</start>
      <end>287</end>
      <status>modified</status>
      <modifiedWord>. </modifiedWord>
      <trackRevisions>false</trackRevisions>
    </reviewItem>
    <reviewItem>
      <errorID>c54cdb7d-190f-424a-8421-96607a32856d</errorID>
      <errorWord>更</errorWord>
      <group>L1_Word</group>
      <groupName>字词问题</groupName>
      <ability>L2_Typo</ability>
      <abilityName>字词错误</abilityName>
      <candidateList>
        <item>变更</item>
      </candidateList>
      <explain/>
      <paraID>3A97C3FD</paraID>
      <start>309</start>
      <end>311</end>
      <status>modified</status>
      <modifiedWord>变更</modifiedWord>
      <trackRevisions>false</trackRevisions>
    </reviewItem>
    <reviewItem>
      <errorID>9a0223fd-1178-424c-960a-246176a8745c</errorID>
      <errorWord>但</errorWord>
      <group>L1_Punc</group>
      <groupName>标点问题</groupName>
      <ability>L2_Punc</ability>
      <abilityName>标点符号检查</abilityName>
      <candidateList>
        <item>，但</item>
      </candidateList>
      <explain/>
      <paraID>3A97C3FD</paraID>
      <start>380</start>
      <end>382</end>
      <status>modified</status>
      <modifiedWord>，但</modifiedWord>
      <trackRevisions>false</trackRevisions>
    </reviewItem>
    <reviewItem>
      <errorID>8c00d3f0-60a5-40a7-a664-7000759cf42f</errorID>
      <errorWord>、</errorWord>
      <group>L1_Punc</group>
      <groupName>标点问题</groupName>
      <ability>L2_Punc</ability>
      <abilityName>标点符号检查</abilityName>
      <candidateList>
        <item>. </item>
      </candidateList>
      <explain/>
      <paraID>3A97C3FD</paraID>
      <start>420</start>
      <end>422</end>
      <status>modified</status>
      <modifiedWord>. </modifiedWord>
      <trackRevisions>false</trackRevisions>
    </reviewItem>
    <reviewItem>
      <errorID>3d42fc85-3ed6-45ec-b281-d6ae0bd251bb</errorID>
      <errorWord>明自</errorWord>
      <group>L1_Word</group>
      <groupName>字词问题</groupName>
      <ability>L2_Typo</ability>
      <abilityName>字词错误</abilityName>
      <candidateList>
        <item>明白</item>
      </candidateList>
      <explain>存在字形相近字词的误用。</explain>
      <paraID>30617A4F</paraID>
      <start>7</start>
      <end>9</end>
      <status>modified</status>
      <modifiedWord>明白</modifiedWord>
      <trackRevisions>false</trackRevisions>
    </reviewItem>
  </reviewItems>
  <config/>
</contractReview>
</file>

<file path=customXml/itemProps1.xml><?xml version="1.0" encoding="utf-8"?>
<ds:datastoreItem xmlns:ds="http://schemas.openxmlformats.org/officeDocument/2006/customXml" ds:itemID="{08dabfb0-dbb1-4e71-ac5c-f619961ae4b7}">
  <ds:schemaRefs/>
</ds:datastoreItem>
</file>

<file path=docProps/app.xml><?xml version="1.0" encoding="utf-8"?>
<Properties xmlns="http://schemas.openxmlformats.org/officeDocument/2006/extended-properties" xmlns:vt="http://schemas.openxmlformats.org/officeDocument/2006/docPropsVTypes">
  <Template>Normal.dotm</Template>
  <Pages>1</Pages>
  <Words>664</Words>
  <Characters>670</Characters>
  <Lines>0</Lines>
  <Paragraphs>0</Paragraphs>
  <TotalTime>6</TotalTime>
  <ScaleCrop>false</ScaleCrop>
  <LinksUpToDate>false</LinksUpToDate>
  <CharactersWithSpaces>703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2025-07-17T07:23:00Z</dcterms:created>
  <dc:creator>李树伟</dc:creator>
  <cp:lastModifiedBy>泡泡</cp:lastModifiedBy>
  <dcterms:modified xsi:type="dcterms:W3CDTF">2026-04-02T06:48:27Z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DA26B4A45CC94D4688830CE1A1E82505_13</vt:lpwstr>
  </property>
  <property fmtid="{D5CDD505-2E9C-101B-9397-08002B2CF9AE}" pid="4" name="KSOTemplateDocerSaveRecord">
    <vt:lpwstr>eyJoZGlkIjoiMzEwNTM5NzYwMDRjMzkwZTVkZjY2ODkwMGIxNGU0OTUiLCJ1c2VySWQiOiIyMzc0ODMwODAifQ==</vt:lpwstr>
  </property>
</Properties>
</file>