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E77F" w14:textId="77777777" w:rsidR="00333529" w:rsidRPr="00493534" w:rsidRDefault="00333529" w:rsidP="00DD2F54">
      <w:pPr>
        <w:pStyle w:val="ae"/>
        <w:shd w:val="clear" w:color="auto" w:fill="FFFFFF"/>
        <w:spacing w:before="0" w:beforeAutospacing="0" w:after="0" w:afterAutospacing="0" w:line="520" w:lineRule="exact"/>
        <w:jc w:val="center"/>
        <w:rPr>
          <w:rFonts w:ascii="仿宋" w:eastAsia="仿宋" w:hAnsi="仿宋" w:cs="Arial" w:hint="eastAsia"/>
          <w:color w:val="000000"/>
        </w:rPr>
      </w:pPr>
      <w:r w:rsidRPr="00493534">
        <w:rPr>
          <w:rStyle w:val="ac"/>
          <w:rFonts w:ascii="仿宋" w:eastAsia="仿宋" w:hAnsi="仿宋" w:cs="Arial" w:hint="eastAsia"/>
          <w:color w:val="000000"/>
          <w:sz w:val="44"/>
          <w:szCs w:val="44"/>
        </w:rPr>
        <w:t>债权申报通知书</w:t>
      </w:r>
    </w:p>
    <w:p w14:paraId="7C75C3B8" w14:textId="77777777" w:rsidR="00333529" w:rsidRPr="00493534" w:rsidRDefault="00333529" w:rsidP="00333529">
      <w:pPr>
        <w:pStyle w:val="ae"/>
        <w:shd w:val="clear" w:color="auto" w:fill="FFFFFF"/>
        <w:spacing w:before="0" w:beforeAutospacing="0" w:after="0" w:afterAutospacing="0" w:line="460" w:lineRule="exact"/>
        <w:rPr>
          <w:rFonts w:ascii="仿宋" w:eastAsia="仿宋" w:hAnsi="仿宋" w:cs="Arial" w:hint="eastAsia"/>
          <w:color w:val="000000"/>
          <w:sz w:val="32"/>
          <w:szCs w:val="32"/>
        </w:rPr>
      </w:pPr>
    </w:p>
    <w:p w14:paraId="48FBE002" w14:textId="6E00614F" w:rsidR="00333529" w:rsidRPr="00493534" w:rsidRDefault="00D74D63" w:rsidP="00333529">
      <w:pPr>
        <w:pStyle w:val="ae"/>
        <w:shd w:val="clear" w:color="auto" w:fill="FFFFFF"/>
        <w:spacing w:before="0" w:beforeAutospacing="0" w:after="0" w:afterAutospacing="0" w:line="460" w:lineRule="exact"/>
        <w:rPr>
          <w:rFonts w:ascii="仿宋" w:eastAsia="仿宋" w:hAnsi="仿宋" w:cs="Arial" w:hint="eastAsia"/>
          <w:color w:val="000000"/>
        </w:rPr>
      </w:pPr>
      <w:r w:rsidRPr="00D74D63">
        <w:rPr>
          <w:rFonts w:ascii="仿宋" w:eastAsia="仿宋" w:hAnsi="仿宋" w:cs="Arial" w:hint="eastAsia"/>
          <w:color w:val="000000"/>
          <w:sz w:val="32"/>
          <w:szCs w:val="32"/>
        </w:rPr>
        <w:t>福安市祥和气体有限公司</w:t>
      </w:r>
      <w:r w:rsidR="00333529" w:rsidRPr="00493534">
        <w:rPr>
          <w:rFonts w:ascii="仿宋" w:eastAsia="仿宋" w:hAnsi="仿宋" w:cs="Arial" w:hint="eastAsia"/>
          <w:color w:val="000000"/>
          <w:sz w:val="32"/>
          <w:szCs w:val="32"/>
        </w:rPr>
        <w:t>债权人：</w:t>
      </w:r>
    </w:p>
    <w:p w14:paraId="41C5AA01" w14:textId="1E4CF156" w:rsidR="00BA33E0" w:rsidRPr="00BA33E0" w:rsidRDefault="00BA33E0" w:rsidP="00333529">
      <w:pPr>
        <w:pStyle w:val="ae"/>
        <w:shd w:val="clear" w:color="auto" w:fill="FFFFFF"/>
        <w:spacing w:before="0" w:beforeAutospacing="0" w:after="0" w:afterAutospacing="0" w:line="460" w:lineRule="exact"/>
        <w:ind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 w:rsidRPr="00BA33E0">
        <w:rPr>
          <w:rFonts w:ascii="仿宋" w:eastAsia="仿宋" w:hAnsi="仿宋" w:cs="Arial" w:hint="eastAsia"/>
          <w:color w:val="000000"/>
          <w:sz w:val="32"/>
          <w:szCs w:val="32"/>
        </w:rPr>
        <w:t>宁德市中级人民法院根据</w:t>
      </w:r>
      <w:r w:rsidR="00D74D63">
        <w:rPr>
          <w:rFonts w:ascii="仿宋" w:eastAsia="仿宋" w:hAnsi="仿宋" w:cs="Arial" w:hint="eastAsia"/>
          <w:color w:val="000000"/>
          <w:sz w:val="32"/>
          <w:szCs w:val="32"/>
        </w:rPr>
        <w:t>中国农业银行股份有限公司福安市支行的</w:t>
      </w:r>
      <w:r w:rsidRPr="00BA33E0">
        <w:rPr>
          <w:rFonts w:ascii="仿宋" w:eastAsia="仿宋" w:hAnsi="仿宋" w:cs="Arial" w:hint="eastAsia"/>
          <w:color w:val="000000"/>
          <w:sz w:val="32"/>
          <w:szCs w:val="32"/>
        </w:rPr>
        <w:t>申请，于20</w:t>
      </w:r>
      <w:r w:rsidRPr="00BA33E0">
        <w:rPr>
          <w:rFonts w:ascii="仿宋" w:eastAsia="仿宋" w:hAnsi="仿宋" w:cs="Arial"/>
          <w:color w:val="000000"/>
          <w:sz w:val="32"/>
          <w:szCs w:val="32"/>
        </w:rPr>
        <w:t>2</w:t>
      </w:r>
      <w:r w:rsidR="00D74D63">
        <w:rPr>
          <w:rFonts w:ascii="仿宋" w:eastAsia="仿宋" w:hAnsi="仿宋" w:cs="Arial" w:hint="eastAsia"/>
          <w:color w:val="000000"/>
          <w:sz w:val="32"/>
          <w:szCs w:val="32"/>
        </w:rPr>
        <w:t>6</w:t>
      </w:r>
      <w:r w:rsidRPr="00BA33E0">
        <w:rPr>
          <w:rFonts w:ascii="仿宋" w:eastAsia="仿宋" w:hAnsi="仿宋" w:cs="Arial" w:hint="eastAsia"/>
          <w:color w:val="000000"/>
          <w:sz w:val="32"/>
          <w:szCs w:val="32"/>
        </w:rPr>
        <w:t>年</w:t>
      </w:r>
      <w:r w:rsidR="00D74D63">
        <w:rPr>
          <w:rFonts w:ascii="仿宋" w:eastAsia="仿宋" w:hAnsi="仿宋" w:cs="Arial" w:hint="eastAsia"/>
          <w:color w:val="000000"/>
          <w:sz w:val="32"/>
          <w:szCs w:val="32"/>
        </w:rPr>
        <w:t>5</w:t>
      </w:r>
      <w:r w:rsidRPr="00BA33E0">
        <w:rPr>
          <w:rFonts w:ascii="仿宋" w:eastAsia="仿宋" w:hAnsi="仿宋" w:cs="Arial" w:hint="eastAsia"/>
          <w:color w:val="000000"/>
          <w:sz w:val="32"/>
          <w:szCs w:val="32"/>
        </w:rPr>
        <w:t>月</w:t>
      </w:r>
      <w:r w:rsidRPr="00BA33E0">
        <w:rPr>
          <w:rFonts w:ascii="仿宋" w:eastAsia="仿宋" w:hAnsi="仿宋" w:cs="Arial"/>
          <w:color w:val="000000"/>
          <w:sz w:val="32"/>
          <w:szCs w:val="32"/>
        </w:rPr>
        <w:t>1</w:t>
      </w:r>
      <w:r w:rsidR="00D74D63">
        <w:rPr>
          <w:rFonts w:ascii="仿宋" w:eastAsia="仿宋" w:hAnsi="仿宋" w:cs="Arial" w:hint="eastAsia"/>
          <w:color w:val="000000"/>
          <w:sz w:val="32"/>
          <w:szCs w:val="32"/>
        </w:rPr>
        <w:t>5</w:t>
      </w:r>
      <w:r w:rsidRPr="00BA33E0">
        <w:rPr>
          <w:rFonts w:ascii="仿宋" w:eastAsia="仿宋" w:hAnsi="仿宋" w:cs="Arial" w:hint="eastAsia"/>
          <w:color w:val="000000"/>
          <w:sz w:val="32"/>
          <w:szCs w:val="32"/>
        </w:rPr>
        <w:t>日作出(20</w:t>
      </w:r>
      <w:r w:rsidRPr="00BA33E0">
        <w:rPr>
          <w:rFonts w:ascii="仿宋" w:eastAsia="仿宋" w:hAnsi="仿宋" w:cs="Arial"/>
          <w:color w:val="000000"/>
          <w:sz w:val="32"/>
          <w:szCs w:val="32"/>
        </w:rPr>
        <w:t>2</w:t>
      </w:r>
      <w:r w:rsidR="00D74D63">
        <w:rPr>
          <w:rFonts w:ascii="仿宋" w:eastAsia="仿宋" w:hAnsi="仿宋" w:cs="Arial" w:hint="eastAsia"/>
          <w:color w:val="000000"/>
          <w:sz w:val="32"/>
          <w:szCs w:val="32"/>
        </w:rPr>
        <w:t>6</w:t>
      </w:r>
      <w:r w:rsidRPr="00BA33E0">
        <w:rPr>
          <w:rFonts w:ascii="仿宋" w:eastAsia="仿宋" w:hAnsi="仿宋" w:cs="Arial" w:hint="eastAsia"/>
          <w:color w:val="000000"/>
          <w:sz w:val="32"/>
          <w:szCs w:val="32"/>
        </w:rPr>
        <w:t>)</w:t>
      </w:r>
      <w:r w:rsidRPr="00BA33E0">
        <w:rPr>
          <w:rFonts w:ascii="仿宋" w:eastAsia="仿宋" w:hAnsi="仿宋" w:cs="Arial"/>
          <w:color w:val="000000"/>
          <w:sz w:val="32"/>
          <w:szCs w:val="32"/>
        </w:rPr>
        <w:t>闽</w:t>
      </w:r>
      <w:r w:rsidRPr="00BA33E0">
        <w:rPr>
          <w:rFonts w:ascii="仿宋" w:eastAsia="仿宋" w:hAnsi="仿宋" w:cs="Arial" w:hint="eastAsia"/>
          <w:color w:val="000000"/>
          <w:sz w:val="32"/>
          <w:szCs w:val="32"/>
        </w:rPr>
        <w:t>0</w:t>
      </w:r>
      <w:r w:rsidRPr="00BA33E0">
        <w:rPr>
          <w:rFonts w:ascii="仿宋" w:eastAsia="仿宋" w:hAnsi="仿宋" w:cs="Arial"/>
          <w:color w:val="000000"/>
          <w:sz w:val="32"/>
          <w:szCs w:val="32"/>
        </w:rPr>
        <w:t>9</w:t>
      </w:r>
      <w:r w:rsidRPr="00BA33E0">
        <w:rPr>
          <w:rFonts w:ascii="仿宋" w:eastAsia="仿宋" w:hAnsi="仿宋" w:cs="Arial" w:hint="eastAsia"/>
          <w:color w:val="000000"/>
          <w:sz w:val="32"/>
          <w:szCs w:val="32"/>
        </w:rPr>
        <w:t>破申1</w:t>
      </w:r>
      <w:r w:rsidR="00D74D63">
        <w:rPr>
          <w:rFonts w:ascii="仿宋" w:eastAsia="仿宋" w:hAnsi="仿宋" w:cs="Arial" w:hint="eastAsia"/>
          <w:color w:val="000000"/>
          <w:sz w:val="32"/>
          <w:szCs w:val="32"/>
        </w:rPr>
        <w:t>3</w:t>
      </w:r>
      <w:r w:rsidRPr="00BA33E0">
        <w:rPr>
          <w:rFonts w:ascii="仿宋" w:eastAsia="仿宋" w:hAnsi="仿宋" w:cs="Arial" w:hint="eastAsia"/>
          <w:color w:val="000000"/>
          <w:sz w:val="32"/>
          <w:szCs w:val="32"/>
        </w:rPr>
        <w:t>6</w:t>
      </w:r>
      <w:r w:rsidRPr="00BA33E0">
        <w:rPr>
          <w:rFonts w:ascii="仿宋" w:eastAsia="仿宋" w:hAnsi="仿宋" w:cs="Arial"/>
          <w:color w:val="000000"/>
          <w:sz w:val="32"/>
          <w:szCs w:val="32"/>
        </w:rPr>
        <w:t>号</w:t>
      </w:r>
      <w:r w:rsidRPr="00BA33E0">
        <w:rPr>
          <w:rFonts w:ascii="仿宋" w:eastAsia="仿宋" w:hAnsi="仿宋" w:cs="Arial" w:hint="eastAsia"/>
          <w:color w:val="000000"/>
          <w:sz w:val="32"/>
          <w:szCs w:val="32"/>
        </w:rPr>
        <w:t>民事</w:t>
      </w:r>
      <w:r w:rsidRPr="00BA33E0">
        <w:rPr>
          <w:rFonts w:ascii="仿宋" w:eastAsia="仿宋" w:hAnsi="仿宋" w:cs="Arial"/>
          <w:color w:val="000000"/>
          <w:sz w:val="32"/>
          <w:szCs w:val="32"/>
        </w:rPr>
        <w:t>裁定</w:t>
      </w:r>
      <w:r w:rsidRPr="00BA33E0">
        <w:rPr>
          <w:rFonts w:ascii="仿宋" w:eastAsia="仿宋" w:hAnsi="仿宋" w:cs="Arial" w:hint="eastAsia"/>
          <w:color w:val="000000"/>
          <w:sz w:val="32"/>
          <w:szCs w:val="32"/>
        </w:rPr>
        <w:t>书</w:t>
      </w:r>
      <w:r w:rsidRPr="00BA33E0">
        <w:rPr>
          <w:rFonts w:ascii="仿宋" w:eastAsia="仿宋" w:hAnsi="仿宋" w:cs="Arial"/>
          <w:color w:val="000000"/>
          <w:sz w:val="32"/>
          <w:szCs w:val="32"/>
        </w:rPr>
        <w:t>，受理</w:t>
      </w:r>
      <w:r w:rsidRPr="00BA33E0">
        <w:rPr>
          <w:rFonts w:ascii="仿宋" w:eastAsia="仿宋" w:hAnsi="仿宋" w:cs="Arial" w:hint="eastAsia"/>
          <w:color w:val="000000"/>
          <w:sz w:val="32"/>
          <w:szCs w:val="32"/>
        </w:rPr>
        <w:t>对</w:t>
      </w:r>
      <w:r w:rsidR="00D74D63" w:rsidRPr="00D74D63">
        <w:rPr>
          <w:rFonts w:ascii="仿宋" w:eastAsia="仿宋" w:hAnsi="仿宋" w:cs="Arial" w:hint="eastAsia"/>
          <w:color w:val="000000"/>
          <w:sz w:val="32"/>
          <w:szCs w:val="32"/>
        </w:rPr>
        <w:t>福安市祥和气体有限公司</w:t>
      </w:r>
      <w:r w:rsidRPr="00BA33E0">
        <w:rPr>
          <w:rFonts w:ascii="仿宋" w:eastAsia="仿宋" w:hAnsi="仿宋" w:cs="Arial" w:hint="eastAsia"/>
          <w:color w:val="000000"/>
          <w:sz w:val="32"/>
          <w:szCs w:val="32"/>
        </w:rPr>
        <w:t>（下称“债务人”）破产清算申请，同时作出</w:t>
      </w:r>
      <w:r w:rsidR="00D74D63" w:rsidRPr="00BA33E0">
        <w:rPr>
          <w:rFonts w:ascii="仿宋" w:eastAsia="仿宋" w:hAnsi="仿宋" w:cs="Arial" w:hint="eastAsia"/>
          <w:color w:val="000000"/>
          <w:sz w:val="32"/>
          <w:szCs w:val="32"/>
        </w:rPr>
        <w:t>(20</w:t>
      </w:r>
      <w:r w:rsidR="00D74D63" w:rsidRPr="00BA33E0">
        <w:rPr>
          <w:rFonts w:ascii="仿宋" w:eastAsia="仿宋" w:hAnsi="仿宋" w:cs="Arial"/>
          <w:color w:val="000000"/>
          <w:sz w:val="32"/>
          <w:szCs w:val="32"/>
        </w:rPr>
        <w:t>2</w:t>
      </w:r>
      <w:r w:rsidR="00D74D63">
        <w:rPr>
          <w:rFonts w:ascii="仿宋" w:eastAsia="仿宋" w:hAnsi="仿宋" w:cs="Arial" w:hint="eastAsia"/>
          <w:color w:val="000000"/>
          <w:sz w:val="32"/>
          <w:szCs w:val="32"/>
        </w:rPr>
        <w:t>6</w:t>
      </w:r>
      <w:r w:rsidR="00D74D63" w:rsidRPr="00BA33E0">
        <w:rPr>
          <w:rFonts w:ascii="仿宋" w:eastAsia="仿宋" w:hAnsi="仿宋" w:cs="Arial" w:hint="eastAsia"/>
          <w:color w:val="000000"/>
          <w:sz w:val="32"/>
          <w:szCs w:val="32"/>
        </w:rPr>
        <w:t>)</w:t>
      </w:r>
      <w:r w:rsidR="00D74D63" w:rsidRPr="00BA33E0">
        <w:rPr>
          <w:rFonts w:ascii="仿宋" w:eastAsia="仿宋" w:hAnsi="仿宋" w:cs="Arial"/>
          <w:color w:val="000000"/>
          <w:sz w:val="32"/>
          <w:szCs w:val="32"/>
        </w:rPr>
        <w:t>闽</w:t>
      </w:r>
      <w:r w:rsidR="00D74D63" w:rsidRPr="00BA33E0">
        <w:rPr>
          <w:rFonts w:ascii="仿宋" w:eastAsia="仿宋" w:hAnsi="仿宋" w:cs="Arial" w:hint="eastAsia"/>
          <w:color w:val="000000"/>
          <w:sz w:val="32"/>
          <w:szCs w:val="32"/>
        </w:rPr>
        <w:t>0</w:t>
      </w:r>
      <w:r w:rsidR="00D74D63" w:rsidRPr="00BA33E0">
        <w:rPr>
          <w:rFonts w:ascii="仿宋" w:eastAsia="仿宋" w:hAnsi="仿宋" w:cs="Arial"/>
          <w:color w:val="000000"/>
          <w:sz w:val="32"/>
          <w:szCs w:val="32"/>
        </w:rPr>
        <w:t>9</w:t>
      </w:r>
      <w:r w:rsidR="00D74D63" w:rsidRPr="00BA33E0">
        <w:rPr>
          <w:rFonts w:ascii="仿宋" w:eastAsia="仿宋" w:hAnsi="仿宋" w:cs="Arial" w:hint="eastAsia"/>
          <w:color w:val="000000"/>
          <w:sz w:val="32"/>
          <w:szCs w:val="32"/>
        </w:rPr>
        <w:t>破申1</w:t>
      </w:r>
      <w:r w:rsidR="00D74D63">
        <w:rPr>
          <w:rFonts w:ascii="仿宋" w:eastAsia="仿宋" w:hAnsi="仿宋" w:cs="Arial" w:hint="eastAsia"/>
          <w:color w:val="000000"/>
          <w:sz w:val="32"/>
          <w:szCs w:val="32"/>
        </w:rPr>
        <w:t>3</w:t>
      </w:r>
      <w:r w:rsidR="00D74D63" w:rsidRPr="00BA33E0">
        <w:rPr>
          <w:rFonts w:ascii="仿宋" w:eastAsia="仿宋" w:hAnsi="仿宋" w:cs="Arial" w:hint="eastAsia"/>
          <w:color w:val="000000"/>
          <w:sz w:val="32"/>
          <w:szCs w:val="32"/>
        </w:rPr>
        <w:t>6</w:t>
      </w:r>
      <w:r w:rsidR="00D74D63" w:rsidRPr="00BA33E0">
        <w:rPr>
          <w:rFonts w:ascii="仿宋" w:eastAsia="仿宋" w:hAnsi="仿宋" w:cs="Arial"/>
          <w:color w:val="000000"/>
          <w:sz w:val="32"/>
          <w:szCs w:val="32"/>
        </w:rPr>
        <w:t>号</w:t>
      </w:r>
      <w:r w:rsidRPr="00BA33E0">
        <w:rPr>
          <w:rFonts w:ascii="仿宋" w:eastAsia="仿宋" w:hAnsi="仿宋" w:cs="Arial" w:hint="eastAsia"/>
          <w:color w:val="000000"/>
          <w:sz w:val="32"/>
          <w:szCs w:val="32"/>
        </w:rPr>
        <w:t>决定书，</w:t>
      </w:r>
      <w:r w:rsidRPr="00BA33E0">
        <w:rPr>
          <w:rFonts w:ascii="仿宋" w:eastAsia="仿宋" w:hAnsi="仿宋" w:cs="Arial"/>
          <w:color w:val="000000"/>
          <w:sz w:val="32"/>
          <w:szCs w:val="32"/>
        </w:rPr>
        <w:t>指定福建知信衡律师事务所</w:t>
      </w:r>
      <w:r w:rsidR="00D74D63">
        <w:rPr>
          <w:rFonts w:ascii="仿宋" w:eastAsia="仿宋" w:hAnsi="仿宋" w:cs="Arial" w:hint="eastAsia"/>
          <w:color w:val="000000"/>
          <w:sz w:val="32"/>
          <w:szCs w:val="32"/>
        </w:rPr>
        <w:t>、福州中恒大正会计师事务所有限公司联合担任</w:t>
      </w:r>
      <w:r w:rsidRPr="00BA33E0">
        <w:rPr>
          <w:rFonts w:ascii="仿宋" w:eastAsia="仿宋" w:hAnsi="仿宋" w:cs="Arial"/>
          <w:color w:val="000000"/>
          <w:sz w:val="32"/>
          <w:szCs w:val="32"/>
        </w:rPr>
        <w:t>管理人</w:t>
      </w:r>
      <w:r w:rsidR="00D74D63">
        <w:rPr>
          <w:rFonts w:ascii="仿宋" w:eastAsia="仿宋" w:hAnsi="仿宋" w:cs="Arial" w:hint="eastAsia"/>
          <w:color w:val="000000"/>
          <w:sz w:val="32"/>
          <w:szCs w:val="32"/>
        </w:rPr>
        <w:t>，负责人为黄榕城</w:t>
      </w:r>
      <w:r w:rsidRPr="00BA33E0">
        <w:rPr>
          <w:rFonts w:ascii="仿宋" w:eastAsia="仿宋" w:hAnsi="仿宋" w:cs="Arial"/>
          <w:color w:val="000000"/>
          <w:sz w:val="32"/>
          <w:szCs w:val="32"/>
        </w:rPr>
        <w:t>。</w:t>
      </w:r>
    </w:p>
    <w:p w14:paraId="44401F64" w14:textId="0BAE88E0" w:rsidR="00333529" w:rsidRPr="00493534" w:rsidRDefault="00333529" w:rsidP="00333529">
      <w:pPr>
        <w:pStyle w:val="ae"/>
        <w:shd w:val="clear" w:color="auto" w:fill="FFFFFF"/>
        <w:spacing w:before="0" w:beforeAutospacing="0" w:after="0" w:afterAutospacing="0" w:line="460" w:lineRule="exact"/>
        <w:ind w:firstLine="640"/>
        <w:rPr>
          <w:rFonts w:ascii="仿宋" w:eastAsia="仿宋" w:hAnsi="仿宋" w:cs="Arial" w:hint="eastAsia"/>
          <w:color w:val="000000"/>
        </w:rPr>
      </w:pPr>
      <w:r w:rsidRPr="00493534">
        <w:rPr>
          <w:rFonts w:ascii="仿宋" w:eastAsia="仿宋" w:hAnsi="仿宋" w:cs="Arial" w:hint="eastAsia"/>
          <w:color w:val="000000"/>
          <w:sz w:val="32"/>
          <w:szCs w:val="32"/>
        </w:rPr>
        <w:t>管理人依法负责破产债权登记与审核工作，现将有关事项通知如下：</w:t>
      </w:r>
    </w:p>
    <w:p w14:paraId="6B011FFC" w14:textId="08369263" w:rsidR="00333529" w:rsidRPr="00493534" w:rsidRDefault="00333529" w:rsidP="00333529">
      <w:pPr>
        <w:pStyle w:val="ae"/>
        <w:shd w:val="clear" w:color="auto" w:fill="FFFFFF"/>
        <w:spacing w:before="0" w:beforeAutospacing="0" w:after="0" w:afterAutospacing="0" w:line="460" w:lineRule="exact"/>
        <w:ind w:firstLine="640"/>
        <w:rPr>
          <w:rFonts w:ascii="仿宋" w:eastAsia="仿宋" w:hAnsi="仿宋" w:cs="Arial" w:hint="eastAsia"/>
          <w:color w:val="000000"/>
        </w:rPr>
      </w:pPr>
      <w:r w:rsidRPr="00493534">
        <w:rPr>
          <w:rFonts w:ascii="仿宋" w:eastAsia="仿宋" w:hAnsi="仿宋" w:cs="Arial" w:hint="eastAsia"/>
          <w:color w:val="000000"/>
          <w:sz w:val="32"/>
          <w:szCs w:val="32"/>
        </w:rPr>
        <w:t>1、债权人应于20</w:t>
      </w:r>
      <w:r w:rsidR="00AE4A6A">
        <w:rPr>
          <w:rFonts w:ascii="仿宋" w:eastAsia="仿宋" w:hAnsi="仿宋" w:cs="Arial"/>
          <w:color w:val="000000"/>
          <w:sz w:val="32"/>
          <w:szCs w:val="32"/>
        </w:rPr>
        <w:t>2</w:t>
      </w:r>
      <w:r w:rsidR="00D74D63">
        <w:rPr>
          <w:rFonts w:ascii="仿宋" w:eastAsia="仿宋" w:hAnsi="仿宋" w:cs="Arial" w:hint="eastAsia"/>
          <w:color w:val="000000"/>
          <w:sz w:val="32"/>
          <w:szCs w:val="32"/>
        </w:rPr>
        <w:t>6</w:t>
      </w:r>
      <w:r w:rsidRPr="00493534">
        <w:rPr>
          <w:rFonts w:ascii="仿宋" w:eastAsia="仿宋" w:hAnsi="仿宋" w:cs="Arial" w:hint="eastAsia"/>
          <w:color w:val="000000"/>
          <w:sz w:val="32"/>
          <w:szCs w:val="32"/>
        </w:rPr>
        <w:t>年</w:t>
      </w:r>
      <w:r w:rsidR="00D74D63">
        <w:rPr>
          <w:rFonts w:ascii="仿宋" w:eastAsia="仿宋" w:hAnsi="仿宋" w:cs="Arial" w:hint="eastAsia"/>
          <w:color w:val="000000"/>
          <w:sz w:val="32"/>
          <w:szCs w:val="32"/>
        </w:rPr>
        <w:t>6</w:t>
      </w:r>
      <w:r w:rsidRPr="00493534">
        <w:rPr>
          <w:rFonts w:ascii="仿宋" w:eastAsia="仿宋" w:hAnsi="仿宋" w:cs="Arial" w:hint="eastAsia"/>
          <w:color w:val="000000"/>
          <w:sz w:val="32"/>
          <w:szCs w:val="32"/>
        </w:rPr>
        <w:t>月</w:t>
      </w:r>
      <w:r w:rsidR="00BA33E0">
        <w:rPr>
          <w:rFonts w:ascii="仿宋" w:eastAsia="仿宋" w:hAnsi="仿宋" w:cs="Arial" w:hint="eastAsia"/>
          <w:color w:val="000000"/>
          <w:sz w:val="32"/>
          <w:szCs w:val="32"/>
        </w:rPr>
        <w:t>2</w:t>
      </w:r>
      <w:r w:rsidR="00D74D63">
        <w:rPr>
          <w:rFonts w:ascii="仿宋" w:eastAsia="仿宋" w:hAnsi="仿宋" w:cs="Arial" w:hint="eastAsia"/>
          <w:color w:val="000000"/>
          <w:sz w:val="32"/>
          <w:szCs w:val="32"/>
        </w:rPr>
        <w:t>2</w:t>
      </w:r>
      <w:r w:rsidRPr="00493534">
        <w:rPr>
          <w:rFonts w:ascii="仿宋" w:eastAsia="仿宋" w:hAnsi="仿宋" w:cs="Arial" w:hint="eastAsia"/>
          <w:color w:val="000000"/>
          <w:sz w:val="32"/>
          <w:szCs w:val="32"/>
        </w:rPr>
        <w:t>日前向管理人申报债权。如未能在上述期限内申报债权，可以在破产财产最后分配前补充申报，但对此前已进行的分配无权要求补充分配，且要承担为审查和确认补充申报债权所产生的费用</w:t>
      </w:r>
      <w:r w:rsidR="00BA33E0">
        <w:rPr>
          <w:rFonts w:ascii="仿宋" w:eastAsia="仿宋" w:hAnsi="仿宋" w:cs="Arial" w:hint="eastAsia"/>
          <w:color w:val="000000"/>
          <w:sz w:val="32"/>
          <w:szCs w:val="32"/>
        </w:rPr>
        <w:t>（详见附件</w:t>
      </w:r>
      <w:r w:rsidR="00BA33E0" w:rsidRPr="00BA33E0">
        <w:rPr>
          <w:rFonts w:ascii="仿宋" w:eastAsia="仿宋" w:hAnsi="仿宋" w:cs="Arial" w:hint="eastAsia"/>
          <w:color w:val="000000"/>
          <w:sz w:val="32"/>
          <w:szCs w:val="32"/>
        </w:rPr>
        <w:t>A8补充申报债权的审查和确认收费标准</w:t>
      </w:r>
      <w:r w:rsidR="00BA33E0">
        <w:rPr>
          <w:rFonts w:ascii="仿宋" w:eastAsia="仿宋" w:hAnsi="仿宋" w:cs="Arial" w:hint="eastAsia"/>
          <w:color w:val="000000"/>
          <w:sz w:val="32"/>
          <w:szCs w:val="32"/>
        </w:rPr>
        <w:t>）</w:t>
      </w:r>
      <w:r w:rsidRPr="00493534">
        <w:rPr>
          <w:rFonts w:ascii="仿宋" w:eastAsia="仿宋" w:hAnsi="仿宋" w:cs="Arial" w:hint="eastAsia"/>
          <w:color w:val="000000"/>
          <w:sz w:val="32"/>
          <w:szCs w:val="32"/>
        </w:rPr>
        <w:t>。未依法申报债权的，不得行使权利。</w:t>
      </w:r>
    </w:p>
    <w:p w14:paraId="25350387" w14:textId="77777777" w:rsidR="00333529" w:rsidRPr="00493534" w:rsidRDefault="00333529" w:rsidP="00333529">
      <w:pPr>
        <w:pStyle w:val="ae"/>
        <w:shd w:val="clear" w:color="auto" w:fill="FFFFFF"/>
        <w:spacing w:before="0" w:beforeAutospacing="0" w:after="0" w:afterAutospacing="0" w:line="460" w:lineRule="exact"/>
        <w:ind w:firstLine="640"/>
        <w:rPr>
          <w:rFonts w:ascii="仿宋" w:eastAsia="仿宋" w:hAnsi="仿宋" w:cs="Arial" w:hint="eastAsia"/>
          <w:color w:val="000000"/>
        </w:rPr>
      </w:pPr>
      <w:r w:rsidRPr="00493534">
        <w:rPr>
          <w:rFonts w:ascii="仿宋" w:eastAsia="仿宋" w:hAnsi="仿宋" w:cs="Arial" w:hint="eastAsia"/>
          <w:color w:val="000000"/>
          <w:sz w:val="32"/>
          <w:szCs w:val="32"/>
        </w:rPr>
        <w:t>2、管理人联系方式、债权申报地点及时间</w:t>
      </w:r>
    </w:p>
    <w:p w14:paraId="378F8B46" w14:textId="006CF00A" w:rsidR="00D74D63" w:rsidRDefault="00D74D63" w:rsidP="00333529">
      <w:pPr>
        <w:pStyle w:val="ae"/>
        <w:shd w:val="clear" w:color="auto" w:fill="FFFFFF"/>
        <w:spacing w:before="0" w:beforeAutospacing="0" w:after="0" w:afterAutospacing="0" w:line="460" w:lineRule="exact"/>
        <w:ind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申报方式一：</w:t>
      </w:r>
    </w:p>
    <w:p w14:paraId="46E2854E" w14:textId="77777777" w:rsidR="00D74D63" w:rsidRPr="00D74D63" w:rsidRDefault="00D74D63" w:rsidP="00D74D63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bookmarkStart w:id="0" w:name="_Hlk120030793"/>
      <w:r w:rsidRPr="00D74D63">
        <w:rPr>
          <w:rFonts w:ascii="仿宋" w:eastAsia="仿宋" w:hAnsi="仿宋" w:cs="Arial" w:hint="eastAsia"/>
          <w:color w:val="000000"/>
          <w:sz w:val="32"/>
          <w:szCs w:val="32"/>
        </w:rPr>
        <w:t>联系人：张律师18650487973、何律师18350627008。</w:t>
      </w:r>
    </w:p>
    <w:p w14:paraId="2D58377A" w14:textId="77777777" w:rsidR="00D74D63" w:rsidRDefault="00D74D63" w:rsidP="00D74D63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D74D63">
        <w:rPr>
          <w:rFonts w:ascii="仿宋" w:eastAsia="仿宋" w:hAnsi="仿宋" w:cs="Arial" w:hint="eastAsia"/>
          <w:color w:val="000000"/>
          <w:sz w:val="32"/>
          <w:szCs w:val="32"/>
        </w:rPr>
        <w:t>债权申报地址：福州市仓山区浦上大道272号仓山万达广场A</w:t>
      </w:r>
      <w:r w:rsidRPr="00D74D63">
        <w:rPr>
          <w:rFonts w:ascii="仿宋" w:eastAsia="仿宋" w:hAnsi="仿宋" w:cs="Arial"/>
          <w:color w:val="000000"/>
          <w:sz w:val="32"/>
          <w:szCs w:val="32"/>
        </w:rPr>
        <w:t>2</w:t>
      </w:r>
      <w:r w:rsidRPr="00D74D63">
        <w:rPr>
          <w:rFonts w:ascii="仿宋" w:eastAsia="仿宋" w:hAnsi="仿宋" w:cs="Arial" w:hint="eastAsia"/>
          <w:color w:val="000000"/>
          <w:sz w:val="32"/>
          <w:szCs w:val="32"/>
        </w:rPr>
        <w:t>#楼2</w:t>
      </w:r>
      <w:r w:rsidRPr="00D74D63">
        <w:rPr>
          <w:rFonts w:ascii="仿宋" w:eastAsia="仿宋" w:hAnsi="仿宋" w:cs="Arial"/>
          <w:color w:val="000000"/>
          <w:sz w:val="32"/>
          <w:szCs w:val="32"/>
        </w:rPr>
        <w:t>1</w:t>
      </w:r>
      <w:r w:rsidRPr="00D74D63">
        <w:rPr>
          <w:rFonts w:ascii="仿宋" w:eastAsia="仿宋" w:hAnsi="仿宋" w:cs="Arial" w:hint="eastAsia"/>
          <w:color w:val="000000"/>
          <w:sz w:val="32"/>
          <w:szCs w:val="32"/>
        </w:rPr>
        <w:t>层。（可邮寄申报材料）</w:t>
      </w:r>
      <w:r w:rsidR="00333529" w:rsidRPr="00493534">
        <w:rPr>
          <w:rFonts w:ascii="仿宋" w:eastAsia="仿宋" w:hAnsi="仿宋" w:cs="Arial" w:hint="eastAsia"/>
          <w:color w:val="000000"/>
          <w:sz w:val="32"/>
          <w:szCs w:val="32"/>
        </w:rPr>
        <w:t>；</w:t>
      </w:r>
    </w:p>
    <w:p w14:paraId="256A7B88" w14:textId="49151A55" w:rsidR="00D74D63" w:rsidRDefault="00D74D63" w:rsidP="00D74D63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申请方式二：</w:t>
      </w:r>
    </w:p>
    <w:p w14:paraId="3DD0739B" w14:textId="77777777" w:rsidR="00D74D63" w:rsidRPr="00D74D63" w:rsidRDefault="00D74D63" w:rsidP="00D74D63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 w:rsidRPr="00D74D63">
        <w:rPr>
          <w:rFonts w:ascii="仿宋" w:eastAsia="仿宋" w:hAnsi="仿宋" w:cs="Arial" w:hint="eastAsia"/>
          <w:color w:val="000000"/>
          <w:sz w:val="32"/>
          <w:szCs w:val="32"/>
        </w:rPr>
        <w:t>李丽珍，联系电话:18859331472;联系人:连幼斌，联系电话:17759305355。</w:t>
      </w:r>
    </w:p>
    <w:p w14:paraId="1AA69617" w14:textId="6887EB76" w:rsidR="00D74D63" w:rsidRPr="00D74D63" w:rsidRDefault="00D74D63" w:rsidP="00D74D63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 w:rsidRPr="00D74D63">
        <w:rPr>
          <w:rFonts w:ascii="仿宋" w:eastAsia="仿宋" w:hAnsi="仿宋" w:cs="Arial" w:hint="eastAsia"/>
          <w:color w:val="000000"/>
          <w:sz w:val="32"/>
          <w:szCs w:val="32"/>
        </w:rPr>
        <w:t>债权申报地址2:福建省宁德市东侨经济技术开发区万安东路6号德润广场16幢2梯1307室;</w:t>
      </w:r>
    </w:p>
    <w:p w14:paraId="7DD52AFB" w14:textId="638F40E6" w:rsidR="00333529" w:rsidRPr="00D74D63" w:rsidRDefault="00333529" w:rsidP="00D74D63">
      <w:pPr>
        <w:spacing w:line="520" w:lineRule="exact"/>
        <w:ind w:firstLineChars="200" w:firstLine="640"/>
        <w:rPr>
          <w:rFonts w:ascii="仿宋" w:eastAsia="仿宋" w:hAnsi="仿宋" w:hint="eastAsia"/>
          <w:sz w:val="28"/>
          <w:szCs w:val="28"/>
        </w:rPr>
      </w:pPr>
      <w:r w:rsidRPr="00493534">
        <w:rPr>
          <w:rFonts w:ascii="仿宋" w:eastAsia="仿宋" w:hAnsi="仿宋" w:cs="Arial" w:hint="eastAsia"/>
          <w:color w:val="000000"/>
          <w:sz w:val="32"/>
          <w:szCs w:val="32"/>
        </w:rPr>
        <w:t>接受申报时间：星期一至星期五上午9:00-12:00，下午14:</w:t>
      </w:r>
      <w:r w:rsidR="00AE4A6A">
        <w:rPr>
          <w:rFonts w:ascii="仿宋" w:eastAsia="仿宋" w:hAnsi="仿宋" w:cs="Arial" w:hint="eastAsia"/>
          <w:color w:val="000000"/>
          <w:sz w:val="32"/>
          <w:szCs w:val="32"/>
        </w:rPr>
        <w:t>3</w:t>
      </w:r>
      <w:r w:rsidRPr="00493534">
        <w:rPr>
          <w:rFonts w:ascii="仿宋" w:eastAsia="仿宋" w:hAnsi="仿宋" w:cs="Arial" w:hint="eastAsia"/>
          <w:color w:val="000000"/>
          <w:sz w:val="32"/>
          <w:szCs w:val="32"/>
        </w:rPr>
        <w:t>0-17:</w:t>
      </w:r>
      <w:r w:rsidR="00AE4A6A">
        <w:rPr>
          <w:rFonts w:ascii="仿宋" w:eastAsia="仿宋" w:hAnsi="仿宋" w:cs="Arial" w:hint="eastAsia"/>
          <w:color w:val="000000"/>
          <w:sz w:val="32"/>
          <w:szCs w:val="32"/>
        </w:rPr>
        <w:t>3</w:t>
      </w:r>
      <w:r w:rsidRPr="00493534">
        <w:rPr>
          <w:rFonts w:ascii="仿宋" w:eastAsia="仿宋" w:hAnsi="仿宋" w:cs="Arial" w:hint="eastAsia"/>
          <w:color w:val="000000"/>
          <w:sz w:val="32"/>
          <w:szCs w:val="32"/>
        </w:rPr>
        <w:t>0。</w:t>
      </w:r>
      <w:r w:rsidR="00BA33E0">
        <w:rPr>
          <w:rFonts w:ascii="仿宋" w:eastAsia="仿宋" w:hAnsi="仿宋" w:cs="Arial" w:hint="eastAsia"/>
          <w:color w:val="000000"/>
          <w:sz w:val="32"/>
          <w:szCs w:val="32"/>
        </w:rPr>
        <w:t>邮寄申报或提前与管理人取得联系，预约现场申</w:t>
      </w:r>
      <w:r w:rsidR="00BA33E0">
        <w:rPr>
          <w:rFonts w:ascii="仿宋" w:eastAsia="仿宋" w:hAnsi="仿宋" w:cs="Arial" w:hint="eastAsia"/>
          <w:color w:val="000000"/>
          <w:sz w:val="32"/>
          <w:szCs w:val="32"/>
        </w:rPr>
        <w:lastRenderedPageBreak/>
        <w:t>报时间</w:t>
      </w:r>
      <w:r w:rsidR="00D36429" w:rsidRPr="00343CC3">
        <w:rPr>
          <w:rFonts w:ascii="仿宋" w:eastAsia="仿宋" w:hAnsi="仿宋" w:cs="Arial" w:hint="eastAsia"/>
          <w:color w:val="000000"/>
          <w:sz w:val="32"/>
          <w:szCs w:val="32"/>
        </w:rPr>
        <w:t>。</w:t>
      </w:r>
      <w:bookmarkEnd w:id="0"/>
    </w:p>
    <w:p w14:paraId="75DED053" w14:textId="77777777" w:rsidR="00333529" w:rsidRPr="00493534" w:rsidRDefault="00333529" w:rsidP="00333529">
      <w:pPr>
        <w:pStyle w:val="ae"/>
        <w:shd w:val="clear" w:color="auto" w:fill="FFFFFF"/>
        <w:spacing w:before="0" w:beforeAutospacing="0" w:after="0" w:afterAutospacing="0" w:line="460" w:lineRule="exact"/>
        <w:ind w:firstLine="640"/>
        <w:rPr>
          <w:rFonts w:ascii="仿宋" w:eastAsia="仿宋" w:hAnsi="仿宋" w:cs="Arial" w:hint="eastAsia"/>
          <w:color w:val="000000"/>
        </w:rPr>
      </w:pPr>
      <w:r w:rsidRPr="00493534">
        <w:rPr>
          <w:rFonts w:ascii="仿宋" w:eastAsia="仿宋" w:hAnsi="仿宋" w:cs="Arial" w:hint="eastAsia"/>
          <w:color w:val="000000"/>
          <w:sz w:val="32"/>
          <w:szCs w:val="32"/>
        </w:rPr>
        <w:t>3、债权申报方式</w:t>
      </w:r>
    </w:p>
    <w:p w14:paraId="6B042C66" w14:textId="09B9B104" w:rsidR="007E048E" w:rsidRPr="007E048E" w:rsidRDefault="00333529" w:rsidP="00D74D63">
      <w:pPr>
        <w:pStyle w:val="ae"/>
        <w:shd w:val="clear" w:color="auto" w:fill="FFFFFF"/>
        <w:spacing w:before="0" w:beforeAutospacing="0" w:after="0" w:afterAutospacing="0" w:line="460" w:lineRule="exact"/>
        <w:ind w:firstLine="640"/>
        <w:rPr>
          <w:rStyle w:val="ac"/>
          <w:rFonts w:hint="eastAsia"/>
          <w:sz w:val="32"/>
          <w:szCs w:val="32"/>
        </w:rPr>
      </w:pPr>
      <w:r w:rsidRPr="00493534">
        <w:rPr>
          <w:rStyle w:val="ac"/>
          <w:rFonts w:ascii="MS Mincho" w:eastAsia="MS Mincho" w:hAnsi="MS Mincho" w:cs="MS Mincho" w:hint="eastAsia"/>
          <w:color w:val="000000"/>
          <w:sz w:val="32"/>
          <w:szCs w:val="32"/>
        </w:rPr>
        <w:t>​</w:t>
      </w:r>
      <w:r w:rsidRPr="00493534">
        <w:rPr>
          <w:rStyle w:val="ac"/>
          <w:rFonts w:ascii="仿宋" w:eastAsia="仿宋" w:hAnsi="仿宋" w:cs="仿宋" w:hint="eastAsia"/>
          <w:color w:val="000000"/>
          <w:sz w:val="32"/>
          <w:szCs w:val="32"/>
        </w:rPr>
        <w:t>可以递交书面申报文件进行申报</w:t>
      </w:r>
      <w:r w:rsidRPr="00493534">
        <w:rPr>
          <w:rStyle w:val="ac"/>
          <w:rFonts w:ascii="仿宋" w:eastAsia="仿宋" w:hAnsi="仿宋" w:cs="Arial" w:hint="eastAsia"/>
          <w:color w:val="000000"/>
          <w:sz w:val="32"/>
          <w:szCs w:val="32"/>
        </w:rPr>
        <w:t>。</w:t>
      </w:r>
      <w:r w:rsidRPr="00493534">
        <w:rPr>
          <w:rFonts w:ascii="仿宋" w:eastAsia="仿宋" w:hAnsi="仿宋" w:cs="Arial" w:hint="eastAsia"/>
          <w:color w:val="000000"/>
          <w:sz w:val="32"/>
          <w:szCs w:val="32"/>
        </w:rPr>
        <w:t>提交债权申报表，书面说明债权数额、有无财产担保及是否属于连带债权等并附相关证明材料。债权人申报债权时应</w:t>
      </w:r>
      <w:r w:rsidRPr="00493534">
        <w:rPr>
          <w:rStyle w:val="ac"/>
          <w:rFonts w:ascii="仿宋" w:eastAsia="仿宋" w:hAnsi="仿宋" w:cs="Arial" w:hint="eastAsia"/>
          <w:color w:val="000000"/>
          <w:sz w:val="32"/>
          <w:szCs w:val="32"/>
        </w:rPr>
        <w:t>提交证据原件供管理人核对。</w:t>
      </w:r>
    </w:p>
    <w:p w14:paraId="7157A465" w14:textId="77777777" w:rsidR="00333529" w:rsidRPr="00493534" w:rsidRDefault="00333529" w:rsidP="00333529">
      <w:pPr>
        <w:pStyle w:val="ae"/>
        <w:shd w:val="clear" w:color="auto" w:fill="FFFFFF"/>
        <w:spacing w:before="0" w:beforeAutospacing="0" w:after="0" w:afterAutospacing="0" w:line="460" w:lineRule="exact"/>
        <w:ind w:firstLine="640"/>
        <w:rPr>
          <w:rFonts w:ascii="仿宋" w:eastAsia="仿宋" w:hAnsi="仿宋" w:cs="Arial" w:hint="eastAsia"/>
          <w:color w:val="000000"/>
        </w:rPr>
      </w:pPr>
      <w:r w:rsidRPr="00493534">
        <w:rPr>
          <w:rFonts w:ascii="仿宋" w:eastAsia="仿宋" w:hAnsi="仿宋" w:cs="Arial" w:hint="eastAsia"/>
          <w:color w:val="000000"/>
          <w:sz w:val="32"/>
          <w:szCs w:val="32"/>
        </w:rPr>
        <w:t>4、债权申报注意事项</w:t>
      </w:r>
    </w:p>
    <w:p w14:paraId="4A4AAB81" w14:textId="2C0099ED" w:rsidR="00333529" w:rsidRPr="00493534" w:rsidRDefault="00333529" w:rsidP="00333529">
      <w:pPr>
        <w:pStyle w:val="ae"/>
        <w:shd w:val="clear" w:color="auto" w:fill="FFFFFF"/>
        <w:spacing w:before="0" w:beforeAutospacing="0" w:after="0" w:afterAutospacing="0" w:line="460" w:lineRule="exact"/>
        <w:ind w:firstLine="640"/>
        <w:rPr>
          <w:rFonts w:ascii="仿宋" w:eastAsia="仿宋" w:hAnsi="仿宋" w:cs="Arial" w:hint="eastAsia"/>
          <w:color w:val="000000"/>
        </w:rPr>
      </w:pPr>
      <w:r w:rsidRPr="00493534">
        <w:rPr>
          <w:rStyle w:val="ac"/>
          <w:rFonts w:ascii="仿宋" w:eastAsia="仿宋" w:hAnsi="仿宋" w:cs="Arial" w:hint="eastAsia"/>
          <w:color w:val="000000"/>
          <w:sz w:val="32"/>
          <w:szCs w:val="32"/>
        </w:rPr>
        <w:t>（1）债权涉及利息（含罚息、复利、违约金等）的，计算至</w:t>
      </w:r>
      <w:r w:rsidR="00BA33E0">
        <w:rPr>
          <w:rStyle w:val="ac"/>
          <w:rFonts w:ascii="仿宋" w:eastAsia="仿宋" w:hAnsi="仿宋" w:cs="Arial" w:hint="eastAsia"/>
          <w:color w:val="000000"/>
          <w:sz w:val="32"/>
          <w:szCs w:val="32"/>
        </w:rPr>
        <w:t>宁德市中级</w:t>
      </w:r>
      <w:r w:rsidRPr="00493534">
        <w:rPr>
          <w:rStyle w:val="ac"/>
          <w:rFonts w:ascii="仿宋" w:eastAsia="仿宋" w:hAnsi="仿宋" w:cs="Arial" w:hint="eastAsia"/>
          <w:color w:val="000000"/>
          <w:sz w:val="32"/>
          <w:szCs w:val="32"/>
        </w:rPr>
        <w:t>人民法院受理对</w:t>
      </w:r>
      <w:r w:rsidR="00D74D63" w:rsidRPr="00D74D63">
        <w:rPr>
          <w:rStyle w:val="ac"/>
          <w:rFonts w:ascii="仿宋" w:eastAsia="仿宋" w:hAnsi="仿宋" w:cs="Arial"/>
          <w:color w:val="000000"/>
          <w:sz w:val="32"/>
          <w:szCs w:val="32"/>
        </w:rPr>
        <w:t>福安市祥和气体有限公司</w:t>
      </w:r>
      <w:r w:rsidRPr="00493534">
        <w:rPr>
          <w:rStyle w:val="ac"/>
          <w:rFonts w:ascii="仿宋" w:eastAsia="仿宋" w:hAnsi="仿宋" w:cs="Arial" w:hint="eastAsia"/>
          <w:color w:val="000000"/>
          <w:sz w:val="32"/>
          <w:szCs w:val="32"/>
        </w:rPr>
        <w:t>的破产清算申请之日(即20</w:t>
      </w:r>
      <w:r w:rsidR="00AE4A6A">
        <w:rPr>
          <w:rStyle w:val="ac"/>
          <w:rFonts w:ascii="仿宋" w:eastAsia="仿宋" w:hAnsi="仿宋" w:cs="Arial"/>
          <w:color w:val="000000"/>
          <w:sz w:val="32"/>
          <w:szCs w:val="32"/>
        </w:rPr>
        <w:t>2</w:t>
      </w:r>
      <w:r w:rsidR="00D74D63">
        <w:rPr>
          <w:rStyle w:val="ac"/>
          <w:rFonts w:ascii="仿宋" w:eastAsia="仿宋" w:hAnsi="仿宋" w:cs="Arial" w:hint="eastAsia"/>
          <w:color w:val="000000"/>
          <w:sz w:val="32"/>
          <w:szCs w:val="32"/>
        </w:rPr>
        <w:t>6</w:t>
      </w:r>
      <w:r w:rsidRPr="00493534">
        <w:rPr>
          <w:rStyle w:val="ac"/>
          <w:rFonts w:ascii="仿宋" w:eastAsia="仿宋" w:hAnsi="仿宋" w:cs="Arial" w:hint="eastAsia"/>
          <w:color w:val="000000"/>
          <w:sz w:val="32"/>
          <w:szCs w:val="32"/>
        </w:rPr>
        <w:t>年</w:t>
      </w:r>
      <w:r w:rsidR="00D74D63">
        <w:rPr>
          <w:rStyle w:val="ac"/>
          <w:rFonts w:ascii="仿宋" w:eastAsia="仿宋" w:hAnsi="仿宋" w:cs="Arial" w:hint="eastAsia"/>
          <w:color w:val="000000"/>
          <w:sz w:val="32"/>
          <w:szCs w:val="32"/>
        </w:rPr>
        <w:t>5</w:t>
      </w:r>
      <w:r w:rsidRPr="00493534">
        <w:rPr>
          <w:rStyle w:val="ac"/>
          <w:rFonts w:ascii="仿宋" w:eastAsia="仿宋" w:hAnsi="仿宋" w:cs="Arial" w:hint="eastAsia"/>
          <w:color w:val="000000"/>
          <w:sz w:val="32"/>
          <w:szCs w:val="32"/>
        </w:rPr>
        <w:t>月</w:t>
      </w:r>
      <w:r w:rsidR="00BA33E0">
        <w:rPr>
          <w:rStyle w:val="ac"/>
          <w:rFonts w:ascii="仿宋" w:eastAsia="仿宋" w:hAnsi="仿宋" w:cs="Arial"/>
          <w:color w:val="000000"/>
          <w:sz w:val="32"/>
          <w:szCs w:val="32"/>
        </w:rPr>
        <w:t>1</w:t>
      </w:r>
      <w:r w:rsidR="00D74D63">
        <w:rPr>
          <w:rStyle w:val="ac"/>
          <w:rFonts w:ascii="仿宋" w:eastAsia="仿宋" w:hAnsi="仿宋" w:cs="Arial" w:hint="eastAsia"/>
          <w:color w:val="000000"/>
          <w:sz w:val="32"/>
          <w:szCs w:val="32"/>
        </w:rPr>
        <w:t>5</w:t>
      </w:r>
      <w:r w:rsidRPr="00493534">
        <w:rPr>
          <w:rStyle w:val="ac"/>
          <w:rFonts w:ascii="仿宋" w:eastAsia="仿宋" w:hAnsi="仿宋" w:cs="Arial" w:hint="eastAsia"/>
          <w:color w:val="000000"/>
          <w:sz w:val="32"/>
          <w:szCs w:val="32"/>
        </w:rPr>
        <w:t>日)止。</w:t>
      </w:r>
    </w:p>
    <w:p w14:paraId="2DA25499" w14:textId="77777777" w:rsidR="00333529" w:rsidRPr="00493534" w:rsidRDefault="00333529" w:rsidP="00333529">
      <w:pPr>
        <w:pStyle w:val="ae"/>
        <w:shd w:val="clear" w:color="auto" w:fill="FFFFFF"/>
        <w:spacing w:before="0" w:beforeAutospacing="0" w:after="0" w:afterAutospacing="0" w:line="460" w:lineRule="exact"/>
        <w:ind w:firstLine="640"/>
        <w:rPr>
          <w:rFonts w:ascii="仿宋" w:eastAsia="仿宋" w:hAnsi="仿宋" w:cs="Arial" w:hint="eastAsia"/>
          <w:color w:val="000000"/>
        </w:rPr>
      </w:pPr>
      <w:r w:rsidRPr="00493534">
        <w:rPr>
          <w:rFonts w:ascii="仿宋" w:eastAsia="仿宋" w:hAnsi="仿宋" w:cs="Arial" w:hint="eastAsia"/>
          <w:color w:val="000000"/>
          <w:sz w:val="32"/>
          <w:szCs w:val="32"/>
        </w:rPr>
        <w:t>（2）债权人为法人或其他组织的，申报债权时应提供营业执照复印件（加盖公章）、法定代表人身份证明（加盖公章）、法定代表人身份证复印件（签字并捺印确认）；债权人为自然人的，应提供公民身份证明复印件（签字并捺印确认）；委托代理人申报的，应提交代理人授权委托书（原件）及代理人身份证件复印件（签字并捺印确认），委托人是律师的，还应提交律师事务所的指派函（原件）及律师执业证复印件。</w:t>
      </w:r>
    </w:p>
    <w:p w14:paraId="4794382A" w14:textId="4503492C" w:rsidR="00333529" w:rsidRPr="00493534" w:rsidRDefault="00333529" w:rsidP="00333529">
      <w:pPr>
        <w:pStyle w:val="ae"/>
        <w:shd w:val="clear" w:color="auto" w:fill="FFFFFF"/>
        <w:spacing w:before="0" w:beforeAutospacing="0" w:after="0" w:afterAutospacing="0" w:line="460" w:lineRule="exact"/>
        <w:ind w:firstLine="640"/>
        <w:rPr>
          <w:rFonts w:ascii="仿宋" w:eastAsia="仿宋" w:hAnsi="仿宋" w:cs="Arial" w:hint="eastAsia"/>
          <w:color w:val="000000"/>
        </w:rPr>
      </w:pPr>
      <w:r w:rsidRPr="00493534">
        <w:rPr>
          <w:rStyle w:val="ac"/>
          <w:rFonts w:ascii="仿宋" w:eastAsia="仿宋" w:hAnsi="仿宋" w:cs="Arial" w:hint="eastAsia"/>
          <w:color w:val="000000"/>
          <w:sz w:val="32"/>
          <w:szCs w:val="32"/>
        </w:rPr>
        <w:t>5、</w:t>
      </w:r>
      <w:r w:rsidR="007E048E" w:rsidRPr="007E048E">
        <w:rPr>
          <w:rStyle w:val="ac"/>
          <w:rFonts w:cs="Arial" w:hint="eastAsia"/>
          <w:color w:val="000000"/>
          <w:sz w:val="32"/>
        </w:rPr>
        <w:t>第一次债权人会议定于20</w:t>
      </w:r>
      <w:r w:rsidR="007E048E" w:rsidRPr="007E048E">
        <w:rPr>
          <w:rStyle w:val="ac"/>
          <w:rFonts w:cs="Arial"/>
          <w:color w:val="000000"/>
          <w:sz w:val="32"/>
        </w:rPr>
        <w:t>2</w:t>
      </w:r>
      <w:r w:rsidR="00D74D63">
        <w:rPr>
          <w:rStyle w:val="ac"/>
          <w:rFonts w:cs="Arial" w:hint="eastAsia"/>
          <w:color w:val="000000"/>
          <w:sz w:val="32"/>
        </w:rPr>
        <w:t>6</w:t>
      </w:r>
      <w:r w:rsidR="007E048E" w:rsidRPr="007E048E">
        <w:rPr>
          <w:rStyle w:val="ac"/>
          <w:rFonts w:cs="Arial" w:hint="eastAsia"/>
          <w:color w:val="000000"/>
          <w:sz w:val="32"/>
        </w:rPr>
        <w:t>年</w:t>
      </w:r>
      <w:r w:rsidR="00D74D63">
        <w:rPr>
          <w:rStyle w:val="ac"/>
          <w:rFonts w:cs="Arial" w:hint="eastAsia"/>
          <w:color w:val="000000"/>
          <w:sz w:val="32"/>
        </w:rPr>
        <w:t>6</w:t>
      </w:r>
      <w:r w:rsidR="007E048E" w:rsidRPr="007E048E">
        <w:rPr>
          <w:rStyle w:val="ac"/>
          <w:rFonts w:cs="Arial" w:hint="eastAsia"/>
          <w:color w:val="000000"/>
          <w:sz w:val="32"/>
        </w:rPr>
        <w:t>月</w:t>
      </w:r>
      <w:r w:rsidR="00D74D63">
        <w:rPr>
          <w:rStyle w:val="ac"/>
          <w:rFonts w:cs="Arial" w:hint="eastAsia"/>
          <w:color w:val="000000"/>
          <w:sz w:val="32"/>
        </w:rPr>
        <w:t>29</w:t>
      </w:r>
      <w:r w:rsidR="007E048E" w:rsidRPr="007E048E">
        <w:rPr>
          <w:rStyle w:val="ac"/>
          <w:rFonts w:cs="Arial" w:hint="eastAsia"/>
          <w:color w:val="000000"/>
          <w:sz w:val="32"/>
        </w:rPr>
        <w:t>日</w:t>
      </w:r>
      <w:r w:rsidR="00D74D63">
        <w:rPr>
          <w:rStyle w:val="ac"/>
          <w:rFonts w:cs="Arial" w:hint="eastAsia"/>
          <w:color w:val="000000"/>
          <w:sz w:val="32"/>
        </w:rPr>
        <w:t>下</w:t>
      </w:r>
      <w:r w:rsidR="007E048E" w:rsidRPr="007E048E">
        <w:rPr>
          <w:rStyle w:val="ac"/>
          <w:rFonts w:cs="Arial" w:hint="eastAsia"/>
          <w:color w:val="000000"/>
          <w:sz w:val="32"/>
        </w:rPr>
        <w:t>午</w:t>
      </w:r>
      <w:r w:rsidR="00D74D63">
        <w:rPr>
          <w:rStyle w:val="ac"/>
          <w:rFonts w:cs="Arial" w:hint="eastAsia"/>
          <w:color w:val="000000"/>
          <w:sz w:val="32"/>
        </w:rPr>
        <w:t>15</w:t>
      </w:r>
      <w:r w:rsidR="007E048E" w:rsidRPr="007E048E">
        <w:rPr>
          <w:rStyle w:val="ac"/>
          <w:rFonts w:cs="Arial"/>
          <w:color w:val="000000"/>
          <w:sz w:val="32"/>
        </w:rPr>
        <w:t>时</w:t>
      </w:r>
      <w:r w:rsidR="00D74D63">
        <w:rPr>
          <w:rStyle w:val="ac"/>
          <w:rFonts w:cs="Arial" w:hint="eastAsia"/>
          <w:color w:val="000000"/>
          <w:sz w:val="32"/>
        </w:rPr>
        <w:t>30分</w:t>
      </w:r>
      <w:r w:rsidR="007E048E" w:rsidRPr="007E048E">
        <w:rPr>
          <w:rStyle w:val="ac"/>
          <w:rFonts w:cs="Arial"/>
          <w:color w:val="000000"/>
          <w:sz w:val="32"/>
        </w:rPr>
        <w:t>在</w:t>
      </w:r>
      <w:r w:rsidR="007E048E" w:rsidRPr="007E048E">
        <w:rPr>
          <w:rStyle w:val="ac"/>
          <w:rFonts w:cs="Arial" w:hint="eastAsia"/>
          <w:color w:val="000000"/>
          <w:sz w:val="32"/>
        </w:rPr>
        <w:t>福建省</w:t>
      </w:r>
      <w:r w:rsidR="00BA33E0">
        <w:rPr>
          <w:rStyle w:val="ac"/>
          <w:rFonts w:cs="Arial" w:hint="eastAsia"/>
          <w:color w:val="000000"/>
          <w:sz w:val="32"/>
        </w:rPr>
        <w:t>宁德</w:t>
      </w:r>
      <w:r w:rsidR="00D36429">
        <w:rPr>
          <w:rStyle w:val="ac"/>
          <w:rFonts w:cs="Arial" w:hint="eastAsia"/>
          <w:color w:val="000000"/>
          <w:sz w:val="32"/>
        </w:rPr>
        <w:t>市</w:t>
      </w:r>
      <w:r w:rsidR="00D74D63">
        <w:rPr>
          <w:rStyle w:val="ac"/>
          <w:rFonts w:cs="Arial" w:hint="eastAsia"/>
          <w:color w:val="000000"/>
          <w:sz w:val="32"/>
        </w:rPr>
        <w:t>中级</w:t>
      </w:r>
      <w:r w:rsidR="007E048E" w:rsidRPr="007E048E">
        <w:rPr>
          <w:rStyle w:val="ac"/>
          <w:rFonts w:cs="Arial" w:hint="eastAsia"/>
          <w:color w:val="000000"/>
          <w:sz w:val="32"/>
        </w:rPr>
        <w:t>人民法院第</w:t>
      </w:r>
      <w:r w:rsidR="00D74D63">
        <w:rPr>
          <w:rStyle w:val="ac"/>
          <w:rFonts w:cs="Arial" w:hint="eastAsia"/>
          <w:color w:val="000000"/>
          <w:sz w:val="32"/>
        </w:rPr>
        <w:t>一</w:t>
      </w:r>
      <w:r w:rsidR="007E048E" w:rsidRPr="007E048E">
        <w:rPr>
          <w:rStyle w:val="ac"/>
          <w:rFonts w:cs="Arial" w:hint="eastAsia"/>
          <w:color w:val="000000"/>
          <w:sz w:val="32"/>
        </w:rPr>
        <w:t>法庭</w:t>
      </w:r>
      <w:r w:rsidR="007E048E" w:rsidRPr="007E048E">
        <w:rPr>
          <w:rStyle w:val="ac"/>
          <w:rFonts w:cs="Arial"/>
          <w:color w:val="000000"/>
          <w:sz w:val="32"/>
        </w:rPr>
        <w:t>召开</w:t>
      </w:r>
      <w:r w:rsidR="007E048E" w:rsidRPr="007E048E">
        <w:rPr>
          <w:rStyle w:val="ac"/>
          <w:rFonts w:cs="Arial" w:hint="eastAsia"/>
          <w:color w:val="000000"/>
          <w:sz w:val="32"/>
        </w:rPr>
        <w:t>，会议形式包括现场召开、线上召开以及书面召开等，具体以会前通知为准，</w:t>
      </w:r>
      <w:r w:rsidRPr="00493534">
        <w:rPr>
          <w:rStyle w:val="ac"/>
          <w:rFonts w:ascii="仿宋" w:eastAsia="仿宋" w:hAnsi="仿宋" w:cs="Arial" w:hint="eastAsia"/>
          <w:color w:val="000000"/>
          <w:sz w:val="32"/>
          <w:szCs w:val="32"/>
        </w:rPr>
        <w:t>你方依法申报债权后有权利参加。</w:t>
      </w:r>
    </w:p>
    <w:p w14:paraId="1C3B8125" w14:textId="3634ED0A" w:rsidR="00333529" w:rsidRDefault="00333529" w:rsidP="00333529">
      <w:pPr>
        <w:pStyle w:val="ae"/>
        <w:shd w:val="clear" w:color="auto" w:fill="FFFFFF"/>
        <w:spacing w:before="0" w:beforeAutospacing="0" w:after="0" w:afterAutospacing="0" w:line="460" w:lineRule="exact"/>
        <w:ind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 w:rsidRPr="00493534">
        <w:rPr>
          <w:rFonts w:ascii="仿宋" w:eastAsia="仿宋" w:hAnsi="仿宋" w:cs="Arial" w:hint="eastAsia"/>
          <w:color w:val="000000"/>
          <w:sz w:val="32"/>
          <w:szCs w:val="32"/>
        </w:rPr>
        <w:t>特此通知。</w:t>
      </w:r>
    </w:p>
    <w:p w14:paraId="27765EFE" w14:textId="77777777" w:rsidR="00DD2F54" w:rsidRPr="00493534" w:rsidRDefault="00DD2F54" w:rsidP="00333529">
      <w:pPr>
        <w:pStyle w:val="ae"/>
        <w:shd w:val="clear" w:color="auto" w:fill="FFFFFF"/>
        <w:spacing w:before="0" w:beforeAutospacing="0" w:after="0" w:afterAutospacing="0" w:line="460" w:lineRule="exact"/>
        <w:ind w:firstLine="640"/>
        <w:rPr>
          <w:rFonts w:ascii="仿宋" w:eastAsia="仿宋" w:hAnsi="仿宋" w:cs="Arial" w:hint="eastAsia"/>
          <w:color w:val="000000"/>
        </w:rPr>
      </w:pPr>
    </w:p>
    <w:p w14:paraId="31D632C5" w14:textId="190390DA" w:rsidR="00333529" w:rsidRPr="00493534" w:rsidRDefault="00333529" w:rsidP="00333529">
      <w:pPr>
        <w:pStyle w:val="ae"/>
        <w:shd w:val="clear" w:color="auto" w:fill="FFFFFF"/>
        <w:spacing w:before="0" w:beforeAutospacing="0" w:after="0" w:afterAutospacing="0" w:line="460" w:lineRule="exact"/>
        <w:ind w:firstLine="640"/>
        <w:jc w:val="right"/>
        <w:rPr>
          <w:rFonts w:ascii="仿宋" w:eastAsia="仿宋" w:hAnsi="仿宋" w:cs="Arial" w:hint="eastAsia"/>
          <w:color w:val="000000"/>
        </w:rPr>
      </w:pPr>
      <w:r w:rsidRPr="00493534">
        <w:rPr>
          <w:rFonts w:ascii="Calibri" w:eastAsia="仿宋" w:hAnsi="Calibri" w:cs="Calibri"/>
          <w:color w:val="000000"/>
          <w:sz w:val="32"/>
          <w:szCs w:val="32"/>
        </w:rPr>
        <w:t>      </w:t>
      </w:r>
      <w:r w:rsidR="00D74D63" w:rsidRPr="00D74D63">
        <w:rPr>
          <w:rFonts w:ascii="仿宋" w:eastAsia="仿宋" w:hAnsi="仿宋" w:cs="Arial" w:hint="eastAsia"/>
          <w:color w:val="000000"/>
          <w:sz w:val="32"/>
          <w:szCs w:val="32"/>
        </w:rPr>
        <w:t>福安市祥和气体有限公司</w:t>
      </w:r>
      <w:r w:rsidRPr="00493534">
        <w:rPr>
          <w:rFonts w:ascii="仿宋" w:eastAsia="仿宋" w:hAnsi="仿宋" w:cs="Arial" w:hint="eastAsia"/>
          <w:color w:val="000000"/>
          <w:sz w:val="32"/>
          <w:szCs w:val="32"/>
        </w:rPr>
        <w:t>管理人</w:t>
      </w:r>
    </w:p>
    <w:p w14:paraId="0166909A" w14:textId="2CB8F191" w:rsidR="00333529" w:rsidRPr="00493534" w:rsidRDefault="00333529" w:rsidP="00D36429">
      <w:pPr>
        <w:pStyle w:val="ae"/>
        <w:shd w:val="clear" w:color="auto" w:fill="FFFFFF"/>
        <w:wordWrap w:val="0"/>
        <w:spacing w:before="0" w:beforeAutospacing="0" w:after="0" w:afterAutospacing="0" w:line="460" w:lineRule="exact"/>
        <w:ind w:firstLine="640"/>
        <w:jc w:val="right"/>
        <w:rPr>
          <w:rFonts w:ascii="仿宋" w:eastAsia="仿宋" w:hAnsi="仿宋" w:cs="Arial" w:hint="eastAsia"/>
          <w:color w:val="000000"/>
        </w:rPr>
      </w:pPr>
      <w:r w:rsidRPr="00493534">
        <w:rPr>
          <w:rFonts w:ascii="Calibri" w:eastAsia="仿宋" w:hAnsi="Calibri" w:cs="Calibri"/>
          <w:color w:val="000000"/>
          <w:sz w:val="32"/>
          <w:szCs w:val="32"/>
        </w:rPr>
        <w:t>  </w:t>
      </w:r>
      <w:r w:rsidRPr="00493534">
        <w:rPr>
          <w:rFonts w:ascii="仿宋" w:eastAsia="仿宋" w:hAnsi="仿宋" w:cs="Arial" w:hint="eastAsia"/>
          <w:color w:val="000000"/>
          <w:sz w:val="32"/>
          <w:szCs w:val="32"/>
        </w:rPr>
        <w:t xml:space="preserve"> </w:t>
      </w:r>
      <w:r w:rsidRPr="00493534">
        <w:rPr>
          <w:rFonts w:ascii="Calibri" w:eastAsia="仿宋" w:hAnsi="Calibri" w:cs="Calibri"/>
          <w:color w:val="000000"/>
          <w:sz w:val="32"/>
          <w:szCs w:val="32"/>
        </w:rPr>
        <w:t>       </w:t>
      </w:r>
      <w:r w:rsidRPr="00493534">
        <w:rPr>
          <w:rFonts w:ascii="仿宋" w:eastAsia="仿宋" w:hAnsi="仿宋" w:cs="Arial" w:hint="eastAsia"/>
          <w:color w:val="000000"/>
          <w:sz w:val="32"/>
          <w:szCs w:val="32"/>
        </w:rPr>
        <w:t>二〇</w:t>
      </w:r>
      <w:r w:rsidR="00AE4A6A" w:rsidRPr="00493534">
        <w:rPr>
          <w:rFonts w:ascii="仿宋" w:eastAsia="仿宋" w:hAnsi="仿宋" w:cs="Arial" w:hint="eastAsia"/>
          <w:color w:val="000000"/>
          <w:sz w:val="32"/>
          <w:szCs w:val="32"/>
        </w:rPr>
        <w:t>二</w:t>
      </w:r>
      <w:r w:rsidR="00D74D63">
        <w:rPr>
          <w:rFonts w:ascii="仿宋" w:eastAsia="仿宋" w:hAnsi="仿宋" w:cs="Arial" w:hint="eastAsia"/>
          <w:color w:val="000000"/>
          <w:sz w:val="32"/>
          <w:szCs w:val="32"/>
        </w:rPr>
        <w:t>六</w:t>
      </w:r>
      <w:r w:rsidRPr="00493534">
        <w:rPr>
          <w:rFonts w:ascii="仿宋" w:eastAsia="仿宋" w:hAnsi="仿宋" w:cs="Arial" w:hint="eastAsia"/>
          <w:color w:val="000000"/>
          <w:sz w:val="32"/>
          <w:szCs w:val="32"/>
        </w:rPr>
        <w:t>年</w:t>
      </w:r>
      <w:r w:rsidR="00D74D63">
        <w:rPr>
          <w:rFonts w:ascii="仿宋" w:eastAsia="仿宋" w:hAnsi="仿宋" w:cs="Arial" w:hint="eastAsia"/>
          <w:color w:val="000000"/>
          <w:sz w:val="32"/>
          <w:szCs w:val="32"/>
        </w:rPr>
        <w:t>五</w:t>
      </w:r>
      <w:r w:rsidRPr="00493534">
        <w:rPr>
          <w:rFonts w:ascii="仿宋" w:eastAsia="仿宋" w:hAnsi="仿宋" w:cs="Arial" w:hint="eastAsia"/>
          <w:color w:val="000000"/>
          <w:sz w:val="32"/>
          <w:szCs w:val="32"/>
        </w:rPr>
        <w:t>月</w:t>
      </w:r>
      <w:r w:rsidR="00722DA4">
        <w:rPr>
          <w:rFonts w:ascii="仿宋" w:eastAsia="仿宋" w:hAnsi="仿宋" w:cs="Arial" w:hint="eastAsia"/>
          <w:color w:val="000000"/>
          <w:sz w:val="32"/>
          <w:szCs w:val="32"/>
        </w:rPr>
        <w:t>二</w:t>
      </w:r>
      <w:r w:rsidR="00D36429">
        <w:rPr>
          <w:rFonts w:ascii="仿宋" w:eastAsia="仿宋" w:hAnsi="仿宋" w:cs="Arial" w:hint="eastAsia"/>
          <w:color w:val="000000"/>
          <w:sz w:val="32"/>
          <w:szCs w:val="32"/>
        </w:rPr>
        <w:t>十</w:t>
      </w:r>
      <w:r w:rsidR="00D74D63">
        <w:rPr>
          <w:rFonts w:ascii="仿宋" w:eastAsia="仿宋" w:hAnsi="仿宋" w:cs="Arial" w:hint="eastAsia"/>
          <w:color w:val="000000"/>
          <w:sz w:val="32"/>
          <w:szCs w:val="32"/>
        </w:rPr>
        <w:t>四</w:t>
      </w:r>
      <w:r w:rsidRPr="00493534">
        <w:rPr>
          <w:rFonts w:ascii="仿宋" w:eastAsia="仿宋" w:hAnsi="仿宋" w:cs="Arial" w:hint="eastAsia"/>
          <w:color w:val="000000"/>
          <w:sz w:val="32"/>
          <w:szCs w:val="32"/>
        </w:rPr>
        <w:t>日</w:t>
      </w:r>
      <w:r w:rsidRPr="00493534">
        <w:rPr>
          <w:rFonts w:ascii="Calibri" w:eastAsia="仿宋" w:hAnsi="Calibri" w:cs="Calibri"/>
          <w:color w:val="000000"/>
          <w:sz w:val="32"/>
          <w:szCs w:val="32"/>
        </w:rPr>
        <w:t> </w:t>
      </w:r>
      <w:r w:rsidR="00D36429">
        <w:rPr>
          <w:rFonts w:ascii="Calibri" w:eastAsia="仿宋" w:hAnsi="Calibri" w:cs="Calibri"/>
          <w:color w:val="000000"/>
          <w:sz w:val="32"/>
          <w:szCs w:val="32"/>
        </w:rPr>
        <w:t xml:space="preserve">    </w:t>
      </w:r>
    </w:p>
    <w:p w14:paraId="3FDC4FD3" w14:textId="1AC9BCA6" w:rsidR="00955C9C" w:rsidRPr="00493534" w:rsidRDefault="00955C9C" w:rsidP="00333529">
      <w:pPr>
        <w:spacing w:line="460" w:lineRule="exact"/>
        <w:rPr>
          <w:rFonts w:ascii="仿宋" w:eastAsia="仿宋" w:hAnsi="仿宋" w:hint="eastAsia"/>
        </w:rPr>
      </w:pPr>
    </w:p>
    <w:sectPr w:rsidR="00955C9C" w:rsidRPr="00493534" w:rsidSect="00333529">
      <w:footerReference w:type="default" r:id="rId8"/>
      <w:pgSz w:w="11906" w:h="16838"/>
      <w:pgMar w:top="1276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AC781" w14:textId="77777777" w:rsidR="00E36985" w:rsidRDefault="00E36985" w:rsidP="00D26224">
      <w:r>
        <w:separator/>
      </w:r>
    </w:p>
  </w:endnote>
  <w:endnote w:type="continuationSeparator" w:id="0">
    <w:p w14:paraId="5817E55D" w14:textId="77777777" w:rsidR="00E36985" w:rsidRDefault="00E36985" w:rsidP="00D2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2086108"/>
      <w:docPartObj>
        <w:docPartGallery w:val="Page Numbers (Bottom of Page)"/>
        <w:docPartUnique/>
      </w:docPartObj>
    </w:sdtPr>
    <w:sdtContent>
      <w:p w14:paraId="57B09EF1" w14:textId="77777777" w:rsidR="001802F9" w:rsidRDefault="001802F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A24" w:rsidRPr="00530A24">
          <w:rPr>
            <w:noProof/>
            <w:lang w:val="zh-CN"/>
          </w:rPr>
          <w:t>2</w:t>
        </w:r>
        <w:r>
          <w:fldChar w:fldCharType="end"/>
        </w:r>
      </w:p>
    </w:sdtContent>
  </w:sdt>
  <w:p w14:paraId="2DCE5AB2" w14:textId="77777777" w:rsidR="001802F9" w:rsidRDefault="001802F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93C43" w14:textId="77777777" w:rsidR="00E36985" w:rsidRDefault="00E36985" w:rsidP="00D26224">
      <w:r>
        <w:separator/>
      </w:r>
    </w:p>
  </w:footnote>
  <w:footnote w:type="continuationSeparator" w:id="0">
    <w:p w14:paraId="16DD20C0" w14:textId="77777777" w:rsidR="00E36985" w:rsidRDefault="00E36985" w:rsidP="00D26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F5A4F"/>
    <w:multiLevelType w:val="hybridMultilevel"/>
    <w:tmpl w:val="C5749DE2"/>
    <w:lvl w:ilvl="0" w:tplc="52E200A2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5C27400"/>
    <w:multiLevelType w:val="hybridMultilevel"/>
    <w:tmpl w:val="2A9C14BC"/>
    <w:lvl w:ilvl="0" w:tplc="991AF64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5FAC2094"/>
    <w:multiLevelType w:val="hybridMultilevel"/>
    <w:tmpl w:val="4B58C3EC"/>
    <w:lvl w:ilvl="0" w:tplc="2DC8BA66">
      <w:start w:val="1"/>
      <w:numFmt w:val="decimal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abstractNum w:abstractNumId="3" w15:restartNumberingAfterBreak="0">
    <w:nsid w:val="67FA3DE8"/>
    <w:multiLevelType w:val="hybridMultilevel"/>
    <w:tmpl w:val="D9C028D6"/>
    <w:lvl w:ilvl="0" w:tplc="CA940F3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6CE5581B"/>
    <w:multiLevelType w:val="hybridMultilevel"/>
    <w:tmpl w:val="F89AE326"/>
    <w:lvl w:ilvl="0" w:tplc="D8D2AA8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505507862">
    <w:abstractNumId w:val="2"/>
  </w:num>
  <w:num w:numId="2" w16cid:durableId="363754106">
    <w:abstractNumId w:val="3"/>
  </w:num>
  <w:num w:numId="3" w16cid:durableId="1783109985">
    <w:abstractNumId w:val="4"/>
  </w:num>
  <w:num w:numId="4" w16cid:durableId="1698851362">
    <w:abstractNumId w:val="1"/>
  </w:num>
  <w:num w:numId="5" w16cid:durableId="36864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0CF"/>
    <w:rsid w:val="000109D9"/>
    <w:rsid w:val="0006154B"/>
    <w:rsid w:val="00067E3F"/>
    <w:rsid w:val="000B394B"/>
    <w:rsid w:val="000B7EB5"/>
    <w:rsid w:val="000E0138"/>
    <w:rsid w:val="001802F9"/>
    <w:rsid w:val="001B0CAC"/>
    <w:rsid w:val="001C7A22"/>
    <w:rsid w:val="001F371E"/>
    <w:rsid w:val="00235355"/>
    <w:rsid w:val="0024428D"/>
    <w:rsid w:val="00244405"/>
    <w:rsid w:val="0026568A"/>
    <w:rsid w:val="00272F47"/>
    <w:rsid w:val="00286436"/>
    <w:rsid w:val="00295450"/>
    <w:rsid w:val="002B412D"/>
    <w:rsid w:val="002C2430"/>
    <w:rsid w:val="00324412"/>
    <w:rsid w:val="00333529"/>
    <w:rsid w:val="00343CC3"/>
    <w:rsid w:val="00351775"/>
    <w:rsid w:val="003B074F"/>
    <w:rsid w:val="003B42FC"/>
    <w:rsid w:val="003C3426"/>
    <w:rsid w:val="003E05F2"/>
    <w:rsid w:val="003F4C97"/>
    <w:rsid w:val="003F6DA6"/>
    <w:rsid w:val="0040784E"/>
    <w:rsid w:val="0043538E"/>
    <w:rsid w:val="00493534"/>
    <w:rsid w:val="004C4390"/>
    <w:rsid w:val="004C7E58"/>
    <w:rsid w:val="004E65E3"/>
    <w:rsid w:val="005038C5"/>
    <w:rsid w:val="00530A24"/>
    <w:rsid w:val="00530A49"/>
    <w:rsid w:val="005315C2"/>
    <w:rsid w:val="00557A9A"/>
    <w:rsid w:val="0057399B"/>
    <w:rsid w:val="005F2905"/>
    <w:rsid w:val="00622BD1"/>
    <w:rsid w:val="0064342C"/>
    <w:rsid w:val="00674DCD"/>
    <w:rsid w:val="0069654C"/>
    <w:rsid w:val="006F5D29"/>
    <w:rsid w:val="00722DA4"/>
    <w:rsid w:val="00744814"/>
    <w:rsid w:val="00774053"/>
    <w:rsid w:val="007944FA"/>
    <w:rsid w:val="007A221E"/>
    <w:rsid w:val="007A3337"/>
    <w:rsid w:val="007C1CA5"/>
    <w:rsid w:val="007E048E"/>
    <w:rsid w:val="007F2F31"/>
    <w:rsid w:val="00806404"/>
    <w:rsid w:val="008755E3"/>
    <w:rsid w:val="008A644B"/>
    <w:rsid w:val="008B5E3A"/>
    <w:rsid w:val="008E1C45"/>
    <w:rsid w:val="008E5553"/>
    <w:rsid w:val="008E60CF"/>
    <w:rsid w:val="008F098B"/>
    <w:rsid w:val="008F2A27"/>
    <w:rsid w:val="008F45C6"/>
    <w:rsid w:val="008F7886"/>
    <w:rsid w:val="009070F1"/>
    <w:rsid w:val="0092468E"/>
    <w:rsid w:val="009367D2"/>
    <w:rsid w:val="00955C9C"/>
    <w:rsid w:val="009E60FF"/>
    <w:rsid w:val="009E64BD"/>
    <w:rsid w:val="00A10B7A"/>
    <w:rsid w:val="00A95304"/>
    <w:rsid w:val="00AA3962"/>
    <w:rsid w:val="00AE1074"/>
    <w:rsid w:val="00AE4A6A"/>
    <w:rsid w:val="00B150E8"/>
    <w:rsid w:val="00B400D0"/>
    <w:rsid w:val="00B574DB"/>
    <w:rsid w:val="00B81A32"/>
    <w:rsid w:val="00BA33E0"/>
    <w:rsid w:val="00BC7ADD"/>
    <w:rsid w:val="00BE3E0A"/>
    <w:rsid w:val="00C9307C"/>
    <w:rsid w:val="00CC345C"/>
    <w:rsid w:val="00CC5405"/>
    <w:rsid w:val="00CC7C98"/>
    <w:rsid w:val="00CE444D"/>
    <w:rsid w:val="00CF5FE6"/>
    <w:rsid w:val="00D26224"/>
    <w:rsid w:val="00D36429"/>
    <w:rsid w:val="00D426D5"/>
    <w:rsid w:val="00D45389"/>
    <w:rsid w:val="00D61C3E"/>
    <w:rsid w:val="00D74D63"/>
    <w:rsid w:val="00DA4F54"/>
    <w:rsid w:val="00DC1E08"/>
    <w:rsid w:val="00DD2F54"/>
    <w:rsid w:val="00DD6920"/>
    <w:rsid w:val="00E31A30"/>
    <w:rsid w:val="00E36985"/>
    <w:rsid w:val="00E44A34"/>
    <w:rsid w:val="00E76B01"/>
    <w:rsid w:val="00E857D6"/>
    <w:rsid w:val="00E906A4"/>
    <w:rsid w:val="00EA1BAD"/>
    <w:rsid w:val="00ED0D4A"/>
    <w:rsid w:val="00F178D3"/>
    <w:rsid w:val="00F2548F"/>
    <w:rsid w:val="00F27893"/>
    <w:rsid w:val="00F709F3"/>
    <w:rsid w:val="00F83797"/>
    <w:rsid w:val="00F847F5"/>
    <w:rsid w:val="00FB251E"/>
    <w:rsid w:val="00FD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43800E"/>
  <w15:chartTrackingRefBased/>
  <w15:docId w15:val="{798717F8-E3F1-4085-8C48-914B10CC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C9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955C9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F6DA6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1C45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8E1C45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26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26224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26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D26224"/>
    <w:rPr>
      <w:sz w:val="18"/>
      <w:szCs w:val="18"/>
    </w:rPr>
  </w:style>
  <w:style w:type="character" w:styleId="ac">
    <w:name w:val="Strong"/>
    <w:basedOn w:val="a0"/>
    <w:uiPriority w:val="22"/>
    <w:qFormat/>
    <w:rsid w:val="00E31A30"/>
    <w:rPr>
      <w:b/>
      <w:bCs/>
    </w:rPr>
  </w:style>
  <w:style w:type="character" w:styleId="ad">
    <w:name w:val="Unresolved Mention"/>
    <w:basedOn w:val="a0"/>
    <w:uiPriority w:val="99"/>
    <w:rsid w:val="00272F47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4353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9A7B8-6F8E-4DEE-9E08-9E494E90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568</Words>
  <Characters>586</Characters>
  <Application>Microsoft Office Word</Application>
  <DocSecurity>0</DocSecurity>
  <Lines>39</Lines>
  <Paragraphs>37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2741220269@qq.com</dc:creator>
  <cp:keywords/>
  <dc:description/>
  <cp:lastModifiedBy>榕城 黄</cp:lastModifiedBy>
  <cp:revision>16</cp:revision>
  <cp:lastPrinted>2018-04-24T07:51:00Z</cp:lastPrinted>
  <dcterms:created xsi:type="dcterms:W3CDTF">2018-08-15T13:49:00Z</dcterms:created>
  <dcterms:modified xsi:type="dcterms:W3CDTF">2026-05-24T14:26:00Z</dcterms:modified>
</cp:coreProperties>
</file>