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3707B">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8"/>
          <w:szCs w:val="28"/>
        </w:rPr>
        <w:t>附件1</w:t>
      </w:r>
    </w:p>
    <w:p w14:paraId="59A15BB2">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6"/>
          <w:szCs w:val="26"/>
        </w:rPr>
        <w:t>上海良润生物医药科技有限公司重整案意向投资人报名意向书</w:t>
      </w:r>
    </w:p>
    <w:tbl>
      <w:tblPr>
        <w:tblStyle w:val="1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00"/>
        <w:gridCol w:w="6000"/>
      </w:tblGrid>
      <w:tr w14:paraId="7B0D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shd w:val="clear" w:color="auto" w:fill="E8E8E8"/>
            <w:tcMar>
              <w:top w:w="80" w:type="dxa"/>
              <w:left w:w="120" w:type="dxa"/>
              <w:bottom w:w="80" w:type="dxa"/>
              <w:right w:w="120" w:type="dxa"/>
            </w:tcMar>
          </w:tcPr>
          <w:p w14:paraId="4EF8A4E5">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4"/>
                <w:szCs w:val="24"/>
              </w:rPr>
              <w:t>名    称</w:t>
            </w:r>
          </w:p>
        </w:tc>
        <w:tc>
          <w:tcPr>
            <w:tcW w:w="6000" w:type="dxa"/>
            <w:tcMar>
              <w:top w:w="80" w:type="dxa"/>
              <w:left w:w="120" w:type="dxa"/>
              <w:bottom w:w="80" w:type="dxa"/>
              <w:right w:w="120" w:type="dxa"/>
            </w:tcMar>
          </w:tcPr>
          <w:p w14:paraId="5E61729A">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tc>
      </w:tr>
      <w:tr w14:paraId="04B3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shd w:val="clear" w:color="auto" w:fill="E8E8E8"/>
            <w:tcMar>
              <w:top w:w="80" w:type="dxa"/>
              <w:left w:w="120" w:type="dxa"/>
              <w:bottom w:w="80" w:type="dxa"/>
              <w:right w:w="120" w:type="dxa"/>
            </w:tcMar>
          </w:tcPr>
          <w:p w14:paraId="4447AFB6">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4"/>
                <w:szCs w:val="24"/>
              </w:rPr>
              <w:t>通讯方式</w:t>
            </w:r>
          </w:p>
        </w:tc>
        <w:tc>
          <w:tcPr>
            <w:tcW w:w="6000" w:type="dxa"/>
            <w:tcMar>
              <w:top w:w="80" w:type="dxa"/>
              <w:left w:w="120" w:type="dxa"/>
              <w:bottom w:w="80" w:type="dxa"/>
              <w:right w:w="120" w:type="dxa"/>
            </w:tcMar>
          </w:tcPr>
          <w:p w14:paraId="20FBD7B0">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4"/>
                <w:szCs w:val="24"/>
              </w:rPr>
              <w:t>联系人：</w:t>
            </w:r>
          </w:p>
          <w:p w14:paraId="34EC4082">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4"/>
                <w:szCs w:val="24"/>
              </w:rPr>
              <w:t>联系电话：</w:t>
            </w:r>
          </w:p>
          <w:p w14:paraId="5284CD06">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4"/>
                <w:szCs w:val="24"/>
              </w:rPr>
              <w:t>电子邮箱：</w:t>
            </w:r>
          </w:p>
          <w:p w14:paraId="71B7FE55">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4"/>
                <w:szCs w:val="24"/>
              </w:rPr>
              <w:t>联系人微信号：</w:t>
            </w:r>
          </w:p>
          <w:p w14:paraId="263DC618">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4"/>
                <w:szCs w:val="24"/>
              </w:rPr>
              <w:t>地址：</w:t>
            </w:r>
          </w:p>
        </w:tc>
      </w:tr>
      <w:tr w14:paraId="51A0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shd w:val="clear" w:color="auto" w:fill="E8E8E8"/>
            <w:tcMar>
              <w:top w:w="80" w:type="dxa"/>
              <w:left w:w="120" w:type="dxa"/>
              <w:bottom w:w="80" w:type="dxa"/>
              <w:right w:w="120" w:type="dxa"/>
            </w:tcMar>
          </w:tcPr>
          <w:p w14:paraId="08D80F02">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银行账户信息
</w:t>
            </w:r>
          </w:p>
          <w:p w14:paraId="581D839D">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4"/>
                <w:szCs w:val="24"/>
              </w:rPr>
              <w:t>（用于退还保证金）</w:t>
            </w:r>
          </w:p>
        </w:tc>
        <w:tc>
          <w:tcPr>
            <w:tcW w:w="6000" w:type="dxa"/>
            <w:tcMar>
              <w:top w:w="80" w:type="dxa"/>
              <w:left w:w="120" w:type="dxa"/>
              <w:bottom w:w="80" w:type="dxa"/>
              <w:right w:w="120" w:type="dxa"/>
            </w:tcMar>
          </w:tcPr>
          <w:p w14:paraId="1E0DFF1F">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4"/>
                <w:szCs w:val="24"/>
              </w:rPr>
              <w:t>开户名称：</w:t>
            </w:r>
          </w:p>
          <w:p w14:paraId="573FADE4">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4"/>
                <w:szCs w:val="24"/>
              </w:rPr>
              <w:t>开户行：</w:t>
            </w:r>
          </w:p>
          <w:p w14:paraId="7FF3EB61">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4"/>
                <w:szCs w:val="24"/>
              </w:rPr>
              <w:t>账号：</w:t>
            </w:r>
          </w:p>
        </w:tc>
      </w:tr>
      <w:tr w14:paraId="7517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00" w:type="dxa"/>
            <w:shd w:val="clear" w:color="auto" w:fill="E8E8E8"/>
            <w:tcMar>
              <w:top w:w="80" w:type="dxa"/>
              <w:left w:w="120" w:type="dxa"/>
              <w:bottom w:w="80" w:type="dxa"/>
              <w:right w:w="120" w:type="dxa"/>
            </w:tcMar>
          </w:tcPr>
          <w:p w14:paraId="5E182A86">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4"/>
                <w:szCs w:val="24"/>
              </w:rPr>
              <w:t>投资意向</w:t>
            </w:r>
          </w:p>
        </w:tc>
        <w:tc>
          <w:tcPr>
            <w:tcW w:w="6000" w:type="dxa"/>
            <w:tcMar>
              <w:top w:w="80" w:type="dxa"/>
              <w:left w:w="120" w:type="dxa"/>
              <w:bottom w:w="80" w:type="dxa"/>
              <w:right w:w="120" w:type="dxa"/>
            </w:tcMar>
          </w:tcPr>
          <w:p w14:paraId="5DF47BF8">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4"/>
                <w:szCs w:val="24"/>
              </w:rPr>
              <w:t>本公司已充分知悉并了解《上海良润生物医药科技有限公司重整案意向投资人招募公告》的内容，承诺符合该公告所要求的意向投资人报名条件，本公司所提交的报名材料均真实、合法、有效，且不存在重大隐瞒或遗漏，本公司自愿参与良润公司重整案意向投资人的公开招募和遴选，并自行承担一切责任与风险。</w:t>
            </w:r>
          </w:p>
        </w:tc>
      </w:tr>
    </w:tbl>
    <w:p w14:paraId="41090569">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216AA226">
      <w:pPr>
        <w:keepNext w:val="0"/>
        <w:keepLines w:val="0"/>
        <w:widowControl w:val="0"/>
        <w:kinsoku/>
        <w:wordWrap w:val="0"/>
        <w:overflowPunct/>
        <w:topLinePunct w:val="0"/>
        <w:autoSpaceDE/>
        <w:autoSpaceDN/>
        <w:bidi w:val="0"/>
        <w:adjustRightInd w:val="0"/>
        <w:snapToGrid w:val="0"/>
        <w:spacing w:line="360" w:lineRule="auto"/>
        <w:jc w:val="right"/>
        <w:textAlignment w:val="auto"/>
        <w:rPr>
          <w:rFonts w:hint="default" w:ascii="仿宋" w:hAnsi="仿宋" w:eastAsia="仿宋" w:cs="仿宋"/>
          <w:lang w:val="en-US" w:eastAsia="zh-CN"/>
        </w:rPr>
      </w:pPr>
      <w:r>
        <w:rPr>
          <w:rFonts w:hint="eastAsia" w:ascii="仿宋" w:hAnsi="仿宋" w:eastAsia="仿宋" w:cs="仿宋"/>
          <w:sz w:val="24"/>
          <w:szCs w:val="24"/>
        </w:rPr>
        <w:t>（盖章）：</w:t>
      </w:r>
      <w:r>
        <w:rPr>
          <w:rFonts w:hint="eastAsia" w:cs="仿宋"/>
          <w:sz w:val="24"/>
          <w:szCs w:val="24"/>
          <w:lang w:val="en-US" w:eastAsia="zh-CN"/>
        </w:rPr>
        <w:t xml:space="preserve">            </w:t>
      </w:r>
    </w:p>
    <w:p w14:paraId="3528D012">
      <w:pPr>
        <w:keepNext w:val="0"/>
        <w:keepLines w:val="0"/>
        <w:widowControl w:val="0"/>
        <w:kinsoku/>
        <w:wordWrap w:val="0"/>
        <w:overflowPunct/>
        <w:topLinePunct w:val="0"/>
        <w:autoSpaceDE/>
        <w:autoSpaceDN/>
        <w:bidi w:val="0"/>
        <w:adjustRightInd w:val="0"/>
        <w:snapToGrid w:val="0"/>
        <w:spacing w:line="360" w:lineRule="auto"/>
        <w:jc w:val="right"/>
        <w:textAlignment w:val="auto"/>
        <w:rPr>
          <w:rFonts w:hint="default" w:ascii="仿宋" w:hAnsi="仿宋" w:eastAsia="仿宋" w:cs="仿宋"/>
          <w:lang w:val="en-US" w:eastAsia="zh-CN"/>
        </w:rPr>
      </w:pPr>
      <w:r>
        <w:rPr>
          <w:rFonts w:hint="eastAsia" w:ascii="仿宋" w:hAnsi="仿宋" w:eastAsia="仿宋" w:cs="仿宋"/>
          <w:sz w:val="24"/>
          <w:szCs w:val="24"/>
        </w:rPr>
        <w:t>法定代表人（负责人）/授权代表签字：</w:t>
      </w:r>
      <w:r>
        <w:rPr>
          <w:rFonts w:hint="eastAsia" w:cs="仿宋"/>
          <w:sz w:val="24"/>
          <w:szCs w:val="24"/>
          <w:lang w:val="en-US" w:eastAsia="zh-CN"/>
        </w:rPr>
        <w:t xml:space="preserve">            </w:t>
      </w:r>
    </w:p>
    <w:p w14:paraId="6248BEA8">
      <w:pPr>
        <w:keepNext w:val="0"/>
        <w:keepLines w:val="0"/>
        <w:widowControl w:val="0"/>
        <w:kinsoku/>
        <w:wordWrap w:val="0"/>
        <w:overflowPunct/>
        <w:topLinePunct w:val="0"/>
        <w:autoSpaceDE/>
        <w:autoSpaceDN/>
        <w:bidi w:val="0"/>
        <w:adjustRightInd w:val="0"/>
        <w:snapToGrid w:val="0"/>
        <w:spacing w:line="360" w:lineRule="auto"/>
        <w:jc w:val="right"/>
        <w:textAlignment w:val="auto"/>
        <w:rPr>
          <w:rFonts w:hint="default" w:ascii="仿宋" w:hAnsi="仿宋" w:eastAsia="仿宋" w:cs="仿宋"/>
          <w:lang w:val="en-US" w:eastAsia="zh-CN"/>
        </w:rPr>
      </w:pPr>
      <w:r>
        <w:rPr>
          <w:rFonts w:hint="eastAsia" w:ascii="仿宋" w:hAnsi="仿宋" w:eastAsia="仿宋" w:cs="仿宋"/>
          <w:sz w:val="24"/>
          <w:szCs w:val="24"/>
        </w:rPr>
        <w:t>日期：</w:t>
      </w:r>
      <w:r>
        <w:rPr>
          <w:rFonts w:hint="eastAsia" w:cs="仿宋"/>
          <w:sz w:val="24"/>
          <w:szCs w:val="24"/>
          <w:lang w:val="en-US" w:eastAsia="zh-CN"/>
        </w:rPr>
        <w:t xml:space="preserve">            </w:t>
      </w:r>
    </w:p>
    <w:p w14:paraId="58038BED">
      <w:pPr>
        <w:rPr>
          <w:rFonts w:hint="eastAsia" w:ascii="仿宋" w:hAnsi="仿宋" w:eastAsia="仿宋" w:cs="仿宋"/>
          <w:b/>
          <w:bCs/>
          <w:sz w:val="28"/>
          <w:szCs w:val="28"/>
        </w:rPr>
      </w:pPr>
      <w:r>
        <w:rPr>
          <w:rFonts w:hint="eastAsia" w:ascii="仿宋" w:hAnsi="仿宋" w:eastAsia="仿宋" w:cs="仿宋"/>
          <w:b/>
          <w:bCs/>
          <w:sz w:val="28"/>
          <w:szCs w:val="28"/>
        </w:rPr>
        <w:br w:type="page"/>
      </w:r>
    </w:p>
    <w:p w14:paraId="48701F19">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8"/>
          <w:szCs w:val="28"/>
        </w:rPr>
        <w:t>附件2</w:t>
      </w:r>
    </w:p>
    <w:p w14:paraId="684EDA2C">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6"/>
          <w:szCs w:val="26"/>
        </w:rPr>
        <w:t>承诺函</w:t>
      </w:r>
    </w:p>
    <w:p w14:paraId="03E59B35">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至本函件出具之日，我方未被人民法院列入失信被执行人名单，不属于失信惩戒对象，未负有数额较大的到期未清偿债务且处于持续状态，最近三年无重大违法行为且未涉嫌重大违法行为。我方能出具相应的资信证明或其他履约能力证明，具有足够的资金实力进行重整投资。</w:t>
      </w:r>
    </w:p>
    <w:p w14:paraId="21F3A1B1">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上海良润生物医药科技有限公司重整案招募、遴选投资人期间，我方承诺遵守管理人制定的各项制度或规则，服从良润公司及管理人安排。</w:t>
      </w:r>
    </w:p>
    <w:p w14:paraId="2FF8F851">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我方同意配合管理人对我方的反向尽职调查，按要求提供相关材料，并承诺所提供的全部尽职调查材料真实、准确、无重大遗漏且不具有误导性。</w:t>
      </w:r>
    </w:p>
    <w:p w14:paraId="3D4435DC">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rPr>
        <w:t>我方同意并承诺，若我方后续成为意向方，但因自身原因退出本案后续程序（包括但不限于逾期签署重整程序中的《重整投资协议》、逾期提交重整计划草案等），或当我方被确定为意向方后，因我方原因导致本案后续程序无法推进，我方同意已缴纳的履约保证金（包含由尽调保证金转换的履约保证金）不予退还；我方承诺在规定时间内向管理人交纳履约保证金；若我方未按照《重整投资协议》的约定投资或支付重整投资款，我方同意已缴纳的履约保证金（包含由尽调保证金转换的履约保证金）不予退还。我方缴纳的履约保证金在人民法院裁定批准重整计划草案后，自动按本金（不计息）转换为重整投资款。</w:t>
      </w:r>
    </w:p>
    <w:p w14:paraId="25F4B85F">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49C53C50">
      <w:pPr>
        <w:keepNext w:val="0"/>
        <w:keepLines w:val="0"/>
        <w:widowControl w:val="0"/>
        <w:kinsoku/>
        <w:wordWrap w:val="0"/>
        <w:overflowPunct/>
        <w:topLinePunct w:val="0"/>
        <w:autoSpaceDE/>
        <w:autoSpaceDN/>
        <w:bidi w:val="0"/>
        <w:adjustRightInd w:val="0"/>
        <w:snapToGrid w:val="0"/>
        <w:spacing w:line="360" w:lineRule="auto"/>
        <w:jc w:val="right"/>
        <w:textAlignment w:val="auto"/>
        <w:rPr>
          <w:rFonts w:hint="default" w:ascii="仿宋" w:hAnsi="仿宋" w:eastAsia="仿宋" w:cs="仿宋"/>
          <w:lang w:val="en-US" w:eastAsia="zh-CN"/>
        </w:rPr>
      </w:pPr>
      <w:r>
        <w:rPr>
          <w:rFonts w:hint="eastAsia" w:ascii="仿宋" w:hAnsi="仿宋" w:eastAsia="仿宋" w:cs="仿宋"/>
          <w:sz w:val="24"/>
          <w:szCs w:val="24"/>
        </w:rPr>
        <w:t>（盖章）：</w:t>
      </w:r>
      <w:r>
        <w:rPr>
          <w:rFonts w:hint="eastAsia" w:cs="仿宋"/>
          <w:sz w:val="24"/>
          <w:szCs w:val="24"/>
          <w:lang w:val="en-US" w:eastAsia="zh-CN"/>
        </w:rPr>
        <w:t xml:space="preserve">            </w:t>
      </w:r>
    </w:p>
    <w:p w14:paraId="1E57080C">
      <w:pPr>
        <w:keepNext w:val="0"/>
        <w:keepLines w:val="0"/>
        <w:widowControl w:val="0"/>
        <w:kinsoku/>
        <w:wordWrap w:val="0"/>
        <w:overflowPunct/>
        <w:topLinePunct w:val="0"/>
        <w:autoSpaceDE/>
        <w:autoSpaceDN/>
        <w:bidi w:val="0"/>
        <w:adjustRightInd w:val="0"/>
        <w:snapToGrid w:val="0"/>
        <w:spacing w:line="360" w:lineRule="auto"/>
        <w:jc w:val="right"/>
        <w:textAlignment w:val="auto"/>
        <w:rPr>
          <w:rFonts w:hint="default" w:ascii="仿宋" w:hAnsi="仿宋" w:eastAsia="仿宋" w:cs="仿宋"/>
          <w:lang w:val="en-US" w:eastAsia="zh-CN"/>
        </w:rPr>
      </w:pPr>
      <w:r>
        <w:rPr>
          <w:rFonts w:hint="eastAsia" w:ascii="仿宋" w:hAnsi="仿宋" w:eastAsia="仿宋" w:cs="仿宋"/>
          <w:sz w:val="24"/>
          <w:szCs w:val="24"/>
        </w:rPr>
        <w:t>法定代表人（负责人）/授权代表签字：</w:t>
      </w:r>
      <w:r>
        <w:rPr>
          <w:rFonts w:hint="eastAsia" w:cs="仿宋"/>
          <w:sz w:val="24"/>
          <w:szCs w:val="24"/>
          <w:lang w:val="en-US" w:eastAsia="zh-CN"/>
        </w:rPr>
        <w:t xml:space="preserve">            </w:t>
      </w:r>
    </w:p>
    <w:p w14:paraId="5BE96DE8">
      <w:pPr>
        <w:keepNext w:val="0"/>
        <w:keepLines w:val="0"/>
        <w:widowControl w:val="0"/>
        <w:kinsoku/>
        <w:wordWrap w:val="0"/>
        <w:overflowPunct/>
        <w:topLinePunct w:val="0"/>
        <w:autoSpaceDE/>
        <w:autoSpaceDN/>
        <w:bidi w:val="0"/>
        <w:adjustRightInd w:val="0"/>
        <w:snapToGrid w:val="0"/>
        <w:spacing w:line="360" w:lineRule="auto"/>
        <w:jc w:val="right"/>
        <w:textAlignment w:val="auto"/>
        <w:rPr>
          <w:rFonts w:hint="default" w:ascii="仿宋" w:hAnsi="仿宋" w:eastAsia="仿宋" w:cs="仿宋"/>
          <w:lang w:val="en-US" w:eastAsia="zh-CN"/>
        </w:rPr>
      </w:pPr>
      <w:r>
        <w:rPr>
          <w:rFonts w:hint="eastAsia" w:ascii="仿宋" w:hAnsi="仿宋" w:eastAsia="仿宋" w:cs="仿宋"/>
          <w:sz w:val="24"/>
          <w:szCs w:val="24"/>
        </w:rPr>
        <w:t>日期：</w:t>
      </w:r>
      <w:r>
        <w:rPr>
          <w:rFonts w:hint="eastAsia" w:cs="仿宋"/>
          <w:sz w:val="24"/>
          <w:szCs w:val="24"/>
          <w:lang w:val="en-US" w:eastAsia="zh-CN"/>
        </w:rPr>
        <w:t xml:space="preserve">            </w:t>
      </w:r>
    </w:p>
    <w:p w14:paraId="32F3CFE9">
      <w:pPr>
        <w:rPr>
          <w:rFonts w:hint="eastAsia" w:ascii="仿宋" w:hAnsi="仿宋" w:eastAsia="仿宋" w:cs="仿宋"/>
          <w:b/>
          <w:bCs/>
          <w:sz w:val="28"/>
          <w:szCs w:val="28"/>
        </w:rPr>
      </w:pPr>
      <w:r>
        <w:rPr>
          <w:rFonts w:hint="eastAsia" w:ascii="仿宋" w:hAnsi="仿宋" w:eastAsia="仿宋" w:cs="仿宋"/>
          <w:b/>
          <w:bCs/>
          <w:sz w:val="28"/>
          <w:szCs w:val="28"/>
        </w:rPr>
        <w:br w:type="page"/>
      </w:r>
    </w:p>
    <w:p w14:paraId="6A68AA2D">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8"/>
          <w:szCs w:val="28"/>
        </w:rPr>
        <w:t>附件3</w:t>
      </w:r>
    </w:p>
    <w:p w14:paraId="06BB75BB">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6"/>
          <w:szCs w:val="26"/>
        </w:rPr>
        <w:t>保密承诺函</w:t>
      </w:r>
    </w:p>
    <w:p w14:paraId="50605F6B">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4"/>
          <w:szCs w:val="24"/>
        </w:rPr>
        <w:t>上海良润生物医药科技有限公司、上海良润生物医药科技有限公司管理人：</w:t>
      </w:r>
    </w:p>
    <w:p w14:paraId="5F0EE755">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72612335">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我方承诺按本函下列要求履行保密义务。</w:t>
      </w:r>
    </w:p>
    <w:p w14:paraId="6DBA587F">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55901D17">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4"/>
          <w:szCs w:val="24"/>
        </w:rPr>
        <w:t>第一条</w:t>
      </w:r>
      <w:r>
        <w:rPr>
          <w:rFonts w:hint="eastAsia" w:cs="仿宋"/>
          <w:b/>
          <w:bCs/>
          <w:sz w:val="24"/>
          <w:szCs w:val="24"/>
          <w:lang w:val="en-US" w:eastAsia="zh-CN"/>
        </w:rPr>
        <w:t xml:space="preserve"> </w:t>
      </w:r>
      <w:r>
        <w:rPr>
          <w:rFonts w:hint="eastAsia" w:ascii="仿宋" w:hAnsi="仿宋" w:eastAsia="仿宋" w:cs="仿宋"/>
          <w:b/>
          <w:bCs/>
          <w:sz w:val="24"/>
          <w:szCs w:val="24"/>
        </w:rPr>
        <w:t>保密信息</w:t>
      </w:r>
    </w:p>
    <w:p w14:paraId="104BE45F">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保密信息指我方从贵方获得的与上海良润生物医药科技有限公司（以下简称“良润公司”）重整案有关或因此产生的，以书面、口头、电子数据或其他任何形式作为载体的任何信息，包括但不限于：（1）贵方以口头、书面、微信、电子邮件或其他形式向我方提供的良润公司的一切非公开文件及其他资料；（2）我方或我方委派人员制作的包含或有关上述资料的书面备忘录、笔记、分析、报告等；（3）上述资料的全部复制件或录音录像资料；（4）贵方向我方提供的其他不被公众所知的文件资料、电子数据或信息；（5）良润公司专利说明书、产品工艺配方、客户名单、销售数据、临床研究数据及医疗器械注册相关资料等专业性信息。</w:t>
      </w:r>
    </w:p>
    <w:p w14:paraId="722AB47D">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5D57305C">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4"/>
          <w:szCs w:val="24"/>
        </w:rPr>
        <w:t>第二条</w:t>
      </w:r>
      <w:r>
        <w:rPr>
          <w:rFonts w:hint="eastAsia" w:cs="仿宋"/>
          <w:b/>
          <w:bCs/>
          <w:sz w:val="24"/>
          <w:szCs w:val="24"/>
          <w:lang w:val="en-US" w:eastAsia="zh-CN"/>
        </w:rPr>
        <w:t xml:space="preserve"> </w:t>
      </w:r>
      <w:r>
        <w:rPr>
          <w:rFonts w:hint="eastAsia" w:ascii="仿宋" w:hAnsi="仿宋" w:eastAsia="仿宋" w:cs="仿宋"/>
          <w:b/>
          <w:bCs/>
          <w:sz w:val="24"/>
          <w:szCs w:val="24"/>
        </w:rPr>
        <w:t>保密义务的期限</w:t>
      </w:r>
    </w:p>
    <w:p w14:paraId="352E0325">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不论我方是否最终成为良润公司意向方，自我方获取良润公司重整保密信息之日起至任何保密信息进入公共领域成为公知信息之日止，不受期限限制。</w:t>
      </w:r>
    </w:p>
    <w:p w14:paraId="1F975CA9">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41820B9A">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4"/>
          <w:szCs w:val="24"/>
        </w:rPr>
        <w:t>第三条</w:t>
      </w:r>
      <w:r>
        <w:rPr>
          <w:rFonts w:hint="eastAsia" w:cs="仿宋"/>
          <w:b/>
          <w:bCs/>
          <w:sz w:val="24"/>
          <w:szCs w:val="24"/>
          <w:lang w:val="en-US" w:eastAsia="zh-CN"/>
        </w:rPr>
        <w:t xml:space="preserve"> </w:t>
      </w:r>
      <w:r>
        <w:rPr>
          <w:rFonts w:hint="eastAsia" w:ascii="仿宋" w:hAnsi="仿宋" w:eastAsia="仿宋" w:cs="仿宋"/>
          <w:b/>
          <w:bCs/>
          <w:sz w:val="24"/>
          <w:szCs w:val="24"/>
        </w:rPr>
        <w:t>保密义务</w:t>
      </w:r>
    </w:p>
    <w:p w14:paraId="0C0C1BC5">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1. 我方采取对上述资料保密的措施，保证知悉保密信息的人员仅限于我方与贵方对接的项目组人员。</w:t>
      </w:r>
    </w:p>
    <w:p w14:paraId="436DEC9B">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2. 我方同意对所有保密信息保密，除非贵方同意，不向本条第1款之外的任何人披露。未经贵方事先书面同意，我方不以任何方式将保密信息向任何第三人披露、传播或复制。</w:t>
      </w:r>
    </w:p>
    <w:p w14:paraId="639081DD">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3. 我方以参与良润公司重整投资为目的进行尽职调查，获取、使用良润公司相关资料，不以其他目的获取、使用资料。</w:t>
      </w:r>
    </w:p>
    <w:p w14:paraId="666836E4">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4. 若我方未履行本保密函的保密义务，给贵方或良润公司造成损失的，我方应赔偿损失，损失范围包括直接损失和间接损失，以及因此支出的律师费、仲裁费、诉讼费等。</w:t>
      </w:r>
    </w:p>
    <w:p w14:paraId="69D43BF8">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67E65532">
      <w:pPr>
        <w:keepNext w:val="0"/>
        <w:keepLines w:val="0"/>
        <w:widowControl w:val="0"/>
        <w:kinsoku/>
        <w:wordWrap w:val="0"/>
        <w:overflowPunct/>
        <w:topLinePunct w:val="0"/>
        <w:autoSpaceDE/>
        <w:autoSpaceDN/>
        <w:bidi w:val="0"/>
        <w:adjustRightInd w:val="0"/>
        <w:snapToGrid w:val="0"/>
        <w:spacing w:line="360" w:lineRule="auto"/>
        <w:jc w:val="right"/>
        <w:textAlignment w:val="auto"/>
        <w:rPr>
          <w:rFonts w:hint="eastAsia" w:cs="仿宋"/>
          <w:sz w:val="24"/>
          <w:szCs w:val="24"/>
          <w:lang w:val="en-US" w:eastAsia="zh-CN"/>
        </w:rPr>
      </w:pPr>
      <w:r>
        <w:rPr>
          <w:rFonts w:hint="eastAsia" w:ascii="仿宋" w:hAnsi="仿宋" w:eastAsia="仿宋" w:cs="仿宋"/>
          <w:sz w:val="24"/>
          <w:szCs w:val="24"/>
        </w:rPr>
        <w:t>（盖章）：</w:t>
      </w:r>
      <w:r>
        <w:rPr>
          <w:rFonts w:hint="eastAsia" w:cs="仿宋"/>
          <w:sz w:val="24"/>
          <w:szCs w:val="24"/>
          <w:lang w:val="en-US" w:eastAsia="zh-CN"/>
        </w:rPr>
        <w:t xml:space="preserve">                </w:t>
      </w:r>
    </w:p>
    <w:p w14:paraId="7AEAB58F">
      <w:pPr>
        <w:keepNext w:val="0"/>
        <w:keepLines w:val="0"/>
        <w:widowControl w:val="0"/>
        <w:kinsoku/>
        <w:wordWrap w:val="0"/>
        <w:overflowPunct/>
        <w:topLinePunct w:val="0"/>
        <w:autoSpaceDE/>
        <w:autoSpaceDN/>
        <w:bidi w:val="0"/>
        <w:adjustRightInd w:val="0"/>
        <w:snapToGrid w:val="0"/>
        <w:spacing w:line="360" w:lineRule="auto"/>
        <w:jc w:val="right"/>
        <w:textAlignment w:val="auto"/>
        <w:rPr>
          <w:rFonts w:hint="eastAsia" w:cs="仿宋"/>
          <w:sz w:val="24"/>
          <w:szCs w:val="24"/>
          <w:lang w:val="en-US" w:eastAsia="zh-CN"/>
        </w:rPr>
      </w:pPr>
      <w:r>
        <w:rPr>
          <w:rFonts w:hint="eastAsia" w:ascii="仿宋" w:hAnsi="仿宋" w:eastAsia="仿宋" w:cs="仿宋"/>
          <w:sz w:val="24"/>
          <w:szCs w:val="24"/>
        </w:rPr>
        <w:t>法定代表人（负责人）/授权代表签字：</w:t>
      </w:r>
      <w:r>
        <w:rPr>
          <w:rFonts w:hint="eastAsia" w:cs="仿宋"/>
          <w:sz w:val="24"/>
          <w:szCs w:val="24"/>
          <w:lang w:val="en-US" w:eastAsia="zh-CN"/>
        </w:rPr>
        <w:t xml:space="preserve">                </w:t>
      </w:r>
    </w:p>
    <w:p w14:paraId="3685E98C">
      <w:pPr>
        <w:keepNext w:val="0"/>
        <w:keepLines w:val="0"/>
        <w:widowControl w:val="0"/>
        <w:kinsoku/>
        <w:wordWrap w:val="0"/>
        <w:overflowPunct/>
        <w:topLinePunct w:val="0"/>
        <w:autoSpaceDE/>
        <w:autoSpaceDN/>
        <w:bidi w:val="0"/>
        <w:adjustRightInd w:val="0"/>
        <w:snapToGrid w:val="0"/>
        <w:spacing w:line="360" w:lineRule="auto"/>
        <w:jc w:val="right"/>
        <w:textAlignment w:val="auto"/>
        <w:rPr>
          <w:rFonts w:hint="default" w:ascii="仿宋" w:hAnsi="仿宋" w:eastAsia="仿宋" w:cs="仿宋"/>
          <w:lang w:val="en-US" w:eastAsia="zh-CN"/>
        </w:rPr>
      </w:pPr>
      <w:r>
        <w:rPr>
          <w:rFonts w:hint="eastAsia" w:ascii="仿宋" w:hAnsi="仿宋" w:eastAsia="仿宋" w:cs="仿宋"/>
          <w:sz w:val="24"/>
          <w:szCs w:val="24"/>
        </w:rPr>
        <w:t>日期：</w:t>
      </w:r>
      <w:r>
        <w:rPr>
          <w:rFonts w:hint="eastAsia" w:cs="仿宋"/>
          <w:sz w:val="24"/>
          <w:szCs w:val="24"/>
          <w:lang w:val="en-US" w:eastAsia="zh-CN"/>
        </w:rPr>
        <w:t xml:space="preserve">                </w:t>
      </w:r>
    </w:p>
    <w:p w14:paraId="2C23DFA0">
      <w:pPr>
        <w:rPr>
          <w:rFonts w:hint="eastAsia" w:ascii="仿宋" w:hAnsi="仿宋" w:eastAsia="仿宋" w:cs="仿宋"/>
          <w:b/>
          <w:bCs/>
          <w:sz w:val="28"/>
          <w:szCs w:val="28"/>
        </w:rPr>
      </w:pPr>
      <w:r>
        <w:rPr>
          <w:rFonts w:hint="eastAsia" w:ascii="仿宋" w:hAnsi="仿宋" w:eastAsia="仿宋" w:cs="仿宋"/>
          <w:b/>
          <w:bCs/>
          <w:sz w:val="28"/>
          <w:szCs w:val="28"/>
        </w:rPr>
        <w:br w:type="page"/>
      </w:r>
    </w:p>
    <w:p w14:paraId="6390E5F7">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bookmarkStart w:id="0" w:name="_GoBack"/>
      <w:bookmarkEnd w:id="0"/>
      <w:r>
        <w:rPr>
          <w:rFonts w:hint="eastAsia" w:ascii="仿宋" w:hAnsi="仿宋" w:eastAsia="仿宋" w:cs="仿宋"/>
          <w:b/>
          <w:bCs/>
          <w:sz w:val="28"/>
          <w:szCs w:val="28"/>
        </w:rPr>
        <w:t>附件4</w:t>
      </w:r>
    </w:p>
    <w:p w14:paraId="068DC169">
      <w:pPr>
        <w:keepNext w:val="0"/>
        <w:keepLines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rPr>
      </w:pPr>
      <w:r>
        <w:rPr>
          <w:rFonts w:hint="eastAsia" w:ascii="仿宋" w:hAnsi="仿宋" w:eastAsia="仿宋" w:cs="仿宋"/>
          <w:b/>
          <w:bCs/>
          <w:sz w:val="26"/>
          <w:szCs w:val="26"/>
        </w:rPr>
        <w:t>意向重整投资方案要素指引</w:t>
      </w:r>
    </w:p>
    <w:p w14:paraId="0BBF7136">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6"/>
          <w:szCs w:val="26"/>
        </w:rPr>
        <w:t>第一部分</w:t>
      </w:r>
      <w:r>
        <w:rPr>
          <w:rFonts w:hint="eastAsia" w:cs="仿宋"/>
          <w:b/>
          <w:bCs/>
          <w:sz w:val="26"/>
          <w:szCs w:val="26"/>
          <w:lang w:val="en-US" w:eastAsia="zh-CN"/>
        </w:rPr>
        <w:t xml:space="preserve"> </w:t>
      </w:r>
      <w:r>
        <w:rPr>
          <w:rFonts w:hint="eastAsia" w:ascii="仿宋" w:hAnsi="仿宋" w:eastAsia="仿宋" w:cs="仿宋"/>
          <w:b/>
          <w:bCs/>
          <w:sz w:val="26"/>
          <w:szCs w:val="26"/>
        </w:rPr>
        <w:t>投资主体基本信息</w:t>
      </w:r>
    </w:p>
    <w:p w14:paraId="073CD0A8">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一、主体资格</w:t>
      </w:r>
    </w:p>
    <w:p w14:paraId="1FAC9F8A">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二、股权结构</w:t>
      </w:r>
    </w:p>
    <w:p w14:paraId="0A1A23CB">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三、历史沿革</w:t>
      </w:r>
    </w:p>
    <w:p w14:paraId="6DD31F65">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四、经营范围</w:t>
      </w:r>
    </w:p>
    <w:p w14:paraId="4334BF94">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五、主要财务指标及业绩说明</w:t>
      </w:r>
    </w:p>
    <w:p w14:paraId="1EBB291E">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4D9BD55D">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6"/>
          <w:szCs w:val="26"/>
        </w:rPr>
        <w:t>第二部分</w:t>
      </w:r>
      <w:r>
        <w:rPr>
          <w:rFonts w:hint="eastAsia" w:cs="仿宋"/>
          <w:b/>
          <w:bCs/>
          <w:sz w:val="26"/>
          <w:szCs w:val="26"/>
          <w:lang w:val="en-US" w:eastAsia="zh-CN"/>
        </w:rPr>
        <w:t xml:space="preserve"> </w:t>
      </w:r>
      <w:r>
        <w:rPr>
          <w:rFonts w:hint="eastAsia" w:ascii="仿宋" w:hAnsi="仿宋" w:eastAsia="仿宋" w:cs="仿宋"/>
          <w:b/>
          <w:bCs/>
          <w:sz w:val="26"/>
          <w:szCs w:val="26"/>
        </w:rPr>
        <w:t>投资优势及协同性说明</w:t>
      </w:r>
    </w:p>
    <w:p w14:paraId="32582B77">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一、意向投资人的投资优势</w:t>
      </w:r>
    </w:p>
    <w:p w14:paraId="1A60694B">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二、与生物医药行业及良润公司业务的协同性说明</w:t>
      </w:r>
    </w:p>
    <w:p w14:paraId="0B90F85B">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53807966">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6"/>
          <w:szCs w:val="26"/>
        </w:rPr>
        <w:t>第三部分</w:t>
      </w:r>
      <w:r>
        <w:rPr>
          <w:rFonts w:hint="eastAsia" w:cs="仿宋"/>
          <w:b/>
          <w:bCs/>
          <w:sz w:val="26"/>
          <w:szCs w:val="26"/>
          <w:lang w:val="en-US" w:eastAsia="zh-CN"/>
        </w:rPr>
        <w:t xml:space="preserve"> </w:t>
      </w:r>
      <w:r>
        <w:rPr>
          <w:rFonts w:hint="eastAsia" w:ascii="仿宋" w:hAnsi="仿宋" w:eastAsia="仿宋" w:cs="仿宋"/>
          <w:b/>
          <w:bCs/>
          <w:sz w:val="26"/>
          <w:szCs w:val="26"/>
        </w:rPr>
        <w:t>投资模式、金额及构成</w:t>
      </w:r>
    </w:p>
    <w:p w14:paraId="6BA26D16">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请说明拟采用何种投资模式进行重整投资，拟投入合计人民币【  】元资金，资金汇入时间为【  】。如意向投资人最终被确定为意向方，意向方缴纳的履约保证金本金（不计息）将作为重整投资款的一部分。</w:t>
      </w:r>
    </w:p>
    <w:p w14:paraId="59C31562">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请在本部分明确投资金额的确定依据及具体用途。</w:t>
      </w:r>
    </w:p>
    <w:p w14:paraId="2394125B">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0CCA1191">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6"/>
          <w:szCs w:val="26"/>
        </w:rPr>
        <w:t>第四部分</w:t>
      </w:r>
      <w:r>
        <w:rPr>
          <w:rFonts w:hint="eastAsia" w:cs="仿宋"/>
          <w:b/>
          <w:bCs/>
          <w:sz w:val="26"/>
          <w:szCs w:val="26"/>
          <w:lang w:val="en-US" w:eastAsia="zh-CN"/>
        </w:rPr>
        <w:t xml:space="preserve"> </w:t>
      </w:r>
      <w:r>
        <w:rPr>
          <w:rFonts w:hint="eastAsia" w:ascii="仿宋" w:hAnsi="仿宋" w:eastAsia="仿宋" w:cs="仿宋"/>
          <w:b/>
          <w:bCs/>
          <w:sz w:val="26"/>
          <w:szCs w:val="26"/>
        </w:rPr>
        <w:t>偿债方案</w:t>
      </w:r>
    </w:p>
    <w:p w14:paraId="3D6F2FD3">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按具体债权类型（有财产担保债权、职工债权、税款债权、普通债权等），分别说明各类型债权的调整及清偿方案。</w:t>
      </w:r>
    </w:p>
    <w:p w14:paraId="1DEC0142">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如清偿方案含债转股安排，需在本部分明确债权人持股数量的确定依据及退出方式。</w:t>
      </w:r>
    </w:p>
    <w:p w14:paraId="1331F452">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5345F523">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6"/>
          <w:szCs w:val="26"/>
        </w:rPr>
        <w:t>第五部分</w:t>
      </w:r>
      <w:r>
        <w:rPr>
          <w:rFonts w:hint="eastAsia" w:cs="仿宋"/>
          <w:b/>
          <w:bCs/>
          <w:sz w:val="26"/>
          <w:szCs w:val="26"/>
          <w:lang w:val="en-US" w:eastAsia="zh-CN"/>
        </w:rPr>
        <w:t xml:space="preserve"> </w:t>
      </w:r>
      <w:r>
        <w:rPr>
          <w:rFonts w:hint="eastAsia" w:ascii="仿宋" w:hAnsi="仿宋" w:eastAsia="仿宋" w:cs="仿宋"/>
          <w:b/>
          <w:bCs/>
          <w:sz w:val="26"/>
          <w:szCs w:val="26"/>
        </w:rPr>
        <w:t>未来股权架构</w:t>
      </w:r>
    </w:p>
    <w:p w14:paraId="164C8828">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一、出资人权益调整方案</w:t>
      </w:r>
    </w:p>
    <w:p w14:paraId="6E27DDF5">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二、重整后债务人的股权结构</w:t>
      </w:r>
    </w:p>
    <w:p w14:paraId="02638806">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6E37CEC8">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6"/>
          <w:szCs w:val="26"/>
        </w:rPr>
        <w:t>第六部分</w:t>
      </w:r>
      <w:r>
        <w:rPr>
          <w:rFonts w:hint="eastAsia" w:cs="仿宋"/>
          <w:b/>
          <w:bCs/>
          <w:sz w:val="26"/>
          <w:szCs w:val="26"/>
          <w:lang w:val="en-US" w:eastAsia="zh-CN"/>
        </w:rPr>
        <w:t xml:space="preserve"> </w:t>
      </w:r>
      <w:r>
        <w:rPr>
          <w:rFonts w:hint="eastAsia" w:ascii="仿宋" w:hAnsi="仿宋" w:eastAsia="仿宋" w:cs="仿宋"/>
          <w:b/>
          <w:bCs/>
          <w:sz w:val="26"/>
          <w:szCs w:val="26"/>
        </w:rPr>
        <w:t>未来经营方案</w:t>
      </w:r>
    </w:p>
    <w:p w14:paraId="63BD735B">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请结合良润公司实际情况制定未来经营及投资方案，包括但不限于：</w:t>
      </w:r>
    </w:p>
    <w:p w14:paraId="7D330B06">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（一）债务人公司治理架构重建方案；</w:t>
      </w:r>
    </w:p>
    <w:p w14:paraId="7A32E323">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（二）主营产品的经营规划；</w:t>
      </w:r>
    </w:p>
    <w:p w14:paraId="2BF2D549">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（三）销售渠道重建及市场拓展计划；</w:t>
      </w:r>
    </w:p>
    <w:p w14:paraId="693DB3FE">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（四）研发方向及在研临床项目推进计划；</w:t>
      </w:r>
    </w:p>
    <w:p w14:paraId="5AC7D0E2">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（五）核心人才团队保留与激励方案；</w:t>
      </w:r>
    </w:p>
    <w:p w14:paraId="32A8E7E7">
      <w:pPr>
        <w:keepNext w:val="0"/>
        <w:keepLines w:val="0"/>
        <w:widowControl w:val="0"/>
        <w:kinsoku/>
        <w:wordWrap/>
        <w:overflowPunct/>
        <w:topLinePunct w:val="0"/>
        <w:autoSpaceDE/>
        <w:autoSpaceDN/>
        <w:bidi w:val="0"/>
        <w:adjustRightInd w:val="0"/>
        <w:snapToGrid w:val="0"/>
        <w:spacing w:line="360" w:lineRule="auto"/>
        <w:ind w:left="480" w:firstLine="0"/>
        <w:textAlignment w:val="auto"/>
        <w:rPr>
          <w:rFonts w:hint="eastAsia" w:ascii="仿宋" w:hAnsi="仿宋" w:eastAsia="仿宋" w:cs="仿宋"/>
        </w:rPr>
      </w:pPr>
      <w:r>
        <w:rPr>
          <w:rFonts w:hint="eastAsia" w:ascii="仿宋" w:hAnsi="仿宋" w:eastAsia="仿宋" w:cs="仿宋"/>
          <w:sz w:val="24"/>
          <w:szCs w:val="24"/>
        </w:rPr>
        <w:t>（六）行业资质（高新技术企业、专精特新、国家知识产权优势企业等）的维持与申报计划。</w:t>
      </w:r>
    </w:p>
    <w:p w14:paraId="051CD21C">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3D369B68">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意向投资人需提交有针对性、可切实执行的经营方案。</w:t>
      </w:r>
    </w:p>
    <w:p w14:paraId="1FC6B7C1">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p>
    <w:p w14:paraId="13B181B2">
      <w:pPr>
        <w:keepNext w:val="0"/>
        <w:keepLines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sz w:val="26"/>
          <w:szCs w:val="26"/>
        </w:rPr>
        <w:t>第七部分</w:t>
      </w:r>
      <w:r>
        <w:rPr>
          <w:rFonts w:hint="eastAsia" w:cs="仿宋"/>
          <w:b/>
          <w:bCs/>
          <w:sz w:val="26"/>
          <w:szCs w:val="26"/>
          <w:lang w:val="en-US" w:eastAsia="zh-CN"/>
        </w:rPr>
        <w:t xml:space="preserve"> </w:t>
      </w:r>
      <w:r>
        <w:rPr>
          <w:rFonts w:hint="eastAsia" w:ascii="仿宋" w:hAnsi="仿宋" w:eastAsia="仿宋" w:cs="仿宋"/>
          <w:b/>
          <w:bCs/>
          <w:sz w:val="26"/>
          <w:szCs w:val="26"/>
        </w:rPr>
        <w:t>其他</w:t>
      </w:r>
    </w:p>
    <w:p w14:paraId="57DE7EB2">
      <w:pPr>
        <w:keepNext w:val="0"/>
        <w:keepLines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rPr>
      </w:pPr>
      <w:r>
        <w:rPr>
          <w:rFonts w:hint="eastAsia" w:ascii="仿宋" w:hAnsi="仿宋" w:eastAsia="仿宋" w:cs="仿宋"/>
          <w:sz w:val="24"/>
          <w:szCs w:val="24"/>
        </w:rPr>
        <w:t>意向投资人认为需要补充说明的其他事项。</w:t>
      </w:r>
    </w:p>
    <w:sectPr>
      <w:footerReference r:id="rId3" w:type="default"/>
      <w:pgSz w:w="11906" w:h="16838"/>
      <w:pgMar w:top="1440" w:right="144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ED2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5F6D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75F6D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ompat>
    <w:useFELayout/>
    <w:compatSetting w:name="compatibilityMode" w:uri="http://schemas.microsoft.com/office/word" w:val="15"/>
  </w:compat>
  <w:rsids>
    <w:rsidRoot w:val="00000000"/>
    <w:rsid w:val="00DD5FD4"/>
    <w:rsid w:val="02315D47"/>
    <w:rsid w:val="028B3CA0"/>
    <w:rsid w:val="02D54924"/>
    <w:rsid w:val="03F11FA7"/>
    <w:rsid w:val="053E2C54"/>
    <w:rsid w:val="054658B0"/>
    <w:rsid w:val="074958E1"/>
    <w:rsid w:val="092C7268"/>
    <w:rsid w:val="09996A9A"/>
    <w:rsid w:val="0B5F1B77"/>
    <w:rsid w:val="0E8D1EBF"/>
    <w:rsid w:val="104F2A49"/>
    <w:rsid w:val="114A2981"/>
    <w:rsid w:val="162419F3"/>
    <w:rsid w:val="180E1B48"/>
    <w:rsid w:val="1BD331F9"/>
    <w:rsid w:val="23DD02C3"/>
    <w:rsid w:val="2433472B"/>
    <w:rsid w:val="268B161A"/>
    <w:rsid w:val="26D7485F"/>
    <w:rsid w:val="27482000"/>
    <w:rsid w:val="2BA54F2C"/>
    <w:rsid w:val="2C11436F"/>
    <w:rsid w:val="2CFF066C"/>
    <w:rsid w:val="2DF87595"/>
    <w:rsid w:val="2F2B6642"/>
    <w:rsid w:val="2F926074"/>
    <w:rsid w:val="2F967065"/>
    <w:rsid w:val="31A527FD"/>
    <w:rsid w:val="32FC18D5"/>
    <w:rsid w:val="339E473B"/>
    <w:rsid w:val="34192013"/>
    <w:rsid w:val="36407D2B"/>
    <w:rsid w:val="368C0333"/>
    <w:rsid w:val="36AE738B"/>
    <w:rsid w:val="36FD79CA"/>
    <w:rsid w:val="381B27FE"/>
    <w:rsid w:val="382E6905"/>
    <w:rsid w:val="39A607ED"/>
    <w:rsid w:val="39E15381"/>
    <w:rsid w:val="3ABB2076"/>
    <w:rsid w:val="3B3B6D13"/>
    <w:rsid w:val="3C5A141B"/>
    <w:rsid w:val="411E335F"/>
    <w:rsid w:val="42537038"/>
    <w:rsid w:val="42B23D5F"/>
    <w:rsid w:val="46E44703"/>
    <w:rsid w:val="496E0754"/>
    <w:rsid w:val="4B4D6FEE"/>
    <w:rsid w:val="4C1D748B"/>
    <w:rsid w:val="4D4952BF"/>
    <w:rsid w:val="4ED66442"/>
    <w:rsid w:val="50772144"/>
    <w:rsid w:val="552A1E7A"/>
    <w:rsid w:val="55754F8D"/>
    <w:rsid w:val="55FB7373"/>
    <w:rsid w:val="565422DF"/>
    <w:rsid w:val="57875362"/>
    <w:rsid w:val="59060509"/>
    <w:rsid w:val="5A737E20"/>
    <w:rsid w:val="5C837B41"/>
    <w:rsid w:val="5D537A94"/>
    <w:rsid w:val="5DA16A52"/>
    <w:rsid w:val="61291238"/>
    <w:rsid w:val="6357528A"/>
    <w:rsid w:val="66BE2423"/>
    <w:rsid w:val="68B910F3"/>
    <w:rsid w:val="69514E13"/>
    <w:rsid w:val="69B875FD"/>
    <w:rsid w:val="6BF32B6E"/>
    <w:rsid w:val="6FA128E1"/>
    <w:rsid w:val="6FD60D4A"/>
    <w:rsid w:val="715E0A8A"/>
    <w:rsid w:val="751853F4"/>
    <w:rsid w:val="758B206A"/>
    <w:rsid w:val="79992C1E"/>
    <w:rsid w:val="7AB23FF9"/>
    <w:rsid w:val="7BFA03E0"/>
    <w:rsid w:val="7C2E6448"/>
    <w:rsid w:val="7D5039E2"/>
    <w:rsid w:val="7EC34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24"/>
      <w:szCs w:val="24"/>
    </w:rPr>
  </w:style>
  <w:style w:type="paragraph" w:styleId="2">
    <w:name w:val="heading 1"/>
    <w:next w:val="1"/>
    <w:qFormat/>
    <w:uiPriority w:val="0"/>
    <w:rPr>
      <w:rFonts w:ascii="仿宋" w:hAnsi="仿宋" w:eastAsia="仿宋" w:cs="仿宋"/>
      <w:color w:val="2E74B5"/>
      <w:sz w:val="32"/>
      <w:szCs w:val="32"/>
    </w:rPr>
  </w:style>
  <w:style w:type="paragraph" w:styleId="3">
    <w:name w:val="heading 2"/>
    <w:next w:val="1"/>
    <w:qFormat/>
    <w:uiPriority w:val="0"/>
    <w:rPr>
      <w:rFonts w:ascii="仿宋" w:hAnsi="仿宋" w:eastAsia="仿宋" w:cs="仿宋"/>
      <w:color w:val="2E74B5"/>
      <w:sz w:val="26"/>
      <w:szCs w:val="26"/>
    </w:rPr>
  </w:style>
  <w:style w:type="paragraph" w:styleId="4">
    <w:name w:val="heading 3"/>
    <w:next w:val="1"/>
    <w:qFormat/>
    <w:uiPriority w:val="0"/>
    <w:rPr>
      <w:rFonts w:ascii="仿宋" w:hAnsi="仿宋" w:eastAsia="仿宋" w:cs="仿宋"/>
      <w:color w:val="1F4D78"/>
      <w:sz w:val="24"/>
      <w:szCs w:val="24"/>
    </w:rPr>
  </w:style>
  <w:style w:type="paragraph" w:styleId="5">
    <w:name w:val="heading 4"/>
    <w:next w:val="1"/>
    <w:qFormat/>
    <w:uiPriority w:val="0"/>
    <w:rPr>
      <w:rFonts w:ascii="仿宋" w:hAnsi="仿宋" w:eastAsia="仿宋" w:cs="仿宋"/>
      <w:i/>
      <w:iCs/>
      <w:color w:val="2E74B5"/>
      <w:sz w:val="24"/>
      <w:szCs w:val="24"/>
    </w:rPr>
  </w:style>
  <w:style w:type="paragraph" w:styleId="6">
    <w:name w:val="heading 5"/>
    <w:next w:val="1"/>
    <w:qFormat/>
    <w:uiPriority w:val="0"/>
    <w:rPr>
      <w:rFonts w:ascii="仿宋" w:hAnsi="仿宋" w:eastAsia="仿宋" w:cs="仿宋"/>
      <w:color w:val="2E74B5"/>
      <w:sz w:val="24"/>
      <w:szCs w:val="24"/>
    </w:rPr>
  </w:style>
  <w:style w:type="paragraph" w:styleId="7">
    <w:name w:val="heading 6"/>
    <w:next w:val="1"/>
    <w:qFormat/>
    <w:uiPriority w:val="0"/>
    <w:rPr>
      <w:rFonts w:ascii="仿宋" w:hAnsi="仿宋" w:eastAsia="仿宋" w:cs="仿宋"/>
      <w:color w:val="1F4D78"/>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endnote text"/>
    <w:link w:val="21"/>
    <w:semiHidden/>
    <w:unhideWhenUsed/>
    <w:qFormat/>
    <w:uiPriority w:val="99"/>
    <w:pPr>
      <w:spacing w:after="0" w:line="240" w:lineRule="auto"/>
    </w:pPr>
    <w:rPr>
      <w:rFonts w:ascii="仿宋" w:hAnsi="仿宋" w:eastAsia="仿宋" w:cs="仿宋"/>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20"/>
    <w:semiHidden/>
    <w:unhideWhenUsed/>
    <w:qFormat/>
    <w:uiPriority w:val="99"/>
    <w:pPr>
      <w:spacing w:after="0" w:line="240" w:lineRule="auto"/>
    </w:pPr>
    <w:rPr>
      <w:rFonts w:ascii="仿宋" w:hAnsi="仿宋" w:eastAsia="仿宋" w:cs="仿宋"/>
      <w:sz w:val="20"/>
      <w:szCs w:val="20"/>
    </w:rPr>
  </w:style>
  <w:style w:type="paragraph" w:styleId="12">
    <w:name w:val="Title"/>
    <w:qFormat/>
    <w:uiPriority w:val="0"/>
    <w:rPr>
      <w:rFonts w:ascii="仿宋" w:hAnsi="仿宋" w:eastAsia="仿宋" w:cs="仿宋"/>
      <w:sz w:val="56"/>
      <w:szCs w:val="56"/>
    </w:rPr>
  </w:style>
  <w:style w:type="character" w:styleId="15">
    <w:name w:val="Strong"/>
    <w:basedOn w:val="14"/>
    <w:qFormat/>
    <w:uiPriority w:val="0"/>
    <w:rPr>
      <w:b/>
    </w:rPr>
  </w:style>
  <w:style w:type="character" w:styleId="16">
    <w:name w:val="endnote reference"/>
    <w:semiHidden/>
    <w:unhideWhenUsed/>
    <w:qFormat/>
    <w:uiPriority w:val="99"/>
    <w:rPr>
      <w:vertAlign w:val="superscript"/>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仿宋" w:hAnsi="仿宋" w:eastAsia="仿宋" w:cs="仿宋"/>
      <w:sz w:val="24"/>
      <w:szCs w:val="24"/>
    </w:rPr>
  </w:style>
  <w:style w:type="character" w:customStyle="1" w:styleId="20">
    <w:name w:val="Footnote Text Char"/>
    <w:link w:val="11"/>
    <w:semiHidden/>
    <w:unhideWhenUsed/>
    <w:qFormat/>
    <w:uiPriority w:val="99"/>
    <w:rPr>
      <w:sz w:val="20"/>
      <w:szCs w:val="20"/>
    </w:rPr>
  </w:style>
  <w:style w:type="character" w:customStyle="1" w:styleId="21">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4341</Words>
  <Characters>4505</Characters>
  <TotalTime>45</TotalTime>
  <ScaleCrop>false</ScaleCrop>
  <LinksUpToDate>false</LinksUpToDate>
  <CharactersWithSpaces>4515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2026-05-22T08:52:00Z</dcterms:created>
  <dc:creator>Un-named</dc:creator>
  <cp:lastModifiedBy>WB</cp:lastModifiedBy>
  <dcterms:modified xsi:type="dcterms:W3CDTF">2026-05-25T09:54:17Z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eyJoZGlkIjoiOWQ5ZTYzOGNiNjEwMjlmNzU1Y2FmNmIwYjIwZWViZWUiLCJ1c2VySWQiOiI3Mjc5NDU2OTkifQ==</vt:lpwstr>
  </property>
  <property fmtid="{D5CDD505-2E9C-101B-9397-08002B2CF9AE}" pid="3" name="KSOProductBuildVer">
    <vt:lpwstr>2052-12.1.0.26375</vt:lpwstr>
  </property>
  <property fmtid="{D5CDD505-2E9C-101B-9397-08002B2CF9AE}" pid="4" name="ICV">
    <vt:lpwstr>CDD8E890BA194313B9718E673EB36F04_13</vt:lpwstr>
  </property>
</Properties>
</file>