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6B2A1">
      <w:pPr>
        <w:widowControl/>
        <w:shd w:val="clear" w:color="auto" w:fill="FFFFFF"/>
        <w:jc w:val="center"/>
        <w:rPr>
          <w:rFonts w:ascii="宋体" w:hAnsi="宋体" w:eastAsia="宋体" w:cs="宋体"/>
          <w:b/>
          <w:bCs/>
          <w:kern w:val="0"/>
          <w:sz w:val="32"/>
          <w:szCs w:val="32"/>
        </w:rPr>
      </w:pPr>
      <w:r>
        <w:rPr>
          <w:rFonts w:hint="eastAsia" w:ascii="宋体" w:hAnsi="宋体" w:eastAsia="宋体" w:cs="宋体"/>
          <w:b/>
          <w:bCs/>
          <w:kern w:val="0"/>
          <w:sz w:val="32"/>
          <w:szCs w:val="32"/>
          <w:lang w:eastAsia="zh-CN"/>
        </w:rPr>
        <w:t>莆田市九龙谷综合发展有限公司</w:t>
      </w:r>
      <w:r>
        <w:rPr>
          <w:rFonts w:hint="eastAsia" w:ascii="宋体" w:hAnsi="宋体" w:eastAsia="宋体" w:cs="宋体"/>
          <w:b/>
          <w:bCs/>
          <w:kern w:val="0"/>
          <w:sz w:val="32"/>
          <w:szCs w:val="32"/>
        </w:rPr>
        <w:t>破产重整案</w:t>
      </w:r>
    </w:p>
    <w:p w14:paraId="4AFFBD21">
      <w:pPr>
        <w:widowControl/>
        <w:shd w:val="clear" w:color="auto" w:fill="FFFFFF"/>
        <w:jc w:val="center"/>
        <w:rPr>
          <w:rFonts w:ascii="宋体" w:hAnsi="宋体" w:eastAsia="宋体" w:cs="宋体"/>
          <w:b/>
          <w:bCs/>
          <w:kern w:val="0"/>
          <w:sz w:val="32"/>
          <w:szCs w:val="32"/>
        </w:rPr>
      </w:pPr>
      <w:r>
        <w:rPr>
          <w:rFonts w:hint="eastAsia" w:ascii="宋体" w:hAnsi="宋体" w:eastAsia="宋体" w:cs="宋体"/>
          <w:b/>
          <w:bCs/>
          <w:kern w:val="0"/>
          <w:sz w:val="32"/>
          <w:szCs w:val="32"/>
        </w:rPr>
        <w:t>债权申报登记表</w:t>
      </w:r>
    </w:p>
    <w:p w14:paraId="50078875">
      <w:pPr>
        <w:widowControl/>
        <w:shd w:val="clear" w:color="auto" w:fill="FFFFFF"/>
        <w:jc w:val="right"/>
        <w:rPr>
          <w:rFonts w:ascii="仿宋_GB2312" w:hAnsi="宋体" w:eastAsia="仿宋_GB2312" w:cs="宋体"/>
          <w:kern w:val="0"/>
          <w:sz w:val="28"/>
          <w:szCs w:val="28"/>
        </w:rPr>
      </w:pPr>
      <w:r>
        <w:rPr>
          <w:rFonts w:hint="eastAsia" w:ascii="宋体" w:hAnsi="宋体" w:eastAsia="宋体" w:cs="宋体"/>
          <w:b/>
          <w:bCs/>
          <w:kern w:val="0"/>
          <w:sz w:val="32"/>
          <w:szCs w:val="32"/>
        </w:rPr>
        <w:t>            </w:t>
      </w:r>
      <w:r>
        <w:rPr>
          <w:rFonts w:hint="eastAsia" w:ascii="宋体" w:hAnsi="宋体" w:eastAsia="宋体" w:cs="宋体"/>
          <w:kern w:val="0"/>
          <w:sz w:val="32"/>
          <w:szCs w:val="32"/>
        </w:rPr>
        <w:t> </w:t>
      </w:r>
      <w:r>
        <w:rPr>
          <w:rFonts w:hint="eastAsia" w:ascii="仿宋_GB2312" w:hAnsi="宋体" w:eastAsia="仿宋_GB2312" w:cs="宋体"/>
          <w:kern w:val="0"/>
          <w:sz w:val="28"/>
          <w:szCs w:val="28"/>
        </w:rPr>
        <w:t>债权申报编号【   】</w:t>
      </w:r>
    </w:p>
    <w:tbl>
      <w:tblPr>
        <w:tblStyle w:val="5"/>
        <w:tblW w:w="8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00"/>
        <w:gridCol w:w="1322"/>
        <w:gridCol w:w="1463"/>
        <w:gridCol w:w="15"/>
        <w:gridCol w:w="223"/>
        <w:gridCol w:w="708"/>
        <w:gridCol w:w="713"/>
        <w:gridCol w:w="636"/>
        <w:gridCol w:w="269"/>
        <w:gridCol w:w="225"/>
        <w:gridCol w:w="851"/>
        <w:gridCol w:w="141"/>
        <w:gridCol w:w="1224"/>
      </w:tblGrid>
      <w:tr w14:paraId="2388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0" w:hRule="atLeast"/>
        </w:trPr>
        <w:tc>
          <w:tcPr>
            <w:tcW w:w="800" w:type="dxa"/>
            <w:vMerge w:val="restart"/>
            <w:shd w:val="clear" w:color="auto" w:fill="FFFFFF"/>
            <w:tcMar>
              <w:top w:w="75" w:type="dxa"/>
              <w:left w:w="75" w:type="dxa"/>
              <w:bottom w:w="75" w:type="dxa"/>
              <w:right w:w="75" w:type="dxa"/>
            </w:tcMar>
            <w:vAlign w:val="center"/>
          </w:tcPr>
          <w:p w14:paraId="4C0AD8CE">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申报人情况</w:t>
            </w:r>
          </w:p>
        </w:tc>
        <w:tc>
          <w:tcPr>
            <w:tcW w:w="1322" w:type="dxa"/>
            <w:shd w:val="clear" w:color="auto" w:fill="FFFFFF"/>
            <w:tcMar>
              <w:top w:w="75" w:type="dxa"/>
              <w:left w:w="75" w:type="dxa"/>
              <w:bottom w:w="75" w:type="dxa"/>
              <w:right w:w="75" w:type="dxa"/>
            </w:tcMar>
            <w:vAlign w:val="center"/>
          </w:tcPr>
          <w:p w14:paraId="572C2AAE">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申报人姓名（名称）</w:t>
            </w:r>
          </w:p>
        </w:tc>
        <w:tc>
          <w:tcPr>
            <w:tcW w:w="6468" w:type="dxa"/>
            <w:gridSpan w:val="11"/>
            <w:shd w:val="clear" w:color="auto" w:fill="FFFFFF"/>
            <w:tcMar>
              <w:top w:w="75" w:type="dxa"/>
              <w:left w:w="75" w:type="dxa"/>
              <w:bottom w:w="75" w:type="dxa"/>
              <w:right w:w="75" w:type="dxa"/>
            </w:tcMar>
            <w:vAlign w:val="center"/>
          </w:tcPr>
          <w:p w14:paraId="546E38D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5E7C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1" w:hRule="atLeast"/>
        </w:trPr>
        <w:tc>
          <w:tcPr>
            <w:tcW w:w="0" w:type="auto"/>
            <w:vMerge w:val="continue"/>
            <w:shd w:val="clear" w:color="auto" w:fill="FFFFFF"/>
            <w:vAlign w:val="center"/>
          </w:tcPr>
          <w:p w14:paraId="42CF46C2">
            <w:pPr>
              <w:widowControl/>
              <w:jc w:val="left"/>
              <w:rPr>
                <w:rFonts w:ascii="仿宋_GB2312" w:hAnsi="微软雅黑" w:eastAsia="仿宋_GB2312" w:cs="宋体"/>
                <w:kern w:val="0"/>
                <w:szCs w:val="21"/>
              </w:rPr>
            </w:pPr>
          </w:p>
        </w:tc>
        <w:tc>
          <w:tcPr>
            <w:tcW w:w="1322" w:type="dxa"/>
            <w:shd w:val="clear" w:color="auto" w:fill="FFFFFF"/>
            <w:tcMar>
              <w:top w:w="75" w:type="dxa"/>
              <w:left w:w="75" w:type="dxa"/>
              <w:bottom w:w="75" w:type="dxa"/>
              <w:right w:w="75" w:type="dxa"/>
            </w:tcMar>
            <w:vAlign w:val="center"/>
          </w:tcPr>
          <w:p w14:paraId="24DA596B">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法定代表人</w:t>
            </w:r>
          </w:p>
          <w:p w14:paraId="67A528A6">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/主要负责人</w:t>
            </w:r>
          </w:p>
        </w:tc>
        <w:tc>
          <w:tcPr>
            <w:tcW w:w="1701" w:type="dxa"/>
            <w:gridSpan w:val="3"/>
            <w:shd w:val="clear" w:color="auto" w:fill="FFFFFF"/>
            <w:tcMar>
              <w:top w:w="75" w:type="dxa"/>
              <w:left w:w="75" w:type="dxa"/>
              <w:bottom w:w="75" w:type="dxa"/>
              <w:right w:w="75" w:type="dxa"/>
            </w:tcMar>
            <w:vAlign w:val="center"/>
          </w:tcPr>
          <w:p w14:paraId="46154CC9">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708" w:type="dxa"/>
            <w:shd w:val="clear" w:color="auto" w:fill="FFFFFF"/>
            <w:tcMar>
              <w:top w:w="75" w:type="dxa"/>
              <w:left w:w="75" w:type="dxa"/>
              <w:bottom w:w="75" w:type="dxa"/>
              <w:right w:w="75" w:type="dxa"/>
            </w:tcMar>
            <w:vAlign w:val="center"/>
          </w:tcPr>
          <w:p w14:paraId="3A2F84C0">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电话</w:t>
            </w:r>
          </w:p>
        </w:tc>
        <w:tc>
          <w:tcPr>
            <w:tcW w:w="1618" w:type="dxa"/>
            <w:gridSpan w:val="3"/>
            <w:shd w:val="clear" w:color="auto" w:fill="FFFFFF"/>
            <w:tcMar>
              <w:top w:w="75" w:type="dxa"/>
              <w:left w:w="75" w:type="dxa"/>
              <w:bottom w:w="75" w:type="dxa"/>
              <w:right w:w="75" w:type="dxa"/>
            </w:tcMar>
            <w:vAlign w:val="center"/>
          </w:tcPr>
          <w:p w14:paraId="4C048966">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076" w:type="dxa"/>
            <w:gridSpan w:val="2"/>
            <w:shd w:val="clear" w:color="auto" w:fill="FFFFFF"/>
            <w:tcMar>
              <w:top w:w="75" w:type="dxa"/>
              <w:left w:w="75" w:type="dxa"/>
              <w:bottom w:w="75" w:type="dxa"/>
              <w:right w:w="75" w:type="dxa"/>
            </w:tcMar>
            <w:vAlign w:val="center"/>
          </w:tcPr>
          <w:p w14:paraId="6517EB1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电子邮箱</w:t>
            </w:r>
          </w:p>
        </w:tc>
        <w:tc>
          <w:tcPr>
            <w:tcW w:w="1365" w:type="dxa"/>
            <w:gridSpan w:val="2"/>
            <w:shd w:val="clear" w:color="auto" w:fill="FFFFFF"/>
            <w:tcMar>
              <w:top w:w="75" w:type="dxa"/>
              <w:left w:w="75" w:type="dxa"/>
              <w:bottom w:w="75" w:type="dxa"/>
              <w:right w:w="75" w:type="dxa"/>
            </w:tcMar>
            <w:vAlign w:val="center"/>
          </w:tcPr>
          <w:p w14:paraId="61A3A84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1A08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67" w:hRule="atLeast"/>
        </w:trPr>
        <w:tc>
          <w:tcPr>
            <w:tcW w:w="0" w:type="auto"/>
            <w:vMerge w:val="continue"/>
            <w:shd w:val="clear" w:color="auto" w:fill="FFFFFF"/>
            <w:vAlign w:val="center"/>
          </w:tcPr>
          <w:p w14:paraId="686023CA">
            <w:pPr>
              <w:widowControl/>
              <w:jc w:val="left"/>
              <w:rPr>
                <w:rFonts w:ascii="仿宋_GB2312" w:hAnsi="微软雅黑" w:eastAsia="仿宋_GB2312" w:cs="宋体"/>
                <w:kern w:val="0"/>
                <w:szCs w:val="21"/>
              </w:rPr>
            </w:pPr>
          </w:p>
        </w:tc>
        <w:tc>
          <w:tcPr>
            <w:tcW w:w="1322" w:type="dxa"/>
            <w:shd w:val="clear" w:color="auto" w:fill="FFFFFF"/>
            <w:tcMar>
              <w:top w:w="75" w:type="dxa"/>
              <w:left w:w="75" w:type="dxa"/>
              <w:bottom w:w="75" w:type="dxa"/>
              <w:right w:w="75" w:type="dxa"/>
            </w:tcMar>
            <w:vAlign w:val="center"/>
          </w:tcPr>
          <w:p w14:paraId="4B49F085">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地址</w:t>
            </w:r>
          </w:p>
        </w:tc>
        <w:tc>
          <w:tcPr>
            <w:tcW w:w="6468" w:type="dxa"/>
            <w:gridSpan w:val="11"/>
            <w:shd w:val="clear" w:color="auto" w:fill="FFFFFF"/>
            <w:tcMar>
              <w:top w:w="75" w:type="dxa"/>
              <w:left w:w="75" w:type="dxa"/>
              <w:bottom w:w="75" w:type="dxa"/>
              <w:right w:w="75" w:type="dxa"/>
            </w:tcMar>
            <w:vAlign w:val="center"/>
          </w:tcPr>
          <w:p w14:paraId="6E9D0CFC">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5C6A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69" w:hRule="atLeast"/>
        </w:trPr>
        <w:tc>
          <w:tcPr>
            <w:tcW w:w="0" w:type="auto"/>
            <w:vMerge w:val="continue"/>
            <w:shd w:val="clear" w:color="auto" w:fill="FFFFFF"/>
            <w:vAlign w:val="center"/>
          </w:tcPr>
          <w:p w14:paraId="4097E9E2">
            <w:pPr>
              <w:widowControl/>
              <w:jc w:val="left"/>
              <w:rPr>
                <w:rFonts w:ascii="仿宋_GB2312" w:hAnsi="微软雅黑" w:eastAsia="仿宋_GB2312" w:cs="宋体"/>
                <w:kern w:val="0"/>
                <w:szCs w:val="21"/>
              </w:rPr>
            </w:pPr>
          </w:p>
        </w:tc>
        <w:tc>
          <w:tcPr>
            <w:tcW w:w="1322" w:type="dxa"/>
            <w:shd w:val="clear" w:color="auto" w:fill="FFFFFF"/>
            <w:tcMar>
              <w:top w:w="75" w:type="dxa"/>
              <w:left w:w="75" w:type="dxa"/>
              <w:bottom w:w="75" w:type="dxa"/>
              <w:right w:w="75" w:type="dxa"/>
            </w:tcMar>
            <w:vAlign w:val="center"/>
          </w:tcPr>
          <w:p w14:paraId="1EF46CC1">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开户银行</w:t>
            </w:r>
          </w:p>
        </w:tc>
        <w:tc>
          <w:tcPr>
            <w:tcW w:w="2409" w:type="dxa"/>
            <w:gridSpan w:val="4"/>
            <w:shd w:val="clear" w:color="auto" w:fill="FFFFFF"/>
            <w:tcMar>
              <w:top w:w="75" w:type="dxa"/>
              <w:left w:w="75" w:type="dxa"/>
              <w:bottom w:w="75" w:type="dxa"/>
              <w:right w:w="75" w:type="dxa"/>
            </w:tcMar>
            <w:vAlign w:val="center"/>
          </w:tcPr>
          <w:p w14:paraId="21FCDFF0">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618" w:type="dxa"/>
            <w:gridSpan w:val="3"/>
            <w:shd w:val="clear" w:color="auto" w:fill="FFFFFF"/>
            <w:tcMar>
              <w:top w:w="75" w:type="dxa"/>
              <w:left w:w="75" w:type="dxa"/>
              <w:bottom w:w="75" w:type="dxa"/>
              <w:right w:w="75" w:type="dxa"/>
            </w:tcMar>
            <w:vAlign w:val="center"/>
          </w:tcPr>
          <w:p w14:paraId="7D27BA06">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账号</w:t>
            </w:r>
          </w:p>
        </w:tc>
        <w:tc>
          <w:tcPr>
            <w:tcW w:w="2441" w:type="dxa"/>
            <w:gridSpan w:val="4"/>
            <w:shd w:val="clear" w:color="auto" w:fill="FFFFFF"/>
            <w:tcMar>
              <w:top w:w="75" w:type="dxa"/>
              <w:left w:w="75" w:type="dxa"/>
              <w:bottom w:w="75" w:type="dxa"/>
              <w:right w:w="75" w:type="dxa"/>
            </w:tcMar>
            <w:vAlign w:val="center"/>
          </w:tcPr>
          <w:p w14:paraId="78186F16">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1919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7" w:hRule="atLeast"/>
        </w:trPr>
        <w:tc>
          <w:tcPr>
            <w:tcW w:w="800" w:type="dxa"/>
            <w:vMerge w:val="restart"/>
            <w:shd w:val="clear" w:color="auto" w:fill="FFFFFF"/>
            <w:tcMar>
              <w:top w:w="75" w:type="dxa"/>
              <w:left w:w="75" w:type="dxa"/>
              <w:bottom w:w="75" w:type="dxa"/>
              <w:right w:w="75" w:type="dxa"/>
            </w:tcMar>
            <w:vAlign w:val="center"/>
          </w:tcPr>
          <w:p w14:paraId="02F10154">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代理人情况</w:t>
            </w:r>
          </w:p>
        </w:tc>
        <w:tc>
          <w:tcPr>
            <w:tcW w:w="1322" w:type="dxa"/>
            <w:shd w:val="clear" w:color="auto" w:fill="FFFFFF"/>
            <w:tcMar>
              <w:top w:w="75" w:type="dxa"/>
              <w:left w:w="75" w:type="dxa"/>
              <w:bottom w:w="75" w:type="dxa"/>
              <w:right w:w="75" w:type="dxa"/>
            </w:tcMar>
            <w:vAlign w:val="center"/>
          </w:tcPr>
          <w:p w14:paraId="72CC9621">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姓名</w:t>
            </w:r>
          </w:p>
        </w:tc>
        <w:tc>
          <w:tcPr>
            <w:tcW w:w="1701" w:type="dxa"/>
            <w:gridSpan w:val="3"/>
            <w:shd w:val="clear" w:color="auto" w:fill="FFFFFF"/>
            <w:tcMar>
              <w:top w:w="75" w:type="dxa"/>
              <w:left w:w="75" w:type="dxa"/>
              <w:bottom w:w="75" w:type="dxa"/>
              <w:right w:w="75" w:type="dxa"/>
            </w:tcMar>
            <w:vAlign w:val="center"/>
          </w:tcPr>
          <w:p w14:paraId="2DA86D0C">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708" w:type="dxa"/>
            <w:shd w:val="clear" w:color="auto" w:fill="FFFFFF"/>
            <w:tcMar>
              <w:top w:w="75" w:type="dxa"/>
              <w:left w:w="75" w:type="dxa"/>
              <w:bottom w:w="75" w:type="dxa"/>
              <w:right w:w="75" w:type="dxa"/>
            </w:tcMar>
            <w:vAlign w:val="center"/>
          </w:tcPr>
          <w:p w14:paraId="316C35E9">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电话</w:t>
            </w:r>
          </w:p>
        </w:tc>
        <w:tc>
          <w:tcPr>
            <w:tcW w:w="1618" w:type="dxa"/>
            <w:gridSpan w:val="3"/>
            <w:shd w:val="clear" w:color="auto" w:fill="FFFFFF"/>
            <w:tcMar>
              <w:top w:w="75" w:type="dxa"/>
              <w:left w:w="75" w:type="dxa"/>
              <w:bottom w:w="75" w:type="dxa"/>
              <w:right w:w="75" w:type="dxa"/>
            </w:tcMar>
            <w:vAlign w:val="center"/>
          </w:tcPr>
          <w:p w14:paraId="1F5CE93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076" w:type="dxa"/>
            <w:gridSpan w:val="2"/>
            <w:shd w:val="clear" w:color="auto" w:fill="FFFFFF"/>
            <w:tcMar>
              <w:top w:w="75" w:type="dxa"/>
              <w:left w:w="75" w:type="dxa"/>
              <w:bottom w:w="75" w:type="dxa"/>
              <w:right w:w="75" w:type="dxa"/>
            </w:tcMar>
            <w:vAlign w:val="center"/>
          </w:tcPr>
          <w:p w14:paraId="4A6C8879">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电子邮箱</w:t>
            </w:r>
          </w:p>
        </w:tc>
        <w:tc>
          <w:tcPr>
            <w:tcW w:w="1365" w:type="dxa"/>
            <w:gridSpan w:val="2"/>
            <w:shd w:val="clear" w:color="auto" w:fill="FFFFFF"/>
            <w:tcMar>
              <w:top w:w="75" w:type="dxa"/>
              <w:left w:w="75" w:type="dxa"/>
              <w:bottom w:w="75" w:type="dxa"/>
              <w:right w:w="75" w:type="dxa"/>
            </w:tcMar>
            <w:vAlign w:val="center"/>
          </w:tcPr>
          <w:p w14:paraId="40BC7674">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63BB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9" w:hRule="atLeast"/>
        </w:trPr>
        <w:tc>
          <w:tcPr>
            <w:tcW w:w="0" w:type="auto"/>
            <w:vMerge w:val="continue"/>
            <w:shd w:val="clear" w:color="auto" w:fill="FFFFFF"/>
            <w:vAlign w:val="center"/>
          </w:tcPr>
          <w:p w14:paraId="731D82D1">
            <w:pPr>
              <w:widowControl/>
              <w:jc w:val="left"/>
              <w:rPr>
                <w:rFonts w:ascii="仿宋_GB2312" w:hAnsi="微软雅黑" w:eastAsia="仿宋_GB2312" w:cs="宋体"/>
                <w:kern w:val="0"/>
                <w:szCs w:val="21"/>
              </w:rPr>
            </w:pPr>
          </w:p>
        </w:tc>
        <w:tc>
          <w:tcPr>
            <w:tcW w:w="1322" w:type="dxa"/>
            <w:shd w:val="clear" w:color="auto" w:fill="FFFFFF"/>
            <w:tcMar>
              <w:top w:w="75" w:type="dxa"/>
              <w:left w:w="75" w:type="dxa"/>
              <w:bottom w:w="75" w:type="dxa"/>
              <w:right w:w="75" w:type="dxa"/>
            </w:tcMar>
            <w:vAlign w:val="center"/>
          </w:tcPr>
          <w:p w14:paraId="4E309113">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联系地址</w:t>
            </w:r>
          </w:p>
        </w:tc>
        <w:tc>
          <w:tcPr>
            <w:tcW w:w="6468" w:type="dxa"/>
            <w:gridSpan w:val="11"/>
            <w:shd w:val="clear" w:color="auto" w:fill="FFFFFF"/>
            <w:tcMar>
              <w:top w:w="75" w:type="dxa"/>
              <w:left w:w="75" w:type="dxa"/>
              <w:bottom w:w="75" w:type="dxa"/>
              <w:right w:w="75" w:type="dxa"/>
            </w:tcMar>
            <w:vAlign w:val="center"/>
          </w:tcPr>
          <w:p w14:paraId="1DBFD785">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5D50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8" w:hRule="atLeast"/>
        </w:trPr>
        <w:tc>
          <w:tcPr>
            <w:tcW w:w="8590" w:type="dxa"/>
            <w:gridSpan w:val="13"/>
            <w:shd w:val="clear" w:color="auto" w:fill="FFFFFF"/>
            <w:tcMar>
              <w:top w:w="75" w:type="dxa"/>
              <w:left w:w="75" w:type="dxa"/>
              <w:bottom w:w="75" w:type="dxa"/>
              <w:right w:w="75" w:type="dxa"/>
            </w:tcMar>
            <w:vAlign w:val="center"/>
          </w:tcPr>
          <w:p w14:paraId="37A202C0">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债权详细信息</w:t>
            </w:r>
          </w:p>
        </w:tc>
      </w:tr>
      <w:tr w14:paraId="0EB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122" w:type="dxa"/>
            <w:gridSpan w:val="2"/>
            <w:vMerge w:val="restart"/>
            <w:shd w:val="clear" w:color="auto" w:fill="FFFFFF"/>
            <w:tcMar>
              <w:top w:w="75" w:type="dxa"/>
              <w:left w:w="75" w:type="dxa"/>
              <w:bottom w:w="75" w:type="dxa"/>
              <w:right w:w="75" w:type="dxa"/>
            </w:tcMar>
            <w:vAlign w:val="center"/>
          </w:tcPr>
          <w:p w14:paraId="6DC93031">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申报债权数额（总）</w:t>
            </w:r>
          </w:p>
        </w:tc>
        <w:tc>
          <w:tcPr>
            <w:tcW w:w="3122" w:type="dxa"/>
            <w:gridSpan w:val="5"/>
            <w:vMerge w:val="restart"/>
            <w:shd w:val="clear" w:color="auto" w:fill="FFFFFF"/>
            <w:tcMar>
              <w:top w:w="75" w:type="dxa"/>
              <w:left w:w="75" w:type="dxa"/>
              <w:bottom w:w="75" w:type="dxa"/>
              <w:right w:w="75" w:type="dxa"/>
            </w:tcMar>
            <w:vAlign w:val="center"/>
          </w:tcPr>
          <w:p w14:paraId="5A4AA8C2">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p w14:paraId="7D38F61C">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w:t>
            </w:r>
            <w:r>
              <w:rPr>
                <w:rFonts w:hint="eastAsia" w:ascii="仿宋_GB2312" w:hAnsi="微软雅黑" w:eastAsia="仿宋_GB2312" w:cs="宋体"/>
                <w:kern w:val="0"/>
                <w:szCs w:val="21"/>
                <w:u w:val="single"/>
              </w:rPr>
              <w:t>                   </w:t>
            </w:r>
          </w:p>
          <w:p w14:paraId="0D4695FF">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大写：</w:t>
            </w:r>
            <w:r>
              <w:rPr>
                <w:rFonts w:hint="eastAsia" w:ascii="仿宋_GB2312" w:hAnsi="微软雅黑" w:eastAsia="仿宋_GB2312" w:cs="宋体"/>
                <w:kern w:val="0"/>
                <w:szCs w:val="21"/>
                <w:u w:val="single"/>
              </w:rPr>
              <w:t>                 </w:t>
            </w:r>
          </w:p>
        </w:tc>
        <w:tc>
          <w:tcPr>
            <w:tcW w:w="1130" w:type="dxa"/>
            <w:gridSpan w:val="3"/>
            <w:shd w:val="clear" w:color="auto" w:fill="FFFFFF"/>
            <w:tcMar>
              <w:top w:w="75" w:type="dxa"/>
              <w:left w:w="75" w:type="dxa"/>
              <w:bottom w:w="75" w:type="dxa"/>
              <w:right w:w="75" w:type="dxa"/>
            </w:tcMar>
            <w:vAlign w:val="center"/>
          </w:tcPr>
          <w:p w14:paraId="67F51AFF">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本金债权</w:t>
            </w:r>
          </w:p>
        </w:tc>
        <w:tc>
          <w:tcPr>
            <w:tcW w:w="992" w:type="dxa"/>
            <w:gridSpan w:val="2"/>
            <w:shd w:val="clear" w:color="auto" w:fill="FFFFFF"/>
            <w:tcMar>
              <w:top w:w="75" w:type="dxa"/>
              <w:left w:w="75" w:type="dxa"/>
              <w:bottom w:w="75" w:type="dxa"/>
              <w:right w:w="75" w:type="dxa"/>
            </w:tcMar>
            <w:vAlign w:val="center"/>
          </w:tcPr>
          <w:p w14:paraId="41198DCA">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利息债权</w:t>
            </w:r>
          </w:p>
        </w:tc>
        <w:tc>
          <w:tcPr>
            <w:tcW w:w="1224" w:type="dxa"/>
            <w:shd w:val="clear" w:color="auto" w:fill="FFFFFF"/>
            <w:tcMar>
              <w:top w:w="75" w:type="dxa"/>
              <w:left w:w="75" w:type="dxa"/>
              <w:bottom w:w="75" w:type="dxa"/>
              <w:right w:w="75" w:type="dxa"/>
            </w:tcMar>
            <w:vAlign w:val="center"/>
          </w:tcPr>
          <w:p w14:paraId="0C616078">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其他（如滞纳金、违约金等）</w:t>
            </w:r>
          </w:p>
        </w:tc>
      </w:tr>
      <w:tr w14:paraId="54A8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27" w:hRule="atLeast"/>
        </w:trPr>
        <w:tc>
          <w:tcPr>
            <w:tcW w:w="2122" w:type="dxa"/>
            <w:gridSpan w:val="2"/>
            <w:vMerge w:val="continue"/>
            <w:shd w:val="clear" w:color="auto" w:fill="FFFFFF"/>
            <w:vAlign w:val="center"/>
          </w:tcPr>
          <w:p w14:paraId="3E2D669A">
            <w:pPr>
              <w:widowControl/>
              <w:jc w:val="left"/>
              <w:rPr>
                <w:rFonts w:ascii="仿宋_GB2312" w:hAnsi="微软雅黑" w:eastAsia="仿宋_GB2312" w:cs="宋体"/>
                <w:kern w:val="0"/>
                <w:szCs w:val="21"/>
              </w:rPr>
            </w:pPr>
          </w:p>
        </w:tc>
        <w:tc>
          <w:tcPr>
            <w:tcW w:w="3122" w:type="dxa"/>
            <w:gridSpan w:val="5"/>
            <w:vMerge w:val="continue"/>
            <w:shd w:val="clear" w:color="auto" w:fill="FFFFFF"/>
            <w:vAlign w:val="center"/>
          </w:tcPr>
          <w:p w14:paraId="6EC5F304">
            <w:pPr>
              <w:widowControl/>
              <w:jc w:val="left"/>
              <w:rPr>
                <w:rFonts w:ascii="仿宋_GB2312" w:hAnsi="微软雅黑" w:eastAsia="仿宋_GB2312" w:cs="宋体"/>
                <w:kern w:val="0"/>
                <w:szCs w:val="21"/>
              </w:rPr>
            </w:pPr>
          </w:p>
        </w:tc>
        <w:tc>
          <w:tcPr>
            <w:tcW w:w="1130" w:type="dxa"/>
            <w:gridSpan w:val="3"/>
            <w:shd w:val="clear" w:color="auto" w:fill="FFFFFF"/>
            <w:tcMar>
              <w:top w:w="75" w:type="dxa"/>
              <w:left w:w="75" w:type="dxa"/>
              <w:bottom w:w="75" w:type="dxa"/>
              <w:right w:w="75" w:type="dxa"/>
            </w:tcMar>
            <w:vAlign w:val="center"/>
          </w:tcPr>
          <w:p w14:paraId="3B08CED3">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992" w:type="dxa"/>
            <w:gridSpan w:val="2"/>
            <w:shd w:val="clear" w:color="auto" w:fill="FFFFFF"/>
            <w:tcMar>
              <w:top w:w="75" w:type="dxa"/>
              <w:left w:w="75" w:type="dxa"/>
              <w:bottom w:w="75" w:type="dxa"/>
              <w:right w:w="75" w:type="dxa"/>
            </w:tcMar>
            <w:vAlign w:val="center"/>
          </w:tcPr>
          <w:p w14:paraId="5BF33D8E">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224" w:type="dxa"/>
            <w:shd w:val="clear" w:color="auto" w:fill="FFFFFF"/>
            <w:tcMar>
              <w:top w:w="75" w:type="dxa"/>
              <w:left w:w="75" w:type="dxa"/>
              <w:bottom w:w="75" w:type="dxa"/>
              <w:right w:w="75" w:type="dxa"/>
            </w:tcMar>
            <w:vAlign w:val="center"/>
          </w:tcPr>
          <w:p w14:paraId="1D8D66AD">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186B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122" w:type="dxa"/>
            <w:gridSpan w:val="2"/>
            <w:shd w:val="clear" w:color="auto" w:fill="FFFFFF"/>
            <w:tcMar>
              <w:top w:w="75" w:type="dxa"/>
              <w:left w:w="75" w:type="dxa"/>
              <w:bottom w:w="75" w:type="dxa"/>
              <w:right w:w="75" w:type="dxa"/>
            </w:tcMar>
            <w:vAlign w:val="center"/>
          </w:tcPr>
          <w:p w14:paraId="67BB663C">
            <w:pPr>
              <w:widowControl/>
              <w:jc w:val="left"/>
              <w:textAlignment w:val="center"/>
              <w:rPr>
                <w:rFonts w:ascii="仿宋_GB2312" w:hAnsi="微软雅黑" w:eastAsia="仿宋_GB2312" w:cs="宋体"/>
                <w:b/>
                <w:bCs/>
                <w:kern w:val="0"/>
                <w:szCs w:val="21"/>
              </w:rPr>
            </w:pPr>
            <w:r>
              <w:rPr>
                <w:rFonts w:hint="eastAsia" w:ascii="仿宋_GB2312" w:hAnsi="微软雅黑" w:eastAsia="仿宋_GB2312" w:cs="宋体"/>
                <w:b/>
                <w:bCs/>
                <w:kern w:val="0"/>
                <w:szCs w:val="21"/>
              </w:rPr>
              <w:t>债权是否附条件、期限，条件、期限是否成就</w:t>
            </w:r>
          </w:p>
          <w:p w14:paraId="1B4DF42D">
            <w:pPr>
              <w:widowControl/>
              <w:jc w:val="left"/>
              <w:textAlignment w:val="center"/>
              <w:rPr>
                <w:rFonts w:ascii="仿宋_GB2312" w:hAnsi="微软雅黑" w:eastAsia="仿宋_GB2312" w:cs="宋体"/>
                <w:kern w:val="0"/>
                <w:szCs w:val="21"/>
              </w:rPr>
            </w:pPr>
          </w:p>
        </w:tc>
        <w:tc>
          <w:tcPr>
            <w:tcW w:w="1478" w:type="dxa"/>
            <w:gridSpan w:val="2"/>
            <w:shd w:val="clear" w:color="auto" w:fill="FFFFFF"/>
            <w:tcMar>
              <w:top w:w="75" w:type="dxa"/>
              <w:left w:w="75" w:type="dxa"/>
              <w:bottom w:w="75" w:type="dxa"/>
              <w:right w:w="75" w:type="dxa"/>
            </w:tcMar>
            <w:vAlign w:val="center"/>
          </w:tcPr>
          <w:p w14:paraId="189D16CD">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1644" w:type="dxa"/>
            <w:gridSpan w:val="3"/>
            <w:shd w:val="clear" w:color="auto" w:fill="FFFFFF"/>
            <w:tcMar>
              <w:top w:w="75" w:type="dxa"/>
              <w:left w:w="75" w:type="dxa"/>
              <w:bottom w:w="75" w:type="dxa"/>
              <w:right w:w="75" w:type="dxa"/>
            </w:tcMar>
            <w:vAlign w:val="center"/>
          </w:tcPr>
          <w:p w14:paraId="5D806FA4">
            <w:pPr>
              <w:widowControl/>
              <w:jc w:val="both"/>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是否经人民法院、仲裁机构裁决、公证机关公证及相关文书</w:t>
            </w:r>
          </w:p>
        </w:tc>
        <w:tc>
          <w:tcPr>
            <w:tcW w:w="1130" w:type="dxa"/>
            <w:gridSpan w:val="3"/>
            <w:shd w:val="clear" w:color="auto" w:fill="FFFFFF"/>
            <w:tcMar>
              <w:top w:w="75" w:type="dxa"/>
              <w:left w:w="75" w:type="dxa"/>
              <w:bottom w:w="75" w:type="dxa"/>
              <w:right w:w="75" w:type="dxa"/>
            </w:tcMar>
            <w:vAlign w:val="center"/>
          </w:tcPr>
          <w:p w14:paraId="2347D71F">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992" w:type="dxa"/>
            <w:gridSpan w:val="2"/>
            <w:shd w:val="clear" w:color="auto" w:fill="FFFFFF"/>
            <w:tcMar>
              <w:top w:w="75" w:type="dxa"/>
              <w:left w:w="75" w:type="dxa"/>
              <w:bottom w:w="75" w:type="dxa"/>
              <w:right w:w="75" w:type="dxa"/>
            </w:tcMar>
            <w:vAlign w:val="center"/>
          </w:tcPr>
          <w:p w14:paraId="1614935C">
            <w:pPr>
              <w:widowControl/>
              <w:jc w:val="both"/>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是否经强制执行、保全情况、清偿情况</w:t>
            </w:r>
          </w:p>
        </w:tc>
        <w:tc>
          <w:tcPr>
            <w:tcW w:w="1224" w:type="dxa"/>
            <w:shd w:val="clear" w:color="auto" w:fill="FFFFFF"/>
            <w:tcMar>
              <w:top w:w="75" w:type="dxa"/>
              <w:left w:w="75" w:type="dxa"/>
              <w:bottom w:w="75" w:type="dxa"/>
              <w:right w:w="75" w:type="dxa"/>
            </w:tcMar>
            <w:vAlign w:val="center"/>
          </w:tcPr>
          <w:p w14:paraId="2E65F4C2">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5352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122" w:type="dxa"/>
            <w:gridSpan w:val="2"/>
            <w:shd w:val="clear" w:color="auto" w:fill="FFFFFF"/>
            <w:tcMar>
              <w:top w:w="75" w:type="dxa"/>
              <w:left w:w="75" w:type="dxa"/>
              <w:bottom w:w="75" w:type="dxa"/>
              <w:right w:w="75" w:type="dxa"/>
            </w:tcMar>
            <w:vAlign w:val="center"/>
          </w:tcPr>
          <w:p w14:paraId="6F925BDB">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债权性质（法定优先权债权、有财产担保债权、职工债权、税款债权、普通债权）</w:t>
            </w:r>
          </w:p>
        </w:tc>
        <w:tc>
          <w:tcPr>
            <w:tcW w:w="6468" w:type="dxa"/>
            <w:gridSpan w:val="11"/>
            <w:shd w:val="clear" w:color="auto" w:fill="FFFFFF"/>
            <w:tcMar>
              <w:top w:w="75" w:type="dxa"/>
              <w:left w:w="75" w:type="dxa"/>
              <w:bottom w:w="75" w:type="dxa"/>
              <w:right w:w="75" w:type="dxa"/>
            </w:tcMar>
            <w:vAlign w:val="center"/>
          </w:tcPr>
          <w:p w14:paraId="5CDADCB7">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5EB3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97" w:hRule="atLeast"/>
        </w:trPr>
        <w:tc>
          <w:tcPr>
            <w:tcW w:w="2122" w:type="dxa"/>
            <w:gridSpan w:val="2"/>
            <w:shd w:val="clear" w:color="auto" w:fill="FFFFFF"/>
            <w:tcMar>
              <w:top w:w="75" w:type="dxa"/>
              <w:left w:w="75" w:type="dxa"/>
              <w:bottom w:w="75" w:type="dxa"/>
              <w:right w:w="75" w:type="dxa"/>
            </w:tcMar>
            <w:vAlign w:val="center"/>
          </w:tcPr>
          <w:p w14:paraId="134486C2">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担保形式、金额、担保物、担保人或其他主体代偿情况</w:t>
            </w:r>
          </w:p>
        </w:tc>
        <w:tc>
          <w:tcPr>
            <w:tcW w:w="6468" w:type="dxa"/>
            <w:gridSpan w:val="11"/>
            <w:shd w:val="clear" w:color="auto" w:fill="FFFFFF"/>
            <w:tcMar>
              <w:top w:w="75" w:type="dxa"/>
              <w:left w:w="75" w:type="dxa"/>
              <w:bottom w:w="75" w:type="dxa"/>
              <w:right w:w="75" w:type="dxa"/>
            </w:tcMar>
            <w:vAlign w:val="center"/>
          </w:tcPr>
          <w:p w14:paraId="46F2765A">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2812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2" w:hRule="atLeast"/>
        </w:trPr>
        <w:tc>
          <w:tcPr>
            <w:tcW w:w="2122" w:type="dxa"/>
            <w:gridSpan w:val="2"/>
            <w:shd w:val="clear" w:color="auto" w:fill="FFFFFF"/>
            <w:tcMar>
              <w:top w:w="75" w:type="dxa"/>
              <w:left w:w="75" w:type="dxa"/>
              <w:bottom w:w="75" w:type="dxa"/>
              <w:right w:w="75" w:type="dxa"/>
            </w:tcMar>
            <w:vAlign w:val="center"/>
          </w:tcPr>
          <w:p w14:paraId="19A5F7F5">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是否有连带债务人（包括主债务人）</w:t>
            </w:r>
          </w:p>
        </w:tc>
        <w:tc>
          <w:tcPr>
            <w:tcW w:w="1463" w:type="dxa"/>
            <w:shd w:val="clear" w:color="auto" w:fill="FFFFFF"/>
            <w:tcMar>
              <w:top w:w="75" w:type="dxa"/>
              <w:left w:w="75" w:type="dxa"/>
              <w:bottom w:w="75" w:type="dxa"/>
              <w:right w:w="75" w:type="dxa"/>
            </w:tcMar>
            <w:vAlign w:val="center"/>
          </w:tcPr>
          <w:p w14:paraId="0F2625DC">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c>
          <w:tcPr>
            <w:tcW w:w="2295" w:type="dxa"/>
            <w:gridSpan w:val="5"/>
            <w:shd w:val="clear" w:color="auto" w:fill="FFFFFF"/>
            <w:tcMar>
              <w:top w:w="75" w:type="dxa"/>
              <w:left w:w="75" w:type="dxa"/>
              <w:bottom w:w="75" w:type="dxa"/>
              <w:right w:w="75" w:type="dxa"/>
            </w:tcMar>
            <w:vAlign w:val="center"/>
          </w:tcPr>
          <w:p w14:paraId="458710B5">
            <w:pPr>
              <w:widowControl/>
              <w:jc w:val="left"/>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连带债务人（主债务人）名称及代偿情况</w:t>
            </w:r>
          </w:p>
        </w:tc>
        <w:tc>
          <w:tcPr>
            <w:tcW w:w="2710" w:type="dxa"/>
            <w:gridSpan w:val="5"/>
            <w:shd w:val="clear" w:color="auto" w:fill="FFFFFF"/>
            <w:tcMar>
              <w:top w:w="75" w:type="dxa"/>
              <w:left w:w="75" w:type="dxa"/>
              <w:bottom w:w="75" w:type="dxa"/>
              <w:right w:w="75" w:type="dxa"/>
            </w:tcMar>
            <w:vAlign w:val="center"/>
          </w:tcPr>
          <w:p w14:paraId="6998DAE6">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 </w:t>
            </w:r>
          </w:p>
        </w:tc>
      </w:tr>
      <w:tr w14:paraId="094F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1" w:hRule="atLeast"/>
        </w:trPr>
        <w:tc>
          <w:tcPr>
            <w:tcW w:w="2122" w:type="dxa"/>
            <w:gridSpan w:val="2"/>
            <w:shd w:val="clear" w:color="auto" w:fill="FFFFFF"/>
            <w:tcMar>
              <w:top w:w="75" w:type="dxa"/>
              <w:left w:w="75" w:type="dxa"/>
              <w:bottom w:w="75" w:type="dxa"/>
              <w:right w:w="75" w:type="dxa"/>
            </w:tcMar>
            <w:vAlign w:val="center"/>
          </w:tcPr>
          <w:p w14:paraId="6D9199F5">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基本事实</w:t>
            </w:r>
          </w:p>
        </w:tc>
        <w:tc>
          <w:tcPr>
            <w:tcW w:w="6468" w:type="dxa"/>
            <w:gridSpan w:val="11"/>
            <w:shd w:val="clear" w:color="auto" w:fill="FFFFFF"/>
            <w:tcMar>
              <w:top w:w="75" w:type="dxa"/>
              <w:left w:w="75" w:type="dxa"/>
              <w:bottom w:w="75" w:type="dxa"/>
              <w:right w:w="75" w:type="dxa"/>
            </w:tcMar>
            <w:vAlign w:val="center"/>
          </w:tcPr>
          <w:p w14:paraId="05CC4A69">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（另附债权申报书详细阐述，并注明申报债权金额的计算方式）</w:t>
            </w:r>
          </w:p>
        </w:tc>
      </w:tr>
      <w:tr w14:paraId="4185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230" w:hRule="atLeast"/>
        </w:trPr>
        <w:tc>
          <w:tcPr>
            <w:tcW w:w="2122" w:type="dxa"/>
            <w:gridSpan w:val="2"/>
            <w:shd w:val="clear" w:color="auto" w:fill="FFFFFF"/>
            <w:tcMar>
              <w:top w:w="75" w:type="dxa"/>
              <w:left w:w="75" w:type="dxa"/>
              <w:bottom w:w="75" w:type="dxa"/>
              <w:right w:w="75" w:type="dxa"/>
            </w:tcMar>
            <w:vAlign w:val="center"/>
          </w:tcPr>
          <w:p w14:paraId="457375FB">
            <w:pPr>
              <w:widowControl/>
              <w:jc w:val="center"/>
              <w:textAlignment w:val="center"/>
              <w:rPr>
                <w:rFonts w:ascii="仿宋_GB2312" w:hAnsi="微软雅黑" w:eastAsia="仿宋_GB2312" w:cs="宋体"/>
                <w:kern w:val="0"/>
                <w:szCs w:val="21"/>
              </w:rPr>
            </w:pPr>
            <w:r>
              <w:rPr>
                <w:rFonts w:hint="eastAsia" w:ascii="仿宋_GB2312" w:hAnsi="微软雅黑" w:eastAsia="仿宋_GB2312" w:cs="宋体"/>
                <w:kern w:val="0"/>
                <w:szCs w:val="21"/>
              </w:rPr>
              <w:t>备注</w:t>
            </w:r>
          </w:p>
        </w:tc>
        <w:tc>
          <w:tcPr>
            <w:tcW w:w="6468" w:type="dxa"/>
            <w:gridSpan w:val="11"/>
            <w:shd w:val="clear" w:color="auto" w:fill="FFFFFF"/>
            <w:tcMar>
              <w:top w:w="75" w:type="dxa"/>
              <w:left w:w="75" w:type="dxa"/>
              <w:bottom w:w="75" w:type="dxa"/>
              <w:right w:w="75" w:type="dxa"/>
            </w:tcMar>
            <w:vAlign w:val="center"/>
          </w:tcPr>
          <w:p w14:paraId="7ACA6B09">
            <w:pPr>
              <w:widowControl/>
              <w:numPr>
                <w:ilvl w:val="0"/>
                <w:numId w:val="0"/>
              </w:numPr>
              <w:jc w:val="left"/>
              <w:textAlignment w:val="center"/>
              <w:rPr>
                <w:rFonts w:hint="eastAsia" w:ascii="仿宋_GB2312" w:hAnsi="微软雅黑" w:eastAsia="仿宋_GB2312" w:cs="宋体"/>
                <w:b/>
                <w:bCs/>
                <w:kern w:val="0"/>
                <w:szCs w:val="21"/>
              </w:rPr>
            </w:pPr>
            <w:r>
              <w:rPr>
                <w:rFonts w:hint="eastAsia" w:ascii="仿宋_GB2312" w:hAnsi="微软雅黑" w:eastAsia="仿宋_GB2312" w:cs="宋体"/>
                <w:b/>
                <w:bCs/>
                <w:kern w:val="0"/>
                <w:sz w:val="21"/>
                <w:szCs w:val="21"/>
                <w:lang w:val="en-US" w:eastAsia="zh-CN" w:bidi="ar-SA"/>
              </w:rPr>
              <w:t>1.</w:t>
            </w:r>
            <w:r>
              <w:rPr>
                <w:rFonts w:hint="eastAsia" w:ascii="仿宋_GB2312" w:hAnsi="微软雅黑" w:eastAsia="仿宋_GB2312" w:cs="宋体"/>
                <w:b/>
                <w:bCs/>
                <w:kern w:val="0"/>
                <w:szCs w:val="21"/>
              </w:rPr>
              <w:t>临时管理人接受债权申报并进行登记，不代表对无效债权（包括超过诉讼时效期间债权）的重新确认；</w:t>
            </w:r>
          </w:p>
          <w:p w14:paraId="798205A8">
            <w:pPr>
              <w:widowControl/>
              <w:numPr>
                <w:ilvl w:val="0"/>
                <w:numId w:val="0"/>
              </w:numPr>
              <w:jc w:val="left"/>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2.申报人承诺：已经全面知晓本次债权申报有关要求并保证所提供材料真实、合法、有效、完整，否则愿意承担相应法律责任。</w:t>
            </w:r>
          </w:p>
          <w:p w14:paraId="13D3C879">
            <w:pPr>
              <w:widowControl/>
              <w:jc w:val="left"/>
              <w:textAlignment w:val="center"/>
              <w:rPr>
                <w:rFonts w:ascii="仿宋_GB2312" w:hAnsi="微软雅黑" w:eastAsia="仿宋_GB2312" w:cs="宋体"/>
                <w:b/>
                <w:bCs/>
                <w:kern w:val="0"/>
                <w:szCs w:val="21"/>
              </w:rPr>
            </w:pPr>
            <w:r>
              <w:rPr>
                <w:rFonts w:hint="eastAsia" w:ascii="仿宋_GB2312" w:hAnsi="微软雅黑" w:eastAsia="仿宋_GB2312" w:cs="宋体"/>
                <w:b/>
                <w:bCs/>
                <w:kern w:val="0"/>
                <w:szCs w:val="21"/>
              </w:rPr>
              <w:t>                               </w:t>
            </w:r>
          </w:p>
          <w:p w14:paraId="0C1FF851">
            <w:pPr>
              <w:widowControl/>
              <w:jc w:val="right"/>
              <w:textAlignment w:val="center"/>
              <w:rPr>
                <w:rFonts w:ascii="仿宋_GB2312" w:hAnsi="微软雅黑" w:eastAsia="仿宋_GB2312" w:cs="宋体"/>
                <w:kern w:val="0"/>
                <w:szCs w:val="21"/>
              </w:rPr>
            </w:pPr>
            <w:r>
              <w:rPr>
                <w:rFonts w:hint="eastAsia" w:ascii="仿宋_GB2312" w:hAnsi="微软雅黑" w:eastAsia="仿宋_GB2312" w:cs="宋体"/>
                <w:b/>
                <w:bCs/>
                <w:kern w:val="0"/>
                <w:szCs w:val="21"/>
              </w:rPr>
              <w:t> </w:t>
            </w:r>
          </w:p>
        </w:tc>
      </w:tr>
    </w:tbl>
    <w:p w14:paraId="671F7E5F">
      <w:pPr>
        <w:widowControl/>
        <w:shd w:val="clear" w:color="auto" w:fill="FFFFFF"/>
        <w:jc w:val="right"/>
        <w:rPr>
          <w:rFonts w:ascii="仿宋_GB2312" w:hAnsi="微软雅黑" w:eastAsia="仿宋_GB2312" w:cs="宋体"/>
          <w:kern w:val="0"/>
          <w:sz w:val="27"/>
          <w:szCs w:val="27"/>
        </w:rPr>
      </w:pPr>
    </w:p>
    <w:p w14:paraId="4CAEC89F">
      <w:pPr>
        <w:widowControl/>
        <w:shd w:val="clear" w:color="auto" w:fill="FFFFFF"/>
        <w:jc w:val="right"/>
        <w:rPr>
          <w:rFonts w:ascii="仿宋_GB2312" w:hAnsi="微软雅黑" w:eastAsia="仿宋_GB2312" w:cs="宋体"/>
          <w:kern w:val="0"/>
          <w:sz w:val="18"/>
          <w:szCs w:val="18"/>
        </w:rPr>
      </w:pPr>
      <w:r>
        <w:rPr>
          <w:rFonts w:hint="eastAsia" w:ascii="仿宋_GB2312" w:hAnsi="微软雅黑" w:eastAsia="仿宋_GB2312" w:cs="宋体"/>
          <w:kern w:val="0"/>
          <w:sz w:val="27"/>
          <w:szCs w:val="27"/>
        </w:rPr>
        <w:t>申报人（签名或盖章）：                    </w:t>
      </w:r>
    </w:p>
    <w:p w14:paraId="685352C0">
      <w:pPr>
        <w:widowControl/>
        <w:shd w:val="clear" w:color="auto" w:fill="FFFFFF"/>
        <w:ind w:firstLine="240"/>
        <w:jc w:val="right"/>
        <w:rPr>
          <w:rFonts w:ascii="仿宋_GB2312" w:hAnsi="微软雅黑" w:eastAsia="仿宋_GB2312" w:cs="宋体"/>
          <w:kern w:val="0"/>
          <w:sz w:val="18"/>
          <w:szCs w:val="18"/>
        </w:rPr>
      </w:pPr>
      <w:r>
        <w:rPr>
          <w:rFonts w:hint="eastAsia" w:ascii="仿宋_GB2312" w:hAnsi="微软雅黑" w:eastAsia="仿宋_GB2312" w:cs="宋体"/>
          <w:kern w:val="0"/>
          <w:sz w:val="27"/>
          <w:szCs w:val="27"/>
        </w:rPr>
        <w:t>申报日期：        年     月      日</w:t>
      </w:r>
    </w:p>
    <w:p w14:paraId="17C6BFA7"/>
    <w:p w14:paraId="4380FF20"/>
    <w:p w14:paraId="3A6F44E3"/>
    <w:p w14:paraId="639A5037"/>
    <w:p w14:paraId="4DD76348"/>
    <w:p w14:paraId="28DA1580"/>
    <w:p w14:paraId="564D5FFE"/>
    <w:p w14:paraId="1CA97692"/>
    <w:p w14:paraId="3471D7DF"/>
    <w:p w14:paraId="5EBC9327"/>
    <w:p w14:paraId="5AF0F004"/>
    <w:p w14:paraId="047153FA"/>
    <w:p w14:paraId="25064FE0">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莆田市九龙谷综合发展有限公司</w:t>
      </w:r>
      <w:r>
        <w:rPr>
          <w:rFonts w:hint="eastAsia" w:ascii="仿宋" w:hAnsi="仿宋" w:eastAsia="仿宋" w:cs="仿宋"/>
          <w:b/>
          <w:bCs/>
          <w:kern w:val="0"/>
          <w:sz w:val="32"/>
          <w:szCs w:val="32"/>
        </w:rPr>
        <w:t>预重整案</w:t>
      </w:r>
    </w:p>
    <w:p w14:paraId="22E5CAC2">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b/>
          <w:bCs/>
          <w:kern w:val="0"/>
          <w:sz w:val="32"/>
          <w:szCs w:val="32"/>
        </w:rPr>
        <w:t>债权申报书</w:t>
      </w:r>
    </w:p>
    <w:p w14:paraId="25C1516F">
      <w:pPr>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申报人：</w:t>
      </w:r>
      <w:r>
        <w:rPr>
          <w:rFonts w:hint="eastAsia" w:ascii="仿宋" w:hAnsi="仿宋" w:eastAsia="仿宋" w:cs="仿宋"/>
          <w:sz w:val="28"/>
          <w:szCs w:val="28"/>
        </w:rPr>
        <w:t>（自然人申报的，写明姓名、性别、出生年月、民族、住所地、公民身份号码、联系地址、联系电话；法人或非法人组织申报的，写明名称、住所地，组织机构代码、联系地址、联系电话）</w:t>
      </w:r>
    </w:p>
    <w:p w14:paraId="67CAEFC2">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申报事项：</w:t>
      </w:r>
    </w:p>
    <w:p w14:paraId="06C5969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申报</w:t>
      </w:r>
      <w:r>
        <w:rPr>
          <w:rFonts w:hint="eastAsia" w:ascii="仿宋" w:hAnsi="仿宋" w:eastAsia="仿宋" w:cs="仿宋"/>
          <w:sz w:val="28"/>
          <w:szCs w:val="28"/>
          <w:lang w:eastAsia="zh-CN"/>
        </w:rPr>
        <w:t>莆田市九龙谷综合发展有限公司</w:t>
      </w:r>
      <w:r>
        <w:rPr>
          <w:rFonts w:hint="eastAsia" w:ascii="仿宋" w:hAnsi="仿宋" w:eastAsia="仿宋" w:cs="仿宋"/>
          <w:sz w:val="28"/>
          <w:szCs w:val="28"/>
        </w:rPr>
        <w:t>债权本金</w:t>
      </w:r>
      <w:r>
        <w:rPr>
          <w:rFonts w:hint="eastAsia" w:ascii="仿宋" w:hAnsi="仿宋" w:eastAsia="仿宋" w:cs="仿宋"/>
          <w:sz w:val="28"/>
          <w:szCs w:val="28"/>
          <w:u w:val="single"/>
        </w:rPr>
        <w:t>          </w:t>
      </w:r>
      <w:r>
        <w:rPr>
          <w:rFonts w:hint="eastAsia" w:ascii="仿宋" w:hAnsi="仿宋" w:eastAsia="仿宋" w:cs="仿宋"/>
          <w:sz w:val="28"/>
          <w:szCs w:val="28"/>
        </w:rPr>
        <w:t>元，利息（包括罚息、复利、迟延履行期间债务利息等）  </w:t>
      </w:r>
      <w:r>
        <w:rPr>
          <w:rFonts w:hint="eastAsia" w:ascii="仿宋" w:hAnsi="仿宋" w:eastAsia="仿宋" w:cs="仿宋"/>
          <w:sz w:val="28"/>
          <w:szCs w:val="28"/>
          <w:u w:val="single"/>
        </w:rPr>
        <w:t>        </w:t>
      </w:r>
      <w:r>
        <w:rPr>
          <w:rFonts w:hint="eastAsia" w:ascii="仿宋" w:hAnsi="仿宋" w:eastAsia="仿宋" w:cs="仿宋"/>
          <w:sz w:val="28"/>
          <w:szCs w:val="28"/>
        </w:rPr>
        <w:t>元，其他（违约金、滞纳金等） </w:t>
      </w:r>
      <w:r>
        <w:rPr>
          <w:rFonts w:hint="eastAsia" w:ascii="仿宋" w:hAnsi="仿宋" w:eastAsia="仿宋" w:cs="仿宋"/>
          <w:sz w:val="28"/>
          <w:szCs w:val="28"/>
          <w:u w:val="single"/>
        </w:rPr>
        <w:t>        </w:t>
      </w:r>
      <w:r>
        <w:rPr>
          <w:rFonts w:hint="eastAsia" w:ascii="仿宋" w:hAnsi="仿宋" w:eastAsia="仿宋" w:cs="仿宋"/>
          <w:sz w:val="28"/>
          <w:szCs w:val="28"/>
        </w:rPr>
        <w:t>元，合计</w:t>
      </w:r>
      <w:r>
        <w:rPr>
          <w:rFonts w:hint="eastAsia" w:ascii="仿宋" w:hAnsi="仿宋" w:eastAsia="仿宋" w:cs="仿宋"/>
          <w:sz w:val="28"/>
          <w:szCs w:val="28"/>
          <w:u w:val="single"/>
        </w:rPr>
        <w:t xml:space="preserve">           </w:t>
      </w:r>
      <w:r>
        <w:rPr>
          <w:rFonts w:hint="eastAsia" w:ascii="仿宋" w:hAnsi="仿宋" w:eastAsia="仿宋" w:cs="仿宋"/>
          <w:sz w:val="28"/>
          <w:szCs w:val="28"/>
        </w:rPr>
        <w:t>元；申报债权的性质为</w:t>
      </w:r>
      <w:r>
        <w:rPr>
          <w:rFonts w:hint="eastAsia" w:ascii="仿宋" w:hAnsi="仿宋" w:eastAsia="仿宋" w:cs="仿宋"/>
          <w:sz w:val="28"/>
          <w:szCs w:val="28"/>
          <w:u w:val="single"/>
        </w:rPr>
        <w:t>                   </w:t>
      </w:r>
      <w:r>
        <w:rPr>
          <w:rFonts w:hint="eastAsia" w:ascii="仿宋" w:hAnsi="仿宋" w:eastAsia="仿宋" w:cs="仿宋"/>
          <w:sz w:val="28"/>
          <w:szCs w:val="28"/>
        </w:rPr>
        <w:t>。</w:t>
      </w:r>
    </w:p>
    <w:p w14:paraId="6EEE7CA4">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事实与理由：</w:t>
      </w:r>
    </w:p>
    <w:p w14:paraId="4E30940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写明申报的债权金额、性质、形成原因、经过、有无财产担保、催讨情况、还款情况、执行情况、有无其他主体代偿情况等相关事项，并提供相应的证据材料。</w:t>
      </w:r>
    </w:p>
    <w:p w14:paraId="38AB41C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（如申报利息须附利息计算表）</w:t>
      </w:r>
    </w:p>
    <w:p w14:paraId="1D0777D1">
      <w:pPr>
        <w:rPr>
          <w:rFonts w:hint="eastAsia" w:ascii="仿宋" w:hAnsi="仿宋" w:eastAsia="仿宋" w:cs="仿宋"/>
          <w:sz w:val="28"/>
          <w:szCs w:val="28"/>
        </w:rPr>
      </w:pPr>
      <w:r>
        <w:rPr>
          <w:rFonts w:hint="eastAsia" w:ascii="仿宋" w:hAnsi="仿宋" w:eastAsia="仿宋" w:cs="仿宋"/>
          <w:sz w:val="28"/>
          <w:szCs w:val="28"/>
        </w:rPr>
        <w:t> </w:t>
      </w:r>
    </w:p>
    <w:p w14:paraId="428C3E74">
      <w:pPr>
        <w:rPr>
          <w:rFonts w:hint="eastAsia" w:ascii="仿宋" w:hAnsi="仿宋" w:eastAsia="仿宋" w:cs="仿宋"/>
          <w:sz w:val="28"/>
          <w:szCs w:val="28"/>
        </w:rPr>
      </w:pPr>
      <w:r>
        <w:rPr>
          <w:rFonts w:hint="eastAsia" w:ascii="仿宋" w:hAnsi="仿宋" w:eastAsia="仿宋" w:cs="仿宋"/>
          <w:sz w:val="28"/>
          <w:szCs w:val="28"/>
        </w:rPr>
        <w:t>说明：该文本仅供参考，申报人可另行制作债权申报书。</w:t>
      </w:r>
    </w:p>
    <w:p w14:paraId="489AE787">
      <w:pPr>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w:t>
      </w:r>
    </w:p>
    <w:p w14:paraId="13D44F9E">
      <w:pPr>
        <w:spacing w:line="500" w:lineRule="exact"/>
        <w:ind w:firstLine="560" w:firstLineChars="200"/>
        <w:rPr>
          <w:rFonts w:hint="eastAsia" w:ascii="仿宋" w:hAnsi="仿宋" w:eastAsia="仿宋" w:cs="仿宋"/>
          <w:kern w:val="0"/>
          <w:sz w:val="28"/>
          <w:szCs w:val="28"/>
        </w:rPr>
      </w:pPr>
    </w:p>
    <w:p w14:paraId="1E59CDAC">
      <w:pPr>
        <w:spacing w:line="500" w:lineRule="exact"/>
        <w:ind w:firstLine="560" w:firstLineChars="200"/>
        <w:rPr>
          <w:rFonts w:hint="eastAsia" w:ascii="仿宋" w:hAnsi="仿宋" w:eastAsia="仿宋" w:cs="仿宋"/>
          <w:kern w:val="0"/>
          <w:sz w:val="28"/>
          <w:szCs w:val="28"/>
        </w:rPr>
      </w:pPr>
    </w:p>
    <w:p w14:paraId="1944C474">
      <w:pPr>
        <w:spacing w:line="50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申报人：（盖章/签字）</w:t>
      </w:r>
    </w:p>
    <w:p w14:paraId="7E316796">
      <w:pPr>
        <w:spacing w:line="500" w:lineRule="exact"/>
        <w:ind w:firstLine="560" w:firstLineChars="200"/>
        <w:rPr>
          <w:rFonts w:ascii="仿宋_GB2312" w:eastAsia="仿宋_GB2312"/>
          <w:sz w:val="32"/>
          <w:szCs w:val="32"/>
        </w:rPr>
      </w:pPr>
      <w:r>
        <w:rPr>
          <w:rFonts w:hint="eastAsia" w:ascii="仿宋" w:hAnsi="仿宋" w:eastAsia="仿宋" w:cs="仿宋"/>
          <w:sz w:val="28"/>
          <w:szCs w:val="28"/>
        </w:rPr>
        <w:t>                                                     年   月   日</w:t>
      </w:r>
    </w:p>
    <w:p w14:paraId="6CBDE498">
      <w:pPr>
        <w:spacing w:line="500" w:lineRule="exact"/>
        <w:ind w:firstLine="640" w:firstLineChars="200"/>
        <w:rPr>
          <w:rFonts w:ascii="仿宋_GB2312" w:eastAsia="仿宋_GB2312"/>
          <w:sz w:val="32"/>
          <w:szCs w:val="32"/>
        </w:rPr>
      </w:pPr>
    </w:p>
    <w:p w14:paraId="1C107453"/>
    <w:p w14:paraId="023CCD1C"/>
    <w:p w14:paraId="1EA4E719"/>
    <w:p w14:paraId="18CA9553"/>
    <w:p w14:paraId="27B73856"/>
    <w:p w14:paraId="6A7AC7D1"/>
    <w:p w14:paraId="5FFB9450">
      <w:pPr>
        <w:widowControl/>
        <w:shd w:val="clear" w:color="auto" w:fill="FFFFFF"/>
        <w:jc w:val="both"/>
        <w:rPr>
          <w:rFonts w:hint="eastAsia" w:ascii="宋体" w:hAnsi="宋体" w:eastAsia="宋体" w:cs="宋体"/>
          <w:b/>
          <w:bCs/>
          <w:kern w:val="0"/>
          <w:sz w:val="32"/>
          <w:szCs w:val="32"/>
          <w:lang w:eastAsia="zh-CN"/>
        </w:rPr>
      </w:pPr>
    </w:p>
    <w:p w14:paraId="6CF30A8B">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莆田市九龙谷综合发展有限公司</w:t>
      </w:r>
      <w:r>
        <w:rPr>
          <w:rFonts w:hint="eastAsia" w:ascii="仿宋" w:hAnsi="仿宋" w:eastAsia="仿宋" w:cs="仿宋"/>
          <w:b/>
          <w:bCs/>
          <w:kern w:val="0"/>
          <w:sz w:val="32"/>
          <w:szCs w:val="32"/>
        </w:rPr>
        <w:t>预重整案</w:t>
      </w:r>
    </w:p>
    <w:p w14:paraId="6872618D">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32"/>
          <w:szCs w:val="32"/>
        </w:rPr>
        <w:t> 授权委托书</w:t>
      </w:r>
    </w:p>
    <w:p w14:paraId="0E095620">
      <w:pPr>
        <w:widowControl/>
        <w:shd w:val="clear" w:color="auto" w:fill="FFFFFF"/>
        <w:spacing w:line="500" w:lineRule="exact"/>
        <w:jc w:val="left"/>
        <w:rPr>
          <w:rFonts w:hint="eastAsia" w:ascii="仿宋" w:hAnsi="仿宋" w:eastAsia="仿宋" w:cs="仿宋"/>
          <w:b/>
          <w:bCs/>
          <w:kern w:val="0"/>
          <w:sz w:val="28"/>
          <w:szCs w:val="28"/>
        </w:rPr>
      </w:pPr>
    </w:p>
    <w:p w14:paraId="07155450">
      <w:pPr>
        <w:widowControl/>
        <w:shd w:val="clear" w:color="auto" w:fill="FFFFFF"/>
        <w:spacing w:line="500" w:lineRule="exact"/>
        <w:jc w:val="left"/>
        <w:rPr>
          <w:rFonts w:hint="eastAsia" w:ascii="仿宋" w:hAnsi="仿宋" w:eastAsia="仿宋" w:cs="仿宋"/>
          <w:kern w:val="0"/>
          <w:sz w:val="28"/>
          <w:szCs w:val="28"/>
        </w:rPr>
      </w:pPr>
      <w:r>
        <w:rPr>
          <w:rFonts w:hint="eastAsia" w:ascii="仿宋" w:hAnsi="仿宋" w:eastAsia="仿宋" w:cs="仿宋"/>
          <w:b/>
          <w:bCs/>
          <w:kern w:val="0"/>
          <w:sz w:val="28"/>
          <w:szCs w:val="28"/>
        </w:rPr>
        <w:t>委托人：</w:t>
      </w:r>
      <w:r>
        <w:rPr>
          <w:rFonts w:hint="eastAsia" w:ascii="仿宋" w:hAnsi="仿宋" w:eastAsia="仿宋" w:cs="仿宋"/>
          <w:b/>
          <w:bCs/>
          <w:kern w:val="0"/>
          <w:sz w:val="28"/>
          <w:szCs w:val="28"/>
          <w:u w:val="single"/>
        </w:rPr>
        <w:t>                                                    </w:t>
      </w:r>
      <w:r>
        <w:rPr>
          <w:rFonts w:hint="eastAsia" w:ascii="仿宋" w:hAnsi="仿宋" w:eastAsia="仿宋" w:cs="仿宋"/>
          <w:b/>
          <w:bCs/>
          <w:kern w:val="0"/>
          <w:sz w:val="28"/>
          <w:szCs w:val="28"/>
        </w:rPr>
        <w:t>               </w:t>
      </w:r>
    </w:p>
    <w:p w14:paraId="58503EBA">
      <w:pPr>
        <w:widowControl/>
        <w:shd w:val="clear" w:color="auto" w:fill="FFFFFF"/>
        <w:spacing w:line="500" w:lineRule="exact"/>
        <w:jc w:val="left"/>
        <w:rPr>
          <w:rFonts w:hint="eastAsia" w:ascii="仿宋" w:hAnsi="仿宋" w:eastAsia="仿宋" w:cs="仿宋"/>
          <w:kern w:val="0"/>
          <w:sz w:val="28"/>
          <w:szCs w:val="28"/>
        </w:rPr>
      </w:pPr>
      <w:r>
        <w:rPr>
          <w:rFonts w:hint="eastAsia" w:ascii="仿宋" w:hAnsi="仿宋" w:eastAsia="仿宋" w:cs="仿宋"/>
          <w:b/>
          <w:bCs/>
          <w:kern w:val="0"/>
          <w:sz w:val="28"/>
          <w:szCs w:val="28"/>
        </w:rPr>
        <w:t>公民身份号码：</w:t>
      </w:r>
      <w:r>
        <w:rPr>
          <w:rFonts w:hint="eastAsia" w:ascii="仿宋" w:hAnsi="仿宋" w:eastAsia="仿宋" w:cs="仿宋"/>
          <w:b/>
          <w:bCs/>
          <w:kern w:val="0"/>
          <w:sz w:val="28"/>
          <w:szCs w:val="28"/>
          <w:u w:val="single"/>
        </w:rPr>
        <w:t>                                          </w:t>
      </w:r>
      <w:r>
        <w:rPr>
          <w:rFonts w:hint="eastAsia" w:ascii="仿宋" w:hAnsi="仿宋" w:eastAsia="仿宋" w:cs="仿宋"/>
          <w:b/>
          <w:bCs/>
          <w:kern w:val="0"/>
          <w:sz w:val="28"/>
          <w:szCs w:val="28"/>
        </w:rPr>
        <w:t>  </w:t>
      </w:r>
    </w:p>
    <w:p w14:paraId="19835238">
      <w:pPr>
        <w:widowControl/>
        <w:shd w:val="clear" w:color="auto" w:fill="FFFFFF"/>
        <w:spacing w:line="500" w:lineRule="exact"/>
        <w:jc w:val="left"/>
        <w:rPr>
          <w:rFonts w:hint="eastAsia" w:ascii="仿宋" w:hAnsi="仿宋" w:eastAsia="仿宋" w:cs="仿宋"/>
          <w:kern w:val="0"/>
          <w:sz w:val="28"/>
          <w:szCs w:val="28"/>
        </w:rPr>
      </w:pPr>
      <w:r>
        <w:rPr>
          <w:rFonts w:hint="eastAsia" w:ascii="仿宋" w:hAnsi="仿宋" w:eastAsia="仿宋" w:cs="仿宋"/>
          <w:b/>
          <w:bCs/>
          <w:kern w:val="0"/>
          <w:sz w:val="28"/>
          <w:szCs w:val="28"/>
        </w:rPr>
        <w:t>联系地址、电话:</w:t>
      </w:r>
      <w:r>
        <w:rPr>
          <w:rFonts w:hint="eastAsia" w:ascii="仿宋" w:hAnsi="仿宋" w:eastAsia="仿宋" w:cs="仿宋"/>
          <w:b/>
          <w:bCs/>
          <w:kern w:val="0"/>
          <w:sz w:val="28"/>
          <w:szCs w:val="28"/>
          <w:u w:val="single"/>
        </w:rPr>
        <w:t>                                            </w:t>
      </w:r>
      <w:r>
        <w:rPr>
          <w:rFonts w:hint="eastAsia" w:ascii="仿宋" w:hAnsi="仿宋" w:eastAsia="仿宋" w:cs="仿宋"/>
          <w:b/>
          <w:bCs/>
          <w:kern w:val="0"/>
          <w:sz w:val="28"/>
          <w:szCs w:val="28"/>
        </w:rPr>
        <w:t>  </w:t>
      </w:r>
    </w:p>
    <w:p w14:paraId="5DF5F05B">
      <w:pPr>
        <w:widowControl/>
        <w:shd w:val="clear" w:color="auto" w:fill="FFFFFF"/>
        <w:spacing w:line="500" w:lineRule="exact"/>
        <w:jc w:val="left"/>
        <w:rPr>
          <w:rFonts w:hint="eastAsia" w:ascii="仿宋" w:hAnsi="仿宋" w:eastAsia="仿宋" w:cs="仿宋"/>
          <w:kern w:val="0"/>
          <w:sz w:val="28"/>
          <w:szCs w:val="28"/>
        </w:rPr>
      </w:pPr>
      <w:r>
        <w:rPr>
          <w:rFonts w:hint="eastAsia" w:ascii="仿宋" w:hAnsi="仿宋" w:eastAsia="仿宋" w:cs="仿宋"/>
          <w:b/>
          <w:bCs/>
          <w:kern w:val="0"/>
          <w:sz w:val="28"/>
          <w:szCs w:val="28"/>
        </w:rPr>
        <w:t>受托人：</w:t>
      </w:r>
      <w:r>
        <w:rPr>
          <w:rFonts w:hint="eastAsia" w:ascii="仿宋" w:hAnsi="仿宋" w:eastAsia="仿宋" w:cs="仿宋"/>
          <w:b/>
          <w:bCs/>
          <w:kern w:val="0"/>
          <w:sz w:val="28"/>
          <w:szCs w:val="28"/>
          <w:u w:val="single"/>
        </w:rPr>
        <w:t>                                                   </w:t>
      </w:r>
      <w:r>
        <w:rPr>
          <w:rFonts w:hint="eastAsia" w:ascii="仿宋" w:hAnsi="仿宋" w:eastAsia="仿宋" w:cs="仿宋"/>
          <w:b/>
          <w:bCs/>
          <w:kern w:val="0"/>
          <w:sz w:val="28"/>
          <w:szCs w:val="28"/>
        </w:rPr>
        <w:t>  </w:t>
      </w:r>
    </w:p>
    <w:p w14:paraId="3F12ADDF">
      <w:pPr>
        <w:widowControl/>
        <w:shd w:val="clear" w:color="auto" w:fill="FFFFFF"/>
        <w:spacing w:line="500" w:lineRule="exact"/>
        <w:jc w:val="left"/>
        <w:rPr>
          <w:rFonts w:hint="eastAsia" w:ascii="仿宋" w:hAnsi="仿宋" w:eastAsia="仿宋" w:cs="仿宋"/>
          <w:kern w:val="0"/>
          <w:sz w:val="28"/>
          <w:szCs w:val="28"/>
        </w:rPr>
      </w:pPr>
      <w:r>
        <w:rPr>
          <w:rFonts w:hint="eastAsia" w:ascii="仿宋" w:hAnsi="仿宋" w:eastAsia="仿宋" w:cs="仿宋"/>
          <w:b/>
          <w:bCs/>
          <w:kern w:val="0"/>
          <w:sz w:val="28"/>
          <w:szCs w:val="28"/>
        </w:rPr>
        <w:t>公民身份号码：</w:t>
      </w:r>
      <w:r>
        <w:rPr>
          <w:rFonts w:hint="eastAsia" w:ascii="仿宋" w:hAnsi="仿宋" w:eastAsia="仿宋" w:cs="仿宋"/>
          <w:b/>
          <w:bCs/>
          <w:kern w:val="0"/>
          <w:sz w:val="28"/>
          <w:szCs w:val="28"/>
          <w:u w:val="single"/>
        </w:rPr>
        <w:t>                                              </w:t>
      </w:r>
      <w:r>
        <w:rPr>
          <w:rFonts w:hint="eastAsia" w:ascii="仿宋" w:hAnsi="仿宋" w:eastAsia="仿宋" w:cs="仿宋"/>
          <w:b/>
          <w:bCs/>
          <w:kern w:val="0"/>
          <w:sz w:val="28"/>
          <w:szCs w:val="28"/>
        </w:rPr>
        <w:t>  </w:t>
      </w:r>
    </w:p>
    <w:p w14:paraId="4AA5238C">
      <w:pPr>
        <w:widowControl/>
        <w:shd w:val="clear" w:color="auto" w:fill="FFFFFF"/>
        <w:spacing w:line="500" w:lineRule="exact"/>
        <w:jc w:val="left"/>
        <w:rPr>
          <w:rFonts w:hint="eastAsia" w:ascii="仿宋" w:hAnsi="仿宋" w:eastAsia="仿宋" w:cs="仿宋"/>
          <w:kern w:val="0"/>
          <w:sz w:val="28"/>
          <w:szCs w:val="28"/>
        </w:rPr>
      </w:pPr>
      <w:r>
        <w:rPr>
          <w:rFonts w:hint="eastAsia" w:ascii="仿宋" w:hAnsi="仿宋" w:eastAsia="仿宋" w:cs="仿宋"/>
          <w:b/>
          <w:bCs/>
          <w:kern w:val="0"/>
          <w:sz w:val="28"/>
          <w:szCs w:val="28"/>
        </w:rPr>
        <w:t>联系地址、电话：</w:t>
      </w:r>
      <w:r>
        <w:rPr>
          <w:rFonts w:hint="eastAsia" w:ascii="仿宋" w:hAnsi="仿宋" w:eastAsia="仿宋" w:cs="仿宋"/>
          <w:kern w:val="0"/>
          <w:sz w:val="28"/>
          <w:szCs w:val="28"/>
          <w:u w:val="single"/>
        </w:rPr>
        <w:t>                                             </w:t>
      </w:r>
      <w:r>
        <w:rPr>
          <w:rFonts w:hint="eastAsia" w:ascii="仿宋" w:hAnsi="仿宋" w:eastAsia="仿宋" w:cs="仿宋"/>
          <w:kern w:val="0"/>
          <w:sz w:val="28"/>
          <w:szCs w:val="28"/>
        </w:rPr>
        <w:t>  </w:t>
      </w:r>
    </w:p>
    <w:p w14:paraId="1D105EBB">
      <w:pPr>
        <w:widowControl/>
        <w:shd w:val="clear" w:color="auto" w:fill="FFFFFF"/>
        <w:spacing w:line="500" w:lineRule="exact"/>
        <w:ind w:firstLine="560"/>
        <w:jc w:val="both"/>
        <w:rPr>
          <w:rFonts w:hint="eastAsia" w:ascii="仿宋" w:hAnsi="仿宋" w:eastAsia="仿宋" w:cs="仿宋"/>
          <w:kern w:val="0"/>
          <w:sz w:val="28"/>
          <w:szCs w:val="28"/>
        </w:rPr>
      </w:pPr>
      <w:r>
        <w:rPr>
          <w:rFonts w:hint="eastAsia" w:ascii="仿宋" w:hAnsi="仿宋" w:eastAsia="仿宋" w:cs="仿宋"/>
          <w:kern w:val="0"/>
          <w:sz w:val="28"/>
          <w:szCs w:val="28"/>
        </w:rPr>
        <w:t> 委托人 </w:t>
      </w:r>
      <w:r>
        <w:rPr>
          <w:rFonts w:hint="eastAsia" w:ascii="仿宋" w:hAnsi="仿宋" w:eastAsia="仿宋" w:cs="仿宋"/>
          <w:kern w:val="0"/>
          <w:sz w:val="28"/>
          <w:szCs w:val="28"/>
          <w:u w:val="single"/>
        </w:rPr>
        <w:t>         </w:t>
      </w:r>
      <w:r>
        <w:rPr>
          <w:rFonts w:hint="eastAsia" w:ascii="仿宋" w:hAnsi="仿宋" w:eastAsia="仿宋" w:cs="仿宋"/>
          <w:kern w:val="0"/>
          <w:sz w:val="28"/>
          <w:szCs w:val="28"/>
        </w:rPr>
        <w:t>就</w:t>
      </w:r>
      <w:r>
        <w:rPr>
          <w:rFonts w:hint="eastAsia" w:ascii="仿宋" w:hAnsi="仿宋" w:eastAsia="仿宋" w:cs="仿宋"/>
          <w:kern w:val="0"/>
          <w:sz w:val="28"/>
          <w:szCs w:val="28"/>
          <w:lang w:eastAsia="zh-CN"/>
        </w:rPr>
        <w:t>莆田市九龙谷综合发展有限公司</w:t>
      </w:r>
      <w:r>
        <w:rPr>
          <w:rFonts w:hint="eastAsia" w:ascii="仿宋" w:hAnsi="仿宋" w:eastAsia="仿宋" w:cs="仿宋"/>
          <w:kern w:val="0"/>
          <w:sz w:val="28"/>
          <w:szCs w:val="28"/>
        </w:rPr>
        <w:t>预重整一案，特委托</w:t>
      </w:r>
      <w:r>
        <w:rPr>
          <w:rFonts w:hint="eastAsia" w:ascii="仿宋" w:hAnsi="仿宋" w:eastAsia="仿宋" w:cs="仿宋"/>
          <w:kern w:val="0"/>
          <w:sz w:val="28"/>
          <w:szCs w:val="28"/>
          <w:u w:val="single"/>
        </w:rPr>
        <w:t>         </w:t>
      </w:r>
      <w:r>
        <w:rPr>
          <w:rFonts w:hint="eastAsia" w:ascii="仿宋" w:hAnsi="仿宋" w:eastAsia="仿宋" w:cs="仿宋"/>
          <w:kern w:val="0"/>
          <w:sz w:val="28"/>
          <w:szCs w:val="28"/>
        </w:rPr>
        <w:t>作为代理人参加破产程序。受托人的代理权限为特别授权，包括但不限于：</w:t>
      </w:r>
    </w:p>
    <w:p w14:paraId="180EF045">
      <w:pPr>
        <w:widowControl/>
        <w:shd w:val="clear" w:color="auto" w:fill="FFFFFF"/>
        <w:spacing w:line="5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1.债权申报、变更、放弃，提交相关证明文件、材料、与管理人审核、复核、确认债权、提出异议等与债权申报审核有关的事项；</w:t>
      </w:r>
    </w:p>
    <w:p w14:paraId="102453B9">
      <w:pPr>
        <w:widowControl/>
        <w:shd w:val="clear" w:color="auto" w:fill="FFFFFF"/>
        <w:spacing w:line="5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2.提出取回权申请；</w:t>
      </w:r>
    </w:p>
    <w:p w14:paraId="5CAC8CB7">
      <w:pPr>
        <w:widowControl/>
        <w:shd w:val="clear" w:color="auto" w:fill="FFFFFF"/>
        <w:spacing w:line="5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3.参加债权人会议并行使异议权、表决权；</w:t>
      </w:r>
    </w:p>
    <w:p w14:paraId="629F1E46">
      <w:pPr>
        <w:widowControl/>
        <w:shd w:val="clear" w:color="auto" w:fill="FFFFFF"/>
        <w:spacing w:line="5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4.签署、递交、接收和传递与本案相关的法律文件；</w:t>
      </w:r>
    </w:p>
    <w:p w14:paraId="0D593C73">
      <w:pPr>
        <w:widowControl/>
        <w:shd w:val="clear" w:color="auto" w:fill="FFFFFF"/>
        <w:spacing w:line="5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5.办理受领分配款的有关手续；</w:t>
      </w:r>
    </w:p>
    <w:p w14:paraId="3370B329">
      <w:pPr>
        <w:widowControl/>
        <w:shd w:val="clear" w:color="auto" w:fill="FFFFFF"/>
        <w:spacing w:line="5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6.代为办理与本案有关的其他事项。</w:t>
      </w:r>
    </w:p>
    <w:p w14:paraId="05960C42">
      <w:pPr>
        <w:widowControl/>
        <w:shd w:val="clear" w:color="auto" w:fill="FFFFFF"/>
        <w:spacing w:line="500" w:lineRule="exact"/>
        <w:ind w:firstLine="5880"/>
        <w:jc w:val="left"/>
        <w:rPr>
          <w:rFonts w:hint="eastAsia" w:ascii="仿宋" w:hAnsi="仿宋" w:eastAsia="仿宋" w:cs="仿宋"/>
          <w:kern w:val="0"/>
          <w:sz w:val="28"/>
          <w:szCs w:val="28"/>
        </w:rPr>
      </w:pPr>
      <w:r>
        <w:rPr>
          <w:rFonts w:hint="eastAsia" w:ascii="仿宋" w:hAnsi="仿宋" w:eastAsia="仿宋" w:cs="仿宋"/>
          <w:kern w:val="0"/>
          <w:sz w:val="28"/>
          <w:szCs w:val="28"/>
        </w:rPr>
        <w:t> </w:t>
      </w:r>
    </w:p>
    <w:p w14:paraId="6860E3B7">
      <w:pPr>
        <w:widowControl/>
        <w:shd w:val="clear" w:color="auto" w:fill="FFFFFF"/>
        <w:spacing w:line="500" w:lineRule="exact"/>
        <w:ind w:firstLine="540"/>
        <w:jc w:val="left"/>
        <w:rPr>
          <w:rFonts w:hint="eastAsia" w:ascii="仿宋" w:hAnsi="仿宋" w:eastAsia="仿宋" w:cs="仿宋"/>
          <w:kern w:val="0"/>
          <w:sz w:val="28"/>
          <w:szCs w:val="28"/>
        </w:rPr>
      </w:pPr>
      <w:r>
        <w:rPr>
          <w:rFonts w:hint="eastAsia" w:ascii="仿宋" w:hAnsi="仿宋" w:eastAsia="仿宋" w:cs="仿宋"/>
          <w:b/>
          <w:bCs/>
          <w:kern w:val="0"/>
          <w:sz w:val="28"/>
          <w:szCs w:val="28"/>
          <w:u w:val="single"/>
        </w:rPr>
        <w:t>说明：该文本仅供参考，申报人可另行制作授权委托书。</w:t>
      </w:r>
    </w:p>
    <w:p w14:paraId="680CD5F8">
      <w:pPr>
        <w:widowControl/>
        <w:shd w:val="clear" w:color="auto" w:fill="FFFFFF"/>
        <w:ind w:firstLine="5880"/>
        <w:jc w:val="left"/>
        <w:rPr>
          <w:rFonts w:hint="eastAsia" w:ascii="仿宋" w:hAnsi="仿宋" w:eastAsia="仿宋" w:cs="仿宋"/>
          <w:kern w:val="0"/>
          <w:sz w:val="28"/>
          <w:szCs w:val="28"/>
        </w:rPr>
      </w:pPr>
      <w:r>
        <w:rPr>
          <w:rFonts w:hint="eastAsia" w:ascii="仿宋" w:hAnsi="仿宋" w:eastAsia="仿宋" w:cs="仿宋"/>
          <w:kern w:val="0"/>
          <w:sz w:val="28"/>
          <w:szCs w:val="28"/>
        </w:rPr>
        <w:t> </w:t>
      </w:r>
    </w:p>
    <w:p w14:paraId="4F7979E9">
      <w:pPr>
        <w:widowControl/>
        <w:shd w:val="clear" w:color="auto" w:fill="FFFFFF"/>
        <w:ind w:firstLine="3360" w:firstLineChars="1200"/>
        <w:jc w:val="left"/>
        <w:rPr>
          <w:rFonts w:hint="eastAsia" w:ascii="仿宋" w:hAnsi="仿宋" w:eastAsia="仿宋" w:cs="仿宋"/>
          <w:kern w:val="0"/>
          <w:sz w:val="28"/>
          <w:szCs w:val="28"/>
        </w:rPr>
      </w:pPr>
      <w:r>
        <w:rPr>
          <w:rFonts w:hint="eastAsia" w:ascii="仿宋" w:hAnsi="仿宋" w:eastAsia="仿宋" w:cs="仿宋"/>
          <w:kern w:val="0"/>
          <w:sz w:val="28"/>
          <w:szCs w:val="28"/>
        </w:rPr>
        <w:t>委托人（签字或盖章）： </w:t>
      </w:r>
    </w:p>
    <w:p w14:paraId="0246D24A">
      <w:pPr>
        <w:widowControl/>
        <w:shd w:val="clear" w:color="auto" w:fill="FFFFFF"/>
        <w:jc w:val="left"/>
        <w:rPr>
          <w:rFonts w:hint="eastAsia" w:ascii="仿宋" w:hAnsi="仿宋" w:eastAsia="仿宋" w:cs="仿宋"/>
          <w:kern w:val="0"/>
          <w:sz w:val="28"/>
          <w:szCs w:val="28"/>
        </w:rPr>
      </w:pPr>
      <w:r>
        <w:rPr>
          <w:rFonts w:hint="eastAsia" w:ascii="仿宋" w:hAnsi="仿宋" w:eastAsia="仿宋" w:cs="仿宋"/>
          <w:kern w:val="0"/>
          <w:sz w:val="28"/>
          <w:szCs w:val="28"/>
        </w:rPr>
        <w:t>                                         </w:t>
      </w:r>
    </w:p>
    <w:p w14:paraId="45E3F575">
      <w:pPr>
        <w:rPr>
          <w:rFonts w:hint="eastAsia" w:ascii="仿宋_GB2312" w:hAnsi="微软雅黑" w:eastAsia="仿宋_GB2312" w:cs="宋体"/>
          <w:kern w:val="0"/>
          <w:sz w:val="32"/>
          <w:szCs w:val="32"/>
        </w:rPr>
      </w:pPr>
      <w:r>
        <w:rPr>
          <w:rFonts w:hint="eastAsia" w:ascii="仿宋" w:hAnsi="仿宋" w:eastAsia="仿宋" w:cs="仿宋"/>
          <w:kern w:val="0"/>
          <w:sz w:val="28"/>
          <w:szCs w:val="28"/>
        </w:rPr>
        <w:t>                                                   年   月   日</w:t>
      </w:r>
    </w:p>
    <w:p w14:paraId="756619A0">
      <w:pPr>
        <w:rPr>
          <w:rFonts w:hint="eastAsia" w:ascii="仿宋_GB2312" w:hAnsi="微软雅黑" w:eastAsia="仿宋_GB2312" w:cs="宋体"/>
          <w:kern w:val="0"/>
          <w:sz w:val="32"/>
          <w:szCs w:val="32"/>
        </w:rPr>
      </w:pPr>
    </w:p>
    <w:p w14:paraId="4D96A99B">
      <w:pPr>
        <w:widowControl/>
        <w:shd w:val="clear" w:color="auto" w:fill="FFFFFF"/>
        <w:jc w:val="center"/>
        <w:rPr>
          <w:rFonts w:hint="eastAsia" w:ascii="宋体" w:hAnsi="宋体" w:eastAsia="宋体" w:cs="宋体"/>
          <w:b/>
          <w:bCs/>
          <w:kern w:val="0"/>
          <w:sz w:val="32"/>
          <w:szCs w:val="32"/>
          <w:lang w:eastAsia="zh-CN"/>
        </w:rPr>
      </w:pPr>
    </w:p>
    <w:p w14:paraId="057C2BFA">
      <w:pPr>
        <w:widowControl/>
        <w:shd w:val="clear" w:color="auto" w:fill="FFFFFF"/>
        <w:jc w:val="both"/>
        <w:rPr>
          <w:rFonts w:hint="eastAsia" w:ascii="宋体" w:hAnsi="宋体" w:eastAsia="宋体" w:cs="宋体"/>
          <w:b/>
          <w:bCs/>
          <w:kern w:val="0"/>
          <w:sz w:val="32"/>
          <w:szCs w:val="32"/>
          <w:lang w:eastAsia="zh-CN"/>
        </w:rPr>
      </w:pPr>
    </w:p>
    <w:p w14:paraId="3DC49417">
      <w:pPr>
        <w:widowControl/>
        <w:shd w:val="clear" w:color="auto" w:fill="FFFFFF"/>
        <w:jc w:val="center"/>
        <w:rPr>
          <w:rFonts w:hint="eastAsia" w:ascii="宋体" w:hAnsi="宋体" w:eastAsia="宋体" w:cs="宋体"/>
          <w:b/>
          <w:bCs/>
          <w:kern w:val="0"/>
          <w:sz w:val="32"/>
          <w:szCs w:val="32"/>
          <w:lang w:eastAsia="zh-CN"/>
        </w:rPr>
      </w:pPr>
    </w:p>
    <w:p w14:paraId="59C9FF5E">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莆田市九龙谷综合发展有限公司</w:t>
      </w:r>
      <w:r>
        <w:rPr>
          <w:rFonts w:hint="eastAsia" w:ascii="仿宋" w:hAnsi="仿宋" w:eastAsia="仿宋" w:cs="仿宋"/>
          <w:b/>
          <w:bCs/>
          <w:kern w:val="0"/>
          <w:sz w:val="32"/>
          <w:szCs w:val="32"/>
        </w:rPr>
        <w:t>预重整案</w:t>
      </w:r>
    </w:p>
    <w:p w14:paraId="587C611C">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法定代表人/主要负责人身份证明</w:t>
      </w:r>
    </w:p>
    <w:p w14:paraId="10279DEF">
      <w:pPr>
        <w:widowControl/>
        <w:shd w:val="clear" w:color="auto" w:fill="FFFFFF"/>
        <w:ind w:left="432" w:firstLine="560"/>
        <w:jc w:val="left"/>
        <w:rPr>
          <w:rFonts w:hint="eastAsia" w:ascii="仿宋" w:hAnsi="仿宋" w:eastAsia="仿宋" w:cs="仿宋"/>
          <w:kern w:val="0"/>
          <w:sz w:val="32"/>
          <w:szCs w:val="32"/>
          <w:u w:val="single"/>
        </w:rPr>
      </w:pPr>
    </w:p>
    <w:p w14:paraId="284B1BB9">
      <w:pPr>
        <w:keepNext w:val="0"/>
        <w:keepLines w:val="0"/>
        <w:pageBreakBefore w:val="0"/>
        <w:widowControl/>
        <w:shd w:val="clear" w:color="auto" w:fill="FFFFFF"/>
        <w:kinsoku/>
        <w:wordWrap/>
        <w:overflowPunct/>
        <w:topLinePunct w:val="0"/>
        <w:autoSpaceDE/>
        <w:autoSpaceDN/>
        <w:bidi w:val="0"/>
        <w:adjustRightInd/>
        <w:snapToGrid/>
        <w:spacing w:line="360" w:lineRule="auto"/>
        <w:ind w:left="432"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u w:val="single"/>
        </w:rPr>
        <w:t>             </w:t>
      </w:r>
      <w:r>
        <w:rPr>
          <w:rFonts w:hint="eastAsia" w:ascii="仿宋" w:hAnsi="仿宋" w:eastAsia="仿宋" w:cs="仿宋"/>
          <w:kern w:val="0"/>
          <w:sz w:val="28"/>
          <w:szCs w:val="28"/>
        </w:rPr>
        <w:t>在</w:t>
      </w:r>
      <w:r>
        <w:rPr>
          <w:rFonts w:hint="eastAsia" w:ascii="仿宋" w:hAnsi="仿宋" w:eastAsia="仿宋" w:cs="仿宋"/>
          <w:kern w:val="0"/>
          <w:sz w:val="28"/>
          <w:szCs w:val="28"/>
          <w:u w:val="single"/>
        </w:rPr>
        <w:t>                      </w:t>
      </w:r>
      <w:r>
        <w:rPr>
          <w:rFonts w:hint="eastAsia" w:ascii="仿宋" w:hAnsi="仿宋" w:eastAsia="仿宋" w:cs="仿宋"/>
          <w:kern w:val="0"/>
          <w:sz w:val="28"/>
          <w:szCs w:val="28"/>
        </w:rPr>
        <w:t>公司担任</w:t>
      </w:r>
      <w:r>
        <w:rPr>
          <w:rFonts w:hint="eastAsia" w:ascii="仿宋" w:hAnsi="仿宋" w:eastAsia="仿宋" w:cs="仿宋"/>
          <w:kern w:val="0"/>
          <w:sz w:val="28"/>
          <w:szCs w:val="28"/>
          <w:u w:val="single"/>
        </w:rPr>
        <w:t>              </w:t>
      </w:r>
      <w:r>
        <w:rPr>
          <w:rFonts w:hint="eastAsia" w:ascii="仿宋" w:hAnsi="仿宋" w:eastAsia="仿宋" w:cs="仿宋"/>
          <w:kern w:val="0"/>
          <w:sz w:val="28"/>
          <w:szCs w:val="28"/>
        </w:rPr>
        <w:t>（职务），系</w:t>
      </w:r>
      <w:r>
        <w:rPr>
          <w:rFonts w:hint="eastAsia" w:ascii="仿宋" w:hAnsi="仿宋" w:eastAsia="仿宋" w:cs="仿宋"/>
          <w:kern w:val="0"/>
          <w:sz w:val="28"/>
          <w:szCs w:val="28"/>
          <w:u w:val="single"/>
        </w:rPr>
        <w:t>                     </w:t>
      </w:r>
      <w:r>
        <w:rPr>
          <w:rFonts w:hint="eastAsia" w:ascii="仿宋" w:hAnsi="仿宋" w:eastAsia="仿宋" w:cs="仿宋"/>
          <w:kern w:val="0"/>
          <w:sz w:val="28"/>
          <w:szCs w:val="28"/>
        </w:rPr>
        <w:t>公司的法定代表人/主要负责人。</w:t>
      </w:r>
    </w:p>
    <w:p w14:paraId="1F71F632">
      <w:pPr>
        <w:keepNext w:val="0"/>
        <w:keepLines w:val="0"/>
        <w:pageBreakBefore w:val="0"/>
        <w:widowControl/>
        <w:shd w:val="clear" w:color="auto" w:fill="FFFFFF"/>
        <w:kinsoku/>
        <w:wordWrap/>
        <w:overflowPunct/>
        <w:topLinePunct w:val="0"/>
        <w:autoSpaceDE/>
        <w:autoSpaceDN/>
        <w:bidi w:val="0"/>
        <w:adjustRightInd/>
        <w:snapToGrid/>
        <w:spacing w:line="360" w:lineRule="auto"/>
        <w:ind w:left="432" w:firstLine="560"/>
        <w:jc w:val="left"/>
        <w:textAlignment w:val="auto"/>
        <w:rPr>
          <w:rFonts w:hint="eastAsia" w:ascii="仿宋" w:hAnsi="仿宋" w:eastAsia="仿宋" w:cs="仿宋"/>
          <w:kern w:val="0"/>
          <w:sz w:val="28"/>
          <w:szCs w:val="28"/>
        </w:rPr>
      </w:pPr>
    </w:p>
    <w:p w14:paraId="6473584E">
      <w:pPr>
        <w:keepNext w:val="0"/>
        <w:keepLines w:val="0"/>
        <w:pageBreakBefore w:val="0"/>
        <w:widowControl/>
        <w:shd w:val="clear" w:color="auto" w:fill="FFFFFF"/>
        <w:kinsoku/>
        <w:wordWrap/>
        <w:overflowPunct/>
        <w:topLinePunct w:val="0"/>
        <w:autoSpaceDE/>
        <w:autoSpaceDN/>
        <w:bidi w:val="0"/>
        <w:adjustRightInd/>
        <w:snapToGrid/>
        <w:spacing w:line="360" w:lineRule="auto"/>
        <w:ind w:left="432" w:firstLine="56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特此证明</w:t>
      </w:r>
    </w:p>
    <w:p w14:paraId="380F88D8">
      <w:pPr>
        <w:keepNext w:val="0"/>
        <w:keepLines w:val="0"/>
        <w:pageBreakBefore w:val="0"/>
        <w:widowControl/>
        <w:shd w:val="clear" w:color="auto" w:fill="FFFFFF"/>
        <w:kinsoku/>
        <w:wordWrap/>
        <w:overflowPunct/>
        <w:topLinePunct w:val="0"/>
        <w:autoSpaceDE/>
        <w:autoSpaceDN/>
        <w:bidi w:val="0"/>
        <w:adjustRightInd/>
        <w:snapToGrid/>
        <w:spacing w:line="360" w:lineRule="auto"/>
        <w:ind w:left="284"/>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47019E82">
      <w:pPr>
        <w:keepNext w:val="0"/>
        <w:keepLines w:val="0"/>
        <w:pageBreakBefore w:val="0"/>
        <w:widowControl/>
        <w:shd w:val="clear" w:color="auto" w:fill="FFFFFF"/>
        <w:kinsoku/>
        <w:wordWrap/>
        <w:overflowPunct/>
        <w:topLinePunct w:val="0"/>
        <w:autoSpaceDE/>
        <w:autoSpaceDN/>
        <w:bidi w:val="0"/>
        <w:adjustRightInd/>
        <w:snapToGrid/>
        <w:spacing w:line="360" w:lineRule="auto"/>
        <w:ind w:left="284"/>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p w14:paraId="242ACB7A">
      <w:pPr>
        <w:keepNext w:val="0"/>
        <w:keepLines w:val="0"/>
        <w:pageBreakBefore w:val="0"/>
        <w:widowControl/>
        <w:shd w:val="clear" w:color="auto" w:fill="FFFFFF"/>
        <w:kinsoku/>
        <w:wordWrap/>
        <w:overflowPunct/>
        <w:topLinePunct w:val="0"/>
        <w:autoSpaceDE/>
        <w:autoSpaceDN/>
        <w:bidi w:val="0"/>
        <w:adjustRightInd/>
        <w:snapToGrid/>
        <w:spacing w:line="360" w:lineRule="auto"/>
        <w:ind w:left="284"/>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u w:val="single"/>
        </w:rPr>
        <w:t>              </w:t>
      </w:r>
      <w:r>
        <w:rPr>
          <w:rFonts w:hint="eastAsia" w:ascii="仿宋" w:hAnsi="仿宋" w:eastAsia="仿宋" w:cs="仿宋"/>
          <w:kern w:val="0"/>
          <w:sz w:val="28"/>
          <w:szCs w:val="28"/>
        </w:rPr>
        <w:t> 公司（公章）</w:t>
      </w:r>
    </w:p>
    <w:p w14:paraId="04F19E56">
      <w:pPr>
        <w:keepNext w:val="0"/>
        <w:keepLines w:val="0"/>
        <w:pageBreakBefore w:val="0"/>
        <w:widowControl/>
        <w:shd w:val="clear" w:color="auto" w:fill="FFFFFF"/>
        <w:kinsoku/>
        <w:wordWrap/>
        <w:overflowPunct/>
        <w:topLinePunct w:val="0"/>
        <w:autoSpaceDE/>
        <w:autoSpaceDN/>
        <w:bidi w:val="0"/>
        <w:adjustRightInd/>
        <w:snapToGrid/>
        <w:spacing w:line="360" w:lineRule="auto"/>
        <w:ind w:left="284"/>
        <w:jc w:val="right"/>
        <w:textAlignment w:val="auto"/>
        <w:rPr>
          <w:rFonts w:hint="eastAsia" w:ascii="仿宋" w:hAnsi="仿宋" w:eastAsia="仿宋" w:cs="仿宋"/>
          <w:kern w:val="0"/>
          <w:sz w:val="28"/>
          <w:szCs w:val="28"/>
        </w:rPr>
      </w:pPr>
      <w:r>
        <w:rPr>
          <w:rFonts w:hint="eastAsia" w:ascii="仿宋" w:hAnsi="仿宋" w:eastAsia="仿宋" w:cs="仿宋"/>
          <w:sz w:val="28"/>
          <w:szCs w:val="28"/>
          <w:shd w:val="clear" w:color="auto" w:fill="FFFFFF"/>
        </w:rPr>
        <w:t>法定代表人签字或盖章</w:t>
      </w:r>
    </w:p>
    <w:p w14:paraId="04689048">
      <w:pPr>
        <w:keepNext w:val="0"/>
        <w:keepLines w:val="0"/>
        <w:pageBreakBefore w:val="0"/>
        <w:widowControl/>
        <w:shd w:val="clear" w:color="auto" w:fill="FFFFFF"/>
        <w:kinsoku/>
        <w:wordWrap/>
        <w:overflowPunct/>
        <w:topLinePunct w:val="0"/>
        <w:autoSpaceDE/>
        <w:autoSpaceDN/>
        <w:bidi w:val="0"/>
        <w:adjustRightInd/>
        <w:snapToGrid/>
        <w:spacing w:line="360" w:lineRule="auto"/>
        <w:ind w:left="284" w:right="540"/>
        <w:jc w:val="right"/>
        <w:textAlignment w:val="auto"/>
        <w:rPr>
          <w:rFonts w:ascii="仿宋_GB2312" w:hAnsi="微软雅黑" w:eastAsia="仿宋_GB2312" w:cs="宋体"/>
          <w:kern w:val="0"/>
          <w:sz w:val="32"/>
          <w:szCs w:val="32"/>
        </w:rPr>
      </w:pPr>
      <w:r>
        <w:rPr>
          <w:rFonts w:hint="eastAsia" w:ascii="仿宋" w:hAnsi="仿宋" w:eastAsia="仿宋" w:cs="仿宋"/>
          <w:kern w:val="0"/>
          <w:sz w:val="28"/>
          <w:szCs w:val="28"/>
        </w:rPr>
        <w:t>年    月   日</w:t>
      </w:r>
    </w:p>
    <w:p w14:paraId="00F92BE2">
      <w:pPr>
        <w:rPr>
          <w:rFonts w:hint="eastAsia" w:ascii="仿宋_GB2312" w:hAnsi="微软雅黑" w:eastAsia="仿宋_GB2312" w:cs="宋体"/>
          <w:kern w:val="0"/>
          <w:sz w:val="32"/>
          <w:szCs w:val="32"/>
        </w:rPr>
      </w:pPr>
    </w:p>
    <w:p w14:paraId="1B7BBB8E">
      <w:pPr>
        <w:rPr>
          <w:rFonts w:hint="eastAsia" w:ascii="仿宋_GB2312" w:hAnsi="微软雅黑" w:eastAsia="仿宋_GB2312" w:cs="宋体"/>
          <w:kern w:val="0"/>
          <w:sz w:val="32"/>
          <w:szCs w:val="32"/>
        </w:rPr>
      </w:pPr>
    </w:p>
    <w:p w14:paraId="65306F9A">
      <w:pPr>
        <w:rPr>
          <w:rFonts w:hint="eastAsia" w:ascii="仿宋_GB2312" w:hAnsi="微软雅黑" w:eastAsia="仿宋_GB2312" w:cs="宋体"/>
          <w:kern w:val="0"/>
          <w:sz w:val="32"/>
          <w:szCs w:val="32"/>
        </w:rPr>
      </w:pPr>
    </w:p>
    <w:p w14:paraId="448649F7">
      <w:pPr>
        <w:rPr>
          <w:rFonts w:hint="eastAsia" w:ascii="仿宋_GB2312" w:hAnsi="微软雅黑" w:eastAsia="仿宋_GB2312" w:cs="宋体"/>
          <w:kern w:val="0"/>
          <w:sz w:val="32"/>
          <w:szCs w:val="32"/>
        </w:rPr>
      </w:pPr>
    </w:p>
    <w:p w14:paraId="493E632A">
      <w:pPr>
        <w:rPr>
          <w:rFonts w:hint="eastAsia" w:ascii="仿宋_GB2312" w:hAnsi="微软雅黑" w:eastAsia="仿宋_GB2312" w:cs="宋体"/>
          <w:kern w:val="0"/>
          <w:sz w:val="32"/>
          <w:szCs w:val="32"/>
        </w:rPr>
      </w:pPr>
    </w:p>
    <w:p w14:paraId="39811CB5">
      <w:pPr>
        <w:rPr>
          <w:rFonts w:hint="eastAsia" w:ascii="仿宋_GB2312" w:hAnsi="微软雅黑" w:eastAsia="仿宋_GB2312" w:cs="宋体"/>
          <w:kern w:val="0"/>
          <w:sz w:val="32"/>
          <w:szCs w:val="32"/>
        </w:rPr>
      </w:pPr>
    </w:p>
    <w:p w14:paraId="666958C0">
      <w:pPr>
        <w:rPr>
          <w:rFonts w:hint="eastAsia" w:ascii="仿宋_GB2312" w:hAnsi="微软雅黑" w:eastAsia="仿宋_GB2312" w:cs="宋体"/>
          <w:kern w:val="0"/>
          <w:sz w:val="32"/>
          <w:szCs w:val="32"/>
        </w:rPr>
      </w:pPr>
    </w:p>
    <w:p w14:paraId="2C66D384">
      <w:pPr>
        <w:rPr>
          <w:rFonts w:hint="eastAsia" w:ascii="仿宋_GB2312" w:hAnsi="微软雅黑" w:eastAsia="仿宋_GB2312" w:cs="宋体"/>
          <w:kern w:val="0"/>
          <w:sz w:val="32"/>
          <w:szCs w:val="32"/>
        </w:rPr>
      </w:pPr>
    </w:p>
    <w:p w14:paraId="65188451">
      <w:pPr>
        <w:rPr>
          <w:rFonts w:hint="eastAsia" w:ascii="仿宋_GB2312" w:hAnsi="微软雅黑" w:eastAsia="仿宋_GB2312" w:cs="宋体"/>
          <w:kern w:val="0"/>
          <w:sz w:val="32"/>
          <w:szCs w:val="32"/>
        </w:rPr>
      </w:pPr>
    </w:p>
    <w:p w14:paraId="5145D99B">
      <w:pPr>
        <w:rPr>
          <w:rFonts w:hint="eastAsia" w:ascii="仿宋_GB2312" w:hAnsi="微软雅黑" w:eastAsia="仿宋_GB2312" w:cs="宋体"/>
          <w:kern w:val="0"/>
          <w:sz w:val="32"/>
          <w:szCs w:val="32"/>
        </w:rPr>
      </w:pPr>
    </w:p>
    <w:p w14:paraId="1AE087FD">
      <w:pPr>
        <w:rPr>
          <w:rFonts w:hint="eastAsia" w:ascii="仿宋_GB2312" w:hAnsi="微软雅黑" w:eastAsia="仿宋_GB2312" w:cs="宋体"/>
          <w:kern w:val="0"/>
          <w:sz w:val="32"/>
          <w:szCs w:val="32"/>
        </w:rPr>
      </w:pPr>
    </w:p>
    <w:p w14:paraId="238C30E2">
      <w:pPr>
        <w:rPr>
          <w:rFonts w:hint="eastAsia" w:ascii="仿宋_GB2312" w:hAnsi="微软雅黑" w:eastAsia="仿宋_GB2312" w:cs="宋体"/>
          <w:kern w:val="0"/>
          <w:sz w:val="32"/>
          <w:szCs w:val="32"/>
        </w:rPr>
      </w:pPr>
    </w:p>
    <w:p w14:paraId="64BCE413">
      <w:pPr>
        <w:rPr>
          <w:rFonts w:hint="eastAsia" w:ascii="仿宋_GB2312" w:hAnsi="微软雅黑" w:eastAsia="仿宋_GB2312" w:cs="宋体"/>
          <w:kern w:val="0"/>
          <w:sz w:val="32"/>
          <w:szCs w:val="32"/>
        </w:rPr>
      </w:pPr>
    </w:p>
    <w:p w14:paraId="3A298654">
      <w:pPr>
        <w:rPr>
          <w:rFonts w:hint="eastAsia" w:ascii="仿宋_GB2312" w:hAnsi="微软雅黑" w:eastAsia="仿宋_GB2312" w:cs="宋体"/>
          <w:kern w:val="0"/>
          <w:sz w:val="32"/>
          <w:szCs w:val="32"/>
        </w:rPr>
      </w:pPr>
    </w:p>
    <w:p w14:paraId="0B8D8D0D">
      <w:pPr>
        <w:rPr>
          <w:rFonts w:hint="eastAsia" w:ascii="仿宋_GB2312" w:hAnsi="微软雅黑" w:eastAsia="仿宋_GB2312" w:cs="宋体"/>
          <w:kern w:val="0"/>
          <w:sz w:val="32"/>
          <w:szCs w:val="32"/>
        </w:rPr>
      </w:pPr>
    </w:p>
    <w:p w14:paraId="4C355909">
      <w:pPr>
        <w:rPr>
          <w:rFonts w:hint="eastAsia" w:ascii="仿宋_GB2312" w:hAnsi="微软雅黑" w:eastAsia="仿宋_GB2312" w:cs="宋体"/>
          <w:kern w:val="0"/>
          <w:sz w:val="32"/>
          <w:szCs w:val="32"/>
        </w:rPr>
      </w:pPr>
    </w:p>
    <w:p w14:paraId="4E2C406E">
      <w:pPr>
        <w:rPr>
          <w:rFonts w:hint="eastAsia" w:ascii="仿宋_GB2312" w:hAnsi="微软雅黑" w:eastAsia="仿宋_GB2312" w:cs="宋体"/>
          <w:kern w:val="0"/>
          <w:sz w:val="32"/>
          <w:szCs w:val="32"/>
        </w:rPr>
      </w:pPr>
    </w:p>
    <w:p w14:paraId="4C691FCE">
      <w:pPr>
        <w:widowControl/>
        <w:shd w:val="clear" w:color="auto" w:fill="FFFFFF"/>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莆田市九龙谷综合发展有限公司</w:t>
      </w:r>
      <w:r>
        <w:rPr>
          <w:rFonts w:hint="eastAsia" w:ascii="仿宋" w:hAnsi="仿宋" w:eastAsia="仿宋" w:cs="仿宋"/>
          <w:b/>
          <w:bCs/>
          <w:color w:val="000000"/>
          <w:sz w:val="32"/>
          <w:szCs w:val="32"/>
        </w:rPr>
        <w:t>预重整案</w:t>
      </w:r>
    </w:p>
    <w:p w14:paraId="62FAE3F1">
      <w:pPr>
        <w:spacing w:line="520" w:lineRule="exact"/>
        <w:jc w:val="center"/>
        <w:rPr>
          <w:rFonts w:ascii="方正小标宋简体" w:hAnsi="方正小标宋简体" w:eastAsia="方正小标宋简体" w:cs="方正小标宋简体"/>
        </w:rPr>
      </w:pPr>
      <w:r>
        <w:rPr>
          <w:rFonts w:hint="eastAsia" w:ascii="仿宋" w:hAnsi="仿宋" w:eastAsia="仿宋" w:cs="仿宋"/>
          <w:b/>
          <w:bCs/>
          <w:color w:val="000000"/>
          <w:sz w:val="32"/>
          <w:szCs w:val="32"/>
        </w:rPr>
        <w:t>当事人送达地址确认书</w:t>
      </w:r>
    </w:p>
    <w:tbl>
      <w:tblPr>
        <w:tblStyle w:val="5"/>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656"/>
        <w:gridCol w:w="1389"/>
        <w:gridCol w:w="1343"/>
        <w:gridCol w:w="912"/>
        <w:gridCol w:w="258"/>
        <w:gridCol w:w="907"/>
        <w:gridCol w:w="2251"/>
      </w:tblGrid>
      <w:tr w14:paraId="69E3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24" w:type="dxa"/>
          </w:tcPr>
          <w:p w14:paraId="6DCDF523">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受送达人</w:t>
            </w:r>
          </w:p>
        </w:tc>
        <w:tc>
          <w:tcPr>
            <w:tcW w:w="8716" w:type="dxa"/>
            <w:gridSpan w:val="7"/>
            <w:vAlign w:val="center"/>
          </w:tcPr>
          <w:p w14:paraId="2DA9C630">
            <w:pPr>
              <w:spacing w:line="280" w:lineRule="exact"/>
              <w:jc w:val="center"/>
              <w:rPr>
                <w:rFonts w:hint="eastAsia" w:ascii="仿宋" w:hAnsi="仿宋" w:eastAsia="仿宋" w:cs="仿宋"/>
                <w:color w:val="000000"/>
                <w:sz w:val="21"/>
                <w:szCs w:val="21"/>
              </w:rPr>
            </w:pPr>
          </w:p>
        </w:tc>
      </w:tr>
      <w:tr w14:paraId="561C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824" w:type="dxa"/>
          </w:tcPr>
          <w:p w14:paraId="451AB778">
            <w:pPr>
              <w:spacing w:line="280" w:lineRule="exact"/>
              <w:jc w:val="center"/>
              <w:rPr>
                <w:rFonts w:hint="eastAsia" w:ascii="仿宋" w:hAnsi="仿宋" w:eastAsia="仿宋" w:cs="仿宋"/>
                <w:color w:val="000000"/>
                <w:sz w:val="21"/>
                <w:szCs w:val="21"/>
              </w:rPr>
            </w:pPr>
          </w:p>
          <w:p w14:paraId="4AC60BA4">
            <w:pPr>
              <w:pStyle w:val="9"/>
              <w:spacing w:line="280" w:lineRule="exact"/>
              <w:rPr>
                <w:rFonts w:hint="eastAsia" w:ascii="仿宋" w:hAnsi="仿宋" w:eastAsia="仿宋" w:cs="仿宋"/>
                <w:sz w:val="21"/>
                <w:szCs w:val="21"/>
              </w:rPr>
            </w:pPr>
          </w:p>
          <w:p w14:paraId="25C1955E">
            <w:pPr>
              <w:pStyle w:val="9"/>
              <w:spacing w:line="280" w:lineRule="exact"/>
              <w:rPr>
                <w:rFonts w:hint="eastAsia" w:ascii="仿宋" w:hAnsi="仿宋" w:eastAsia="仿宋" w:cs="仿宋"/>
                <w:sz w:val="21"/>
                <w:szCs w:val="21"/>
              </w:rPr>
            </w:pPr>
          </w:p>
          <w:p w14:paraId="530C3210">
            <w:pPr>
              <w:pStyle w:val="9"/>
              <w:spacing w:line="280" w:lineRule="exact"/>
              <w:rPr>
                <w:rFonts w:hint="eastAsia" w:ascii="仿宋" w:hAnsi="仿宋" w:eastAsia="仿宋" w:cs="仿宋"/>
                <w:sz w:val="21"/>
                <w:szCs w:val="21"/>
              </w:rPr>
            </w:pPr>
          </w:p>
          <w:p w14:paraId="1A2E1DF1">
            <w:pPr>
              <w:pStyle w:val="9"/>
              <w:spacing w:line="280" w:lineRule="exact"/>
              <w:rPr>
                <w:rFonts w:hint="eastAsia" w:ascii="仿宋" w:hAnsi="仿宋" w:eastAsia="仿宋" w:cs="仿宋"/>
                <w:sz w:val="21"/>
                <w:szCs w:val="21"/>
              </w:rPr>
            </w:pPr>
          </w:p>
          <w:p w14:paraId="7E6B3DB6">
            <w:pPr>
              <w:pStyle w:val="9"/>
              <w:spacing w:line="280" w:lineRule="exact"/>
              <w:rPr>
                <w:rFonts w:hint="eastAsia" w:ascii="仿宋" w:hAnsi="仿宋" w:eastAsia="仿宋" w:cs="仿宋"/>
                <w:sz w:val="21"/>
                <w:szCs w:val="21"/>
              </w:rPr>
            </w:pPr>
          </w:p>
          <w:p w14:paraId="0338FDFD">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告</w:t>
            </w:r>
          </w:p>
          <w:p w14:paraId="083DC887">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知</w:t>
            </w:r>
          </w:p>
          <w:p w14:paraId="5509BCAD">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事</w:t>
            </w:r>
          </w:p>
          <w:p w14:paraId="3B2A658F">
            <w:pPr>
              <w:pStyle w:val="9"/>
              <w:spacing w:line="280" w:lineRule="exact"/>
              <w:jc w:val="center"/>
              <w:rPr>
                <w:rFonts w:hint="eastAsia" w:ascii="仿宋" w:hAnsi="仿宋" w:eastAsia="仿宋" w:cs="仿宋"/>
                <w:sz w:val="21"/>
                <w:szCs w:val="21"/>
              </w:rPr>
            </w:pPr>
            <w:r>
              <w:rPr>
                <w:rFonts w:hint="eastAsia" w:ascii="仿宋" w:hAnsi="仿宋" w:eastAsia="仿宋" w:cs="仿宋"/>
                <w:b/>
                <w:sz w:val="21"/>
                <w:szCs w:val="21"/>
              </w:rPr>
              <w:t>项</w:t>
            </w:r>
          </w:p>
        </w:tc>
        <w:tc>
          <w:tcPr>
            <w:tcW w:w="8716" w:type="dxa"/>
            <w:gridSpan w:val="7"/>
          </w:tcPr>
          <w:p w14:paraId="6B3ECF62">
            <w:pPr>
              <w:spacing w:line="28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1.依照《最高人民法院关于推进破产案件依法高效审理的意见》第3条规定，管理人在接管债务人财产、接受债权申报等执行职务过程中，应当要求债务人、债权人及其他利害关系人书面确认送达地址、电子送达方式及法律后果。有关送达规则，参照适用《最高人民法院关于进一步加强民事送达工作的若干意见》的规定。</w:t>
            </w:r>
          </w:p>
          <w:p w14:paraId="5F02322F">
            <w:pPr>
              <w:spacing w:line="28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2.依照《最高人民法院关于推进破产案件依法高效审理的意见》第1条第2款规定，对于企业破产法及相关司法解释规定需要通知或者告知的事项，人民法院、管理人可以采用电话、短信、传真、电子邮件、即时通信、通讯群组等能够确认其收悉的简便方式通知或者告知债权人、债务人及其他利害关系人。</w:t>
            </w:r>
          </w:p>
          <w:p w14:paraId="3DC7D1FA">
            <w:pPr>
              <w:spacing w:line="28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3.为便于债权人及时接收管理人、人民法院送达的各类文书，保证破产程序顺利进行，当事人应当如实提供确切的送达地址及联系方式等内容；受送达人确认的送达地址、送达联系方式系其委托诉讼代理人的地址或联系方式的，应当同时提供其本人或其他指定代收人的送达地址、送达联系方式。</w:t>
            </w:r>
          </w:p>
          <w:p w14:paraId="41331DA4">
            <w:pPr>
              <w:spacing w:line="28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4.确认的地址及联系方式适用于本案各个破产程序，包括：破产清算、和解、重整（含预重整）、衍生诉讼（一审、二审、执行程序）以及同期与破产事务相关的其他事项。</w:t>
            </w:r>
          </w:p>
          <w:p w14:paraId="33C43202">
            <w:pPr>
              <w:spacing w:line="28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5.破产案件审理期间如果上述内容有变更，应及时告知管理人变更后的内容。</w:t>
            </w:r>
          </w:p>
          <w:p w14:paraId="32F5D77F">
            <w:pPr>
              <w:spacing w:line="28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6.如果提供的送达地址不确切，或不及时告知变更后的送达地址，导致相关文书经邮寄无法送达或未及时送达的，自文书、材料等退回之日为送达之日。</w:t>
            </w:r>
          </w:p>
          <w:p w14:paraId="04F6DF08">
            <w:pPr>
              <w:spacing w:line="28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7.经受送达人同意，管理人、人民法院可以采用能够确认其收悉的电子方式送达相关法律文书，送达信息到达受送达人特定系统的日期为送达日期。</w:t>
            </w:r>
          </w:p>
        </w:tc>
      </w:tr>
      <w:tr w14:paraId="309E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24" w:type="dxa"/>
            <w:vMerge w:val="restart"/>
          </w:tcPr>
          <w:p w14:paraId="06F86A0D">
            <w:pPr>
              <w:spacing w:line="280" w:lineRule="exact"/>
              <w:jc w:val="center"/>
              <w:rPr>
                <w:rFonts w:hint="eastAsia" w:ascii="仿宋" w:hAnsi="仿宋" w:eastAsia="仿宋" w:cs="仿宋"/>
                <w:color w:val="000000"/>
                <w:sz w:val="21"/>
                <w:szCs w:val="21"/>
              </w:rPr>
            </w:pPr>
          </w:p>
          <w:p w14:paraId="303533ED">
            <w:pPr>
              <w:pStyle w:val="9"/>
              <w:spacing w:line="280" w:lineRule="exact"/>
              <w:rPr>
                <w:rFonts w:hint="eastAsia" w:ascii="仿宋" w:hAnsi="仿宋" w:eastAsia="仿宋" w:cs="仿宋"/>
                <w:sz w:val="21"/>
                <w:szCs w:val="21"/>
              </w:rPr>
            </w:pPr>
          </w:p>
          <w:p w14:paraId="74EFE993">
            <w:pPr>
              <w:pStyle w:val="9"/>
              <w:spacing w:line="280" w:lineRule="exact"/>
              <w:rPr>
                <w:rFonts w:hint="eastAsia" w:ascii="仿宋" w:hAnsi="仿宋" w:eastAsia="仿宋" w:cs="仿宋"/>
                <w:sz w:val="21"/>
                <w:szCs w:val="21"/>
              </w:rPr>
            </w:pPr>
          </w:p>
          <w:p w14:paraId="35B46AD9">
            <w:pPr>
              <w:pStyle w:val="9"/>
              <w:spacing w:line="280" w:lineRule="exact"/>
              <w:rPr>
                <w:rFonts w:hint="eastAsia" w:ascii="仿宋" w:hAnsi="仿宋" w:eastAsia="仿宋" w:cs="仿宋"/>
                <w:sz w:val="21"/>
                <w:szCs w:val="21"/>
              </w:rPr>
            </w:pPr>
          </w:p>
          <w:p w14:paraId="70CED89A">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送</w:t>
            </w:r>
          </w:p>
          <w:p w14:paraId="282CB767">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达</w:t>
            </w:r>
          </w:p>
          <w:p w14:paraId="067EC9BB">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地</w:t>
            </w:r>
          </w:p>
          <w:p w14:paraId="10D43FBA">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址</w:t>
            </w:r>
          </w:p>
          <w:p w14:paraId="4C23F2BA">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及</w:t>
            </w:r>
          </w:p>
          <w:p w14:paraId="06CBF534">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方</w:t>
            </w:r>
          </w:p>
          <w:p w14:paraId="176D6FEE">
            <w:pPr>
              <w:pStyle w:val="9"/>
              <w:spacing w:line="280" w:lineRule="exact"/>
              <w:jc w:val="center"/>
              <w:rPr>
                <w:rFonts w:hint="eastAsia" w:ascii="仿宋" w:hAnsi="仿宋" w:eastAsia="仿宋" w:cs="仿宋"/>
                <w:sz w:val="21"/>
                <w:szCs w:val="21"/>
              </w:rPr>
            </w:pPr>
            <w:r>
              <w:rPr>
                <w:rFonts w:hint="eastAsia" w:ascii="仿宋" w:hAnsi="仿宋" w:eastAsia="仿宋" w:cs="仿宋"/>
                <w:b/>
                <w:sz w:val="21"/>
                <w:szCs w:val="21"/>
              </w:rPr>
              <w:t>式</w:t>
            </w:r>
          </w:p>
        </w:tc>
        <w:tc>
          <w:tcPr>
            <w:tcW w:w="1656" w:type="dxa"/>
          </w:tcPr>
          <w:p w14:paraId="14CC6295">
            <w:pPr>
              <w:pStyle w:val="9"/>
              <w:spacing w:line="280" w:lineRule="exact"/>
              <w:jc w:val="center"/>
              <w:rPr>
                <w:rFonts w:hint="eastAsia" w:ascii="仿宋" w:hAnsi="仿宋" w:eastAsia="仿宋" w:cs="仿宋"/>
                <w:sz w:val="21"/>
                <w:szCs w:val="21"/>
              </w:rPr>
            </w:pPr>
            <w:r>
              <w:rPr>
                <w:rFonts w:hint="eastAsia" w:ascii="仿宋" w:hAnsi="仿宋" w:eastAsia="仿宋" w:cs="仿宋"/>
                <w:sz w:val="21"/>
                <w:szCs w:val="21"/>
              </w:rPr>
              <w:t>指定签收人</w:t>
            </w:r>
          </w:p>
        </w:tc>
        <w:tc>
          <w:tcPr>
            <w:tcW w:w="2732" w:type="dxa"/>
            <w:gridSpan w:val="2"/>
          </w:tcPr>
          <w:p w14:paraId="69410978">
            <w:pPr>
              <w:spacing w:line="280" w:lineRule="exact"/>
              <w:rPr>
                <w:rFonts w:hint="eastAsia" w:ascii="仿宋" w:hAnsi="仿宋" w:eastAsia="仿宋" w:cs="仿宋"/>
                <w:color w:val="000000"/>
                <w:sz w:val="21"/>
                <w:szCs w:val="21"/>
              </w:rPr>
            </w:pPr>
          </w:p>
        </w:tc>
        <w:tc>
          <w:tcPr>
            <w:tcW w:w="1170" w:type="dxa"/>
            <w:gridSpan w:val="2"/>
          </w:tcPr>
          <w:p w14:paraId="54231582">
            <w:pPr>
              <w:spacing w:line="280" w:lineRule="exact"/>
              <w:rPr>
                <w:rFonts w:hint="eastAsia" w:ascii="仿宋" w:hAnsi="仿宋" w:eastAsia="仿宋" w:cs="仿宋"/>
                <w:color w:val="000000"/>
                <w:sz w:val="21"/>
                <w:szCs w:val="21"/>
              </w:rPr>
            </w:pPr>
            <w:r>
              <w:rPr>
                <w:rFonts w:hint="eastAsia" w:ascii="仿宋" w:hAnsi="仿宋" w:eastAsia="仿宋" w:cs="仿宋"/>
                <w:color w:val="000000"/>
                <w:sz w:val="21"/>
                <w:szCs w:val="21"/>
              </w:rPr>
              <w:t>联系电话</w:t>
            </w:r>
          </w:p>
        </w:tc>
        <w:tc>
          <w:tcPr>
            <w:tcW w:w="3158" w:type="dxa"/>
            <w:gridSpan w:val="2"/>
          </w:tcPr>
          <w:p w14:paraId="6303A5BB">
            <w:pPr>
              <w:spacing w:line="280" w:lineRule="exact"/>
              <w:rPr>
                <w:rFonts w:hint="eastAsia" w:ascii="仿宋" w:hAnsi="仿宋" w:eastAsia="仿宋" w:cs="仿宋"/>
                <w:color w:val="000000"/>
                <w:sz w:val="21"/>
                <w:szCs w:val="21"/>
              </w:rPr>
            </w:pPr>
          </w:p>
        </w:tc>
      </w:tr>
      <w:tr w14:paraId="4FA3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824" w:type="dxa"/>
            <w:vMerge w:val="continue"/>
          </w:tcPr>
          <w:p w14:paraId="58921ABD">
            <w:pPr>
              <w:spacing w:line="280" w:lineRule="exact"/>
              <w:rPr>
                <w:rFonts w:hint="eastAsia" w:ascii="仿宋" w:hAnsi="仿宋" w:eastAsia="仿宋" w:cs="仿宋"/>
                <w:color w:val="000000"/>
                <w:sz w:val="21"/>
                <w:szCs w:val="21"/>
              </w:rPr>
            </w:pPr>
          </w:p>
        </w:tc>
        <w:tc>
          <w:tcPr>
            <w:tcW w:w="1656" w:type="dxa"/>
          </w:tcPr>
          <w:p w14:paraId="6390FF61">
            <w:pPr>
              <w:pStyle w:val="9"/>
              <w:spacing w:line="280" w:lineRule="exact"/>
              <w:jc w:val="center"/>
              <w:rPr>
                <w:rFonts w:hint="eastAsia" w:ascii="仿宋" w:hAnsi="仿宋" w:eastAsia="仿宋" w:cs="仿宋"/>
                <w:sz w:val="21"/>
                <w:szCs w:val="21"/>
              </w:rPr>
            </w:pPr>
            <w:r>
              <w:rPr>
                <w:rFonts w:hint="eastAsia" w:ascii="仿宋" w:hAnsi="仿宋" w:eastAsia="仿宋" w:cs="仿宋"/>
                <w:sz w:val="21"/>
                <w:szCs w:val="21"/>
              </w:rPr>
              <w:t>证件类型</w:t>
            </w:r>
          </w:p>
        </w:tc>
        <w:tc>
          <w:tcPr>
            <w:tcW w:w="1389" w:type="dxa"/>
          </w:tcPr>
          <w:p w14:paraId="445AA5EB">
            <w:pPr>
              <w:spacing w:line="280" w:lineRule="exact"/>
              <w:rPr>
                <w:rFonts w:hint="eastAsia" w:ascii="仿宋" w:hAnsi="仿宋" w:eastAsia="仿宋" w:cs="仿宋"/>
                <w:color w:val="000000"/>
                <w:sz w:val="21"/>
                <w:szCs w:val="21"/>
              </w:rPr>
            </w:pPr>
          </w:p>
        </w:tc>
        <w:tc>
          <w:tcPr>
            <w:tcW w:w="1343" w:type="dxa"/>
          </w:tcPr>
          <w:p w14:paraId="5906A25C">
            <w:pPr>
              <w:pStyle w:val="9"/>
              <w:spacing w:line="280" w:lineRule="exact"/>
              <w:jc w:val="center"/>
              <w:rPr>
                <w:rFonts w:hint="eastAsia" w:ascii="仿宋" w:hAnsi="仿宋" w:eastAsia="仿宋" w:cs="仿宋"/>
                <w:sz w:val="21"/>
                <w:szCs w:val="21"/>
              </w:rPr>
            </w:pPr>
            <w:r>
              <w:rPr>
                <w:rFonts w:hint="eastAsia" w:ascii="仿宋" w:hAnsi="仿宋" w:eastAsia="仿宋" w:cs="仿宋"/>
                <w:sz w:val="21"/>
                <w:szCs w:val="21"/>
              </w:rPr>
              <w:t>证件号码</w:t>
            </w:r>
          </w:p>
        </w:tc>
        <w:tc>
          <w:tcPr>
            <w:tcW w:w="4328" w:type="dxa"/>
            <w:gridSpan w:val="4"/>
          </w:tcPr>
          <w:p w14:paraId="4E0B7A1D">
            <w:pPr>
              <w:spacing w:line="280" w:lineRule="exact"/>
              <w:rPr>
                <w:rFonts w:hint="eastAsia" w:ascii="仿宋" w:hAnsi="仿宋" w:eastAsia="仿宋" w:cs="仿宋"/>
                <w:color w:val="000000"/>
                <w:sz w:val="21"/>
                <w:szCs w:val="21"/>
              </w:rPr>
            </w:pPr>
          </w:p>
        </w:tc>
      </w:tr>
      <w:tr w14:paraId="01B6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824" w:type="dxa"/>
            <w:vMerge w:val="continue"/>
          </w:tcPr>
          <w:p w14:paraId="3461A011">
            <w:pPr>
              <w:spacing w:line="280" w:lineRule="exact"/>
              <w:rPr>
                <w:rFonts w:hint="eastAsia" w:ascii="仿宋" w:hAnsi="仿宋" w:eastAsia="仿宋" w:cs="仿宋"/>
                <w:color w:val="000000"/>
                <w:sz w:val="21"/>
                <w:szCs w:val="21"/>
              </w:rPr>
            </w:pPr>
          </w:p>
        </w:tc>
        <w:tc>
          <w:tcPr>
            <w:tcW w:w="1656" w:type="dxa"/>
            <w:vAlign w:val="center"/>
          </w:tcPr>
          <w:p w14:paraId="028E7F82">
            <w:pPr>
              <w:pStyle w:val="9"/>
              <w:spacing w:line="280" w:lineRule="exact"/>
              <w:jc w:val="center"/>
              <w:rPr>
                <w:rFonts w:hint="eastAsia" w:ascii="仿宋" w:hAnsi="仿宋" w:eastAsia="仿宋" w:cs="仿宋"/>
                <w:sz w:val="21"/>
                <w:szCs w:val="21"/>
              </w:rPr>
            </w:pPr>
            <w:r>
              <w:rPr>
                <w:rFonts w:hint="eastAsia" w:ascii="仿宋" w:hAnsi="仿宋" w:eastAsia="仿宋" w:cs="仿宋"/>
                <w:sz w:val="21"/>
                <w:szCs w:val="21"/>
              </w:rPr>
              <w:t>确认送达地址</w:t>
            </w:r>
          </w:p>
        </w:tc>
        <w:tc>
          <w:tcPr>
            <w:tcW w:w="7060" w:type="dxa"/>
            <w:gridSpan w:val="6"/>
          </w:tcPr>
          <w:p w14:paraId="47110259">
            <w:pPr>
              <w:spacing w:line="280" w:lineRule="exact"/>
              <w:rPr>
                <w:rFonts w:hint="eastAsia" w:ascii="仿宋" w:hAnsi="仿宋" w:eastAsia="仿宋" w:cs="仿宋"/>
                <w:color w:val="000000"/>
                <w:sz w:val="21"/>
                <w:szCs w:val="21"/>
              </w:rPr>
            </w:pPr>
          </w:p>
        </w:tc>
      </w:tr>
      <w:tr w14:paraId="66C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824" w:type="dxa"/>
            <w:vMerge w:val="continue"/>
          </w:tcPr>
          <w:p w14:paraId="7C37515A">
            <w:pPr>
              <w:spacing w:line="280" w:lineRule="exact"/>
              <w:rPr>
                <w:rFonts w:hint="eastAsia" w:ascii="仿宋" w:hAnsi="仿宋" w:eastAsia="仿宋" w:cs="仿宋"/>
                <w:color w:val="000000"/>
                <w:sz w:val="21"/>
                <w:szCs w:val="21"/>
              </w:rPr>
            </w:pPr>
          </w:p>
        </w:tc>
        <w:tc>
          <w:tcPr>
            <w:tcW w:w="1656" w:type="dxa"/>
            <w:vMerge w:val="restart"/>
          </w:tcPr>
          <w:p w14:paraId="0D31154A">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接收破产相关事项通知、告知及法律文书电子送达方式</w:t>
            </w:r>
          </w:p>
          <w:p w14:paraId="28C94C3E">
            <w:pPr>
              <w:pStyle w:val="9"/>
              <w:rPr>
                <w:rFonts w:hint="eastAsia" w:ascii="仿宋" w:hAnsi="仿宋" w:eastAsia="仿宋" w:cs="仿宋"/>
                <w:b/>
                <w:sz w:val="21"/>
                <w:szCs w:val="21"/>
              </w:rPr>
            </w:pPr>
            <w:r>
              <w:rPr>
                <w:rFonts w:hint="eastAsia" w:ascii="仿宋" w:hAnsi="仿宋" w:eastAsia="仿宋" w:cs="仿宋"/>
                <w:b/>
                <w:kern w:val="2"/>
                <w:sz w:val="21"/>
                <w:szCs w:val="21"/>
              </w:rPr>
              <w:t>（至少选择其中一种）</w:t>
            </w:r>
          </w:p>
        </w:tc>
        <w:tc>
          <w:tcPr>
            <w:tcW w:w="3644" w:type="dxa"/>
            <w:gridSpan w:val="3"/>
            <w:vMerge w:val="restart"/>
          </w:tcPr>
          <w:p w14:paraId="3AA704D5">
            <w:pPr>
              <w:spacing w:line="280" w:lineRule="exact"/>
              <w:rPr>
                <w:rFonts w:hint="eastAsia" w:ascii="仿宋" w:hAnsi="仿宋" w:eastAsia="仿宋" w:cs="仿宋"/>
                <w:color w:val="000000"/>
                <w:sz w:val="21"/>
                <w:szCs w:val="21"/>
              </w:rPr>
            </w:pPr>
            <w:r>
              <w:rPr>
                <w:rFonts w:hint="eastAsia" w:ascii="仿宋" w:hAnsi="仿宋" w:eastAsia="仿宋" w:cs="仿宋"/>
                <w:color w:val="000000"/>
                <w:sz w:val="21"/>
                <w:szCs w:val="21"/>
              </w:rPr>
              <w:fldChar w:fldCharType="begin">
                <w:ffData>
                  <w:name w:val="Check3"/>
                  <w:enabled/>
                  <w:calcOnExit w:val="0"/>
                  <w:checkBox>
                    <w:sizeAuto/>
                    <w:default w:val="0"/>
                    <w:checked w:val="0"/>
                  </w:checkBox>
                </w:ffData>
              </w:fldChar>
            </w:r>
            <w:bookmarkStart w:id="0" w:name="Check3"/>
            <w:r>
              <w:rPr>
                <w:rFonts w:hint="eastAsia" w:ascii="仿宋" w:hAnsi="仿宋" w:eastAsia="仿宋" w:cs="仿宋"/>
                <w:color w:val="000000"/>
                <w:sz w:val="21"/>
                <w:szCs w:val="21"/>
              </w:rPr>
              <w:instrText xml:space="preserve"> FORMCHECKBOX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fldChar w:fldCharType="end"/>
            </w:r>
            <w:bookmarkEnd w:id="0"/>
            <w:r>
              <w:rPr>
                <w:rFonts w:hint="eastAsia" w:ascii="仿宋" w:hAnsi="仿宋" w:eastAsia="仿宋" w:cs="仿宋"/>
                <w:color w:val="000000"/>
                <w:sz w:val="21"/>
                <w:szCs w:val="21"/>
              </w:rPr>
              <w:t>手机号码：</w:t>
            </w:r>
          </w:p>
          <w:p w14:paraId="76757889">
            <w:pPr>
              <w:spacing w:line="280" w:lineRule="exact"/>
              <w:rPr>
                <w:rFonts w:hint="eastAsia" w:ascii="仿宋" w:hAnsi="仿宋" w:eastAsia="仿宋" w:cs="仿宋"/>
                <w:color w:val="000000"/>
                <w:sz w:val="21"/>
                <w:szCs w:val="21"/>
              </w:rPr>
            </w:pPr>
            <w:r>
              <w:rPr>
                <w:rFonts w:hint="eastAsia" w:ascii="仿宋" w:hAnsi="仿宋" w:eastAsia="仿宋" w:cs="仿宋"/>
                <w:color w:val="000000"/>
                <w:sz w:val="21"/>
                <w:szCs w:val="21"/>
              </w:rPr>
              <w:fldChar w:fldCharType="begin">
                <w:ffData>
                  <w:name w:val="Check4"/>
                  <w:enabled/>
                  <w:calcOnExit w:val="0"/>
                  <w:checkBox>
                    <w:sizeAuto/>
                    <w:default w:val="0"/>
                    <w:checked w:val="0"/>
                  </w:checkBox>
                </w:ffData>
              </w:fldChar>
            </w:r>
            <w:bookmarkStart w:id="1" w:name="Check4"/>
            <w:r>
              <w:rPr>
                <w:rFonts w:hint="eastAsia" w:ascii="仿宋" w:hAnsi="仿宋" w:eastAsia="仿宋" w:cs="仿宋"/>
                <w:color w:val="000000"/>
                <w:sz w:val="21"/>
                <w:szCs w:val="21"/>
              </w:rPr>
              <w:instrText xml:space="preserve"> FORMCHECKBOX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fldChar w:fldCharType="end"/>
            </w:r>
            <w:bookmarkEnd w:id="1"/>
            <w:r>
              <w:rPr>
                <w:rFonts w:hint="eastAsia" w:ascii="仿宋" w:hAnsi="仿宋" w:eastAsia="仿宋" w:cs="仿宋"/>
                <w:color w:val="000000"/>
                <w:sz w:val="21"/>
                <w:szCs w:val="21"/>
              </w:rPr>
              <w:t>传真号码：</w:t>
            </w:r>
          </w:p>
          <w:p w14:paraId="27043294">
            <w:pPr>
              <w:spacing w:line="280" w:lineRule="exact"/>
              <w:rPr>
                <w:rFonts w:hint="eastAsia" w:ascii="仿宋" w:hAnsi="仿宋" w:eastAsia="仿宋" w:cs="仿宋"/>
                <w:color w:val="000000"/>
                <w:sz w:val="21"/>
                <w:szCs w:val="21"/>
              </w:rPr>
            </w:pPr>
            <w:r>
              <w:rPr>
                <w:rFonts w:hint="eastAsia" w:ascii="仿宋" w:hAnsi="仿宋" w:eastAsia="仿宋" w:cs="仿宋"/>
                <w:color w:val="000000"/>
                <w:sz w:val="21"/>
                <w:szCs w:val="21"/>
              </w:rPr>
              <w:fldChar w:fldCharType="begin">
                <w:ffData>
                  <w:name w:val="Check5"/>
                  <w:enabled/>
                  <w:calcOnExit w:val="0"/>
                  <w:checkBox>
                    <w:sizeAuto/>
                    <w:default w:val="0"/>
                    <w:checked w:val="0"/>
                  </w:checkBox>
                </w:ffData>
              </w:fldChar>
            </w:r>
            <w:r>
              <w:rPr>
                <w:rFonts w:hint="eastAsia" w:ascii="仿宋" w:hAnsi="仿宋" w:eastAsia="仿宋" w:cs="仿宋"/>
                <w:color w:val="000000"/>
                <w:sz w:val="21"/>
                <w:szCs w:val="21"/>
              </w:rPr>
              <w:instrText xml:space="preserve"> FORMCHECKBOX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微信号码（群）：</w:t>
            </w:r>
          </w:p>
          <w:p w14:paraId="014735B7">
            <w:pPr>
              <w:spacing w:line="280" w:lineRule="exact"/>
              <w:rPr>
                <w:rFonts w:hint="eastAsia" w:ascii="仿宋" w:hAnsi="仿宋" w:eastAsia="仿宋" w:cs="仿宋"/>
                <w:color w:val="000000"/>
                <w:sz w:val="21"/>
                <w:szCs w:val="21"/>
              </w:rPr>
            </w:pPr>
            <w:r>
              <w:rPr>
                <w:rFonts w:hint="eastAsia" w:ascii="仿宋" w:hAnsi="仿宋" w:eastAsia="仿宋" w:cs="仿宋"/>
                <w:color w:val="000000"/>
                <w:sz w:val="21"/>
                <w:szCs w:val="21"/>
              </w:rPr>
              <w:fldChar w:fldCharType="begin">
                <w:ffData>
                  <w:name w:val="Check5"/>
                  <w:enabled/>
                  <w:calcOnExit w:val="0"/>
                  <w:checkBox>
                    <w:sizeAuto/>
                    <w:default w:val="0"/>
                    <w:checked w:val="0"/>
                  </w:checkBox>
                </w:ffData>
              </w:fldChar>
            </w:r>
            <w:r>
              <w:rPr>
                <w:rFonts w:hint="eastAsia" w:ascii="仿宋" w:hAnsi="仿宋" w:eastAsia="仿宋" w:cs="仿宋"/>
                <w:color w:val="000000"/>
                <w:sz w:val="21"/>
                <w:szCs w:val="21"/>
              </w:rPr>
              <w:instrText xml:space="preserve"> FORMCHECKBOX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QQ号码（群）：</w:t>
            </w:r>
          </w:p>
          <w:p w14:paraId="357D7639">
            <w:pPr>
              <w:spacing w:line="280" w:lineRule="exact"/>
              <w:rPr>
                <w:rFonts w:hint="eastAsia" w:ascii="仿宋" w:hAnsi="仿宋" w:eastAsia="仿宋" w:cs="仿宋"/>
                <w:color w:val="000000"/>
                <w:sz w:val="21"/>
                <w:szCs w:val="21"/>
              </w:rPr>
            </w:pPr>
            <w:r>
              <w:rPr>
                <w:rFonts w:hint="eastAsia" w:ascii="仿宋" w:hAnsi="仿宋" w:eastAsia="仿宋" w:cs="仿宋"/>
                <w:color w:val="000000"/>
                <w:sz w:val="21"/>
                <w:szCs w:val="21"/>
              </w:rPr>
              <w:fldChar w:fldCharType="begin">
                <w:ffData>
                  <w:name w:val="Check5"/>
                  <w:enabled/>
                  <w:calcOnExit w:val="0"/>
                  <w:checkBox>
                    <w:sizeAuto/>
                    <w:default w:val="0"/>
                    <w:checked w:val="0"/>
                  </w:checkBox>
                </w:ffData>
              </w:fldChar>
            </w:r>
            <w:bookmarkStart w:id="2" w:name="Check5"/>
            <w:r>
              <w:rPr>
                <w:rFonts w:hint="eastAsia" w:ascii="仿宋" w:hAnsi="仿宋" w:eastAsia="仿宋" w:cs="仿宋"/>
                <w:color w:val="000000"/>
                <w:sz w:val="21"/>
                <w:szCs w:val="21"/>
              </w:rPr>
              <w:instrText xml:space="preserve"> FORMCHECKBOX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fldChar w:fldCharType="end"/>
            </w:r>
            <w:bookmarkEnd w:id="2"/>
            <w:r>
              <w:rPr>
                <w:rFonts w:hint="eastAsia" w:ascii="仿宋" w:hAnsi="仿宋" w:eastAsia="仿宋" w:cs="仿宋"/>
                <w:color w:val="000000"/>
                <w:sz w:val="21"/>
                <w:szCs w:val="21"/>
              </w:rPr>
              <w:t>电子邮件地址：</w:t>
            </w:r>
          </w:p>
        </w:tc>
        <w:tc>
          <w:tcPr>
            <w:tcW w:w="3416" w:type="dxa"/>
            <w:gridSpan w:val="3"/>
          </w:tcPr>
          <w:p w14:paraId="0774B64F">
            <w:pPr>
              <w:spacing w:line="280" w:lineRule="exact"/>
              <w:rPr>
                <w:rFonts w:hint="eastAsia" w:ascii="仿宋" w:hAnsi="仿宋" w:eastAsia="仿宋" w:cs="仿宋"/>
                <w:color w:val="000000"/>
                <w:sz w:val="21"/>
                <w:szCs w:val="21"/>
              </w:rPr>
            </w:pPr>
            <w:r>
              <w:rPr>
                <w:rFonts w:hint="eastAsia" w:ascii="仿宋" w:hAnsi="仿宋" w:eastAsia="仿宋" w:cs="仿宋"/>
                <w:color w:val="000000"/>
                <w:sz w:val="21"/>
                <w:szCs w:val="21"/>
              </w:rPr>
              <w:t>送达地址及联系方式是否需要保密</w:t>
            </w:r>
          </w:p>
          <w:p w14:paraId="0DDF9B8E">
            <w:pPr>
              <w:spacing w:line="280" w:lineRule="exact"/>
              <w:rPr>
                <w:rFonts w:hint="eastAsia" w:ascii="仿宋" w:hAnsi="仿宋" w:eastAsia="仿宋" w:cs="仿宋"/>
                <w:color w:val="000000"/>
                <w:sz w:val="21"/>
                <w:szCs w:val="21"/>
              </w:rPr>
            </w:pPr>
            <w:r>
              <w:rPr>
                <w:rFonts w:hint="eastAsia" w:ascii="仿宋" w:hAnsi="仿宋" w:eastAsia="仿宋" w:cs="仿宋"/>
                <w:color w:val="000000"/>
                <w:sz w:val="21"/>
                <w:szCs w:val="21"/>
              </w:rPr>
              <w:fldChar w:fldCharType="begin">
                <w:ffData>
                  <w:name w:val="Check5"/>
                  <w:enabled/>
                  <w:calcOnExit w:val="0"/>
                  <w:checkBox>
                    <w:sizeAuto/>
                    <w:default w:val="0"/>
                    <w:checked w:val="0"/>
                  </w:checkBox>
                </w:ffData>
              </w:fldChar>
            </w:r>
            <w:r>
              <w:rPr>
                <w:rFonts w:hint="eastAsia" w:ascii="仿宋" w:hAnsi="仿宋" w:eastAsia="仿宋" w:cs="仿宋"/>
                <w:color w:val="000000"/>
                <w:sz w:val="21"/>
                <w:szCs w:val="21"/>
              </w:rPr>
              <w:instrText xml:space="preserve"> FORMCHECKBOX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是；</w:t>
            </w:r>
            <w:r>
              <w:rPr>
                <w:rFonts w:hint="eastAsia" w:ascii="仿宋" w:hAnsi="仿宋" w:eastAsia="仿宋" w:cs="仿宋"/>
                <w:color w:val="000000"/>
                <w:sz w:val="21"/>
                <w:szCs w:val="21"/>
              </w:rPr>
              <w:fldChar w:fldCharType="begin">
                <w:ffData>
                  <w:name w:val="Check2"/>
                  <w:enabled/>
                  <w:calcOnExit w:val="0"/>
                  <w:checkBox>
                    <w:sizeAuto/>
                    <w:default w:val="0"/>
                    <w:checked w:val="0"/>
                  </w:checkBox>
                </w:ffData>
              </w:fldChar>
            </w:r>
            <w:r>
              <w:rPr>
                <w:rFonts w:hint="eastAsia" w:ascii="仿宋" w:hAnsi="仿宋" w:eastAsia="仿宋" w:cs="仿宋"/>
                <w:color w:val="000000"/>
                <w:sz w:val="21"/>
                <w:szCs w:val="21"/>
              </w:rPr>
              <w:instrText xml:space="preserve"> FORMCHECKBOX </w:instrText>
            </w:r>
            <w:r>
              <w:rPr>
                <w:rFonts w:hint="eastAsia" w:ascii="仿宋" w:hAnsi="仿宋" w:eastAsia="仿宋" w:cs="仿宋"/>
                <w:color w:val="000000"/>
                <w:sz w:val="21"/>
                <w:szCs w:val="21"/>
              </w:rPr>
              <w:fldChar w:fldCharType="separate"/>
            </w:r>
            <w:r>
              <w:rPr>
                <w:rFonts w:hint="eastAsia" w:ascii="仿宋" w:hAnsi="仿宋" w:eastAsia="仿宋" w:cs="仿宋"/>
                <w:color w:val="000000"/>
                <w:sz w:val="21"/>
                <w:szCs w:val="21"/>
              </w:rPr>
              <w:fldChar w:fldCharType="end"/>
            </w:r>
            <w:r>
              <w:rPr>
                <w:rFonts w:hint="eastAsia" w:ascii="仿宋" w:hAnsi="仿宋" w:eastAsia="仿宋" w:cs="仿宋"/>
                <w:color w:val="000000"/>
                <w:sz w:val="21"/>
                <w:szCs w:val="21"/>
              </w:rPr>
              <w:t>否。</w:t>
            </w:r>
          </w:p>
        </w:tc>
      </w:tr>
      <w:tr w14:paraId="1374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824" w:type="dxa"/>
            <w:vMerge w:val="continue"/>
          </w:tcPr>
          <w:p w14:paraId="5A1F61A2">
            <w:pPr>
              <w:spacing w:line="280" w:lineRule="exact"/>
              <w:rPr>
                <w:rFonts w:hint="eastAsia" w:ascii="仿宋" w:hAnsi="仿宋" w:eastAsia="仿宋" w:cs="仿宋"/>
                <w:color w:val="000000"/>
                <w:sz w:val="21"/>
                <w:szCs w:val="21"/>
              </w:rPr>
            </w:pPr>
          </w:p>
        </w:tc>
        <w:tc>
          <w:tcPr>
            <w:tcW w:w="1656" w:type="dxa"/>
            <w:vMerge w:val="continue"/>
          </w:tcPr>
          <w:p w14:paraId="7C7AB4E9">
            <w:pPr>
              <w:spacing w:line="280" w:lineRule="exact"/>
              <w:jc w:val="center"/>
              <w:rPr>
                <w:rFonts w:hint="eastAsia" w:ascii="仿宋" w:hAnsi="仿宋" w:eastAsia="仿宋" w:cs="仿宋"/>
                <w:color w:val="000000"/>
                <w:sz w:val="21"/>
                <w:szCs w:val="21"/>
              </w:rPr>
            </w:pPr>
          </w:p>
        </w:tc>
        <w:tc>
          <w:tcPr>
            <w:tcW w:w="3644" w:type="dxa"/>
            <w:gridSpan w:val="3"/>
            <w:vMerge w:val="continue"/>
          </w:tcPr>
          <w:p w14:paraId="45237CBF">
            <w:pPr>
              <w:spacing w:line="280" w:lineRule="exact"/>
              <w:rPr>
                <w:rFonts w:hint="eastAsia" w:ascii="仿宋" w:hAnsi="仿宋" w:eastAsia="仿宋" w:cs="仿宋"/>
                <w:color w:val="000000"/>
                <w:sz w:val="21"/>
                <w:szCs w:val="21"/>
              </w:rPr>
            </w:pPr>
          </w:p>
        </w:tc>
        <w:tc>
          <w:tcPr>
            <w:tcW w:w="1165" w:type="dxa"/>
            <w:gridSpan w:val="2"/>
            <w:vAlign w:val="center"/>
          </w:tcPr>
          <w:p w14:paraId="1B32113F">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邮政编码</w:t>
            </w:r>
          </w:p>
        </w:tc>
        <w:tc>
          <w:tcPr>
            <w:tcW w:w="2251" w:type="dxa"/>
          </w:tcPr>
          <w:p w14:paraId="13C80681">
            <w:pPr>
              <w:spacing w:line="280" w:lineRule="exact"/>
              <w:rPr>
                <w:rFonts w:hint="eastAsia" w:ascii="仿宋" w:hAnsi="仿宋" w:eastAsia="仿宋" w:cs="仿宋"/>
                <w:color w:val="000000"/>
                <w:sz w:val="21"/>
                <w:szCs w:val="21"/>
              </w:rPr>
            </w:pPr>
          </w:p>
        </w:tc>
      </w:tr>
      <w:tr w14:paraId="4F93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824" w:type="dxa"/>
            <w:vMerge w:val="continue"/>
          </w:tcPr>
          <w:p w14:paraId="6F815C63">
            <w:pPr>
              <w:spacing w:line="280" w:lineRule="exact"/>
              <w:rPr>
                <w:rFonts w:hint="eastAsia" w:ascii="仿宋" w:hAnsi="仿宋" w:eastAsia="仿宋" w:cs="仿宋"/>
                <w:color w:val="000000"/>
                <w:sz w:val="21"/>
                <w:szCs w:val="21"/>
              </w:rPr>
            </w:pPr>
          </w:p>
        </w:tc>
        <w:tc>
          <w:tcPr>
            <w:tcW w:w="1656" w:type="dxa"/>
          </w:tcPr>
          <w:p w14:paraId="6CB14146">
            <w:pPr>
              <w:spacing w:line="28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其他送达地址和送达方式</w:t>
            </w:r>
          </w:p>
          <w:p w14:paraId="348F1825">
            <w:pPr>
              <w:spacing w:line="280" w:lineRule="exact"/>
              <w:jc w:val="center"/>
              <w:rPr>
                <w:rFonts w:hint="eastAsia" w:ascii="仿宋" w:hAnsi="仿宋" w:eastAsia="仿宋" w:cs="仿宋"/>
                <w:color w:val="000000"/>
                <w:sz w:val="21"/>
                <w:szCs w:val="21"/>
              </w:rPr>
            </w:pPr>
            <w:r>
              <w:rPr>
                <w:rFonts w:hint="eastAsia" w:ascii="仿宋" w:hAnsi="仿宋" w:eastAsia="仿宋" w:cs="仿宋"/>
                <w:b/>
                <w:bCs/>
                <w:color w:val="000000"/>
                <w:sz w:val="21"/>
                <w:szCs w:val="21"/>
              </w:rPr>
              <w:t>（</w:t>
            </w:r>
            <w:r>
              <w:rPr>
                <w:rFonts w:hint="eastAsia" w:ascii="仿宋" w:hAnsi="仿宋" w:eastAsia="仿宋" w:cs="仿宋"/>
                <w:b/>
                <w:bCs/>
                <w:kern w:val="0"/>
                <w:sz w:val="21"/>
                <w:szCs w:val="21"/>
              </w:rPr>
              <w:t>根据上述告知事项第3条的规定填写</w:t>
            </w:r>
            <w:r>
              <w:rPr>
                <w:rFonts w:hint="eastAsia" w:ascii="仿宋" w:hAnsi="仿宋" w:eastAsia="仿宋" w:cs="仿宋"/>
                <w:b/>
                <w:bCs/>
                <w:color w:val="000000"/>
                <w:sz w:val="21"/>
                <w:szCs w:val="21"/>
              </w:rPr>
              <w:t>）</w:t>
            </w:r>
          </w:p>
        </w:tc>
        <w:tc>
          <w:tcPr>
            <w:tcW w:w="7060" w:type="dxa"/>
            <w:gridSpan w:val="6"/>
          </w:tcPr>
          <w:p w14:paraId="500970CD">
            <w:pPr>
              <w:spacing w:line="280" w:lineRule="exact"/>
              <w:rPr>
                <w:rFonts w:hint="eastAsia" w:ascii="仿宋" w:hAnsi="仿宋" w:eastAsia="仿宋" w:cs="仿宋"/>
                <w:color w:val="000000"/>
                <w:sz w:val="21"/>
                <w:szCs w:val="21"/>
              </w:rPr>
            </w:pPr>
          </w:p>
        </w:tc>
      </w:tr>
      <w:tr w14:paraId="7D1B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824" w:type="dxa"/>
          </w:tcPr>
          <w:p w14:paraId="15323941">
            <w:pPr>
              <w:spacing w:line="280" w:lineRule="exact"/>
              <w:jc w:val="center"/>
              <w:rPr>
                <w:rFonts w:hint="eastAsia" w:ascii="仿宋" w:hAnsi="仿宋" w:eastAsia="仿宋" w:cs="仿宋"/>
                <w:color w:val="000000"/>
                <w:sz w:val="21"/>
                <w:szCs w:val="21"/>
              </w:rPr>
            </w:pPr>
          </w:p>
          <w:p w14:paraId="14C38654">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受送</w:t>
            </w:r>
          </w:p>
          <w:p w14:paraId="138A0D67">
            <w:pPr>
              <w:pStyle w:val="9"/>
              <w:spacing w:line="280" w:lineRule="exact"/>
              <w:jc w:val="center"/>
              <w:rPr>
                <w:rFonts w:hint="eastAsia" w:ascii="仿宋" w:hAnsi="仿宋" w:eastAsia="仿宋" w:cs="仿宋"/>
                <w:sz w:val="21"/>
                <w:szCs w:val="21"/>
              </w:rPr>
            </w:pPr>
            <w:r>
              <w:rPr>
                <w:rFonts w:hint="eastAsia" w:ascii="仿宋" w:hAnsi="仿宋" w:eastAsia="仿宋" w:cs="仿宋"/>
                <w:b/>
                <w:sz w:val="21"/>
                <w:szCs w:val="21"/>
              </w:rPr>
              <w:t>达人确认</w:t>
            </w:r>
          </w:p>
        </w:tc>
        <w:tc>
          <w:tcPr>
            <w:tcW w:w="8716" w:type="dxa"/>
            <w:gridSpan w:val="7"/>
          </w:tcPr>
          <w:p w14:paraId="634052A8">
            <w:pPr>
              <w:spacing w:line="28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我</w:t>
            </w:r>
            <w:r>
              <w:rPr>
                <w:rFonts w:hint="eastAsia" w:ascii="仿宋" w:hAnsi="仿宋" w:eastAsia="仿宋" w:cs="仿宋"/>
                <w:color w:val="000000"/>
                <w:sz w:val="21"/>
                <w:szCs w:val="21"/>
              </w:rPr>
              <w:t>已清楚知晓本确认书的告知事项，保证所确认的各项内容准确有效，并同意</w:t>
            </w:r>
            <w:r>
              <w:rPr>
                <w:rFonts w:hint="eastAsia" w:ascii="仿宋" w:hAnsi="仿宋" w:eastAsia="仿宋" w:cs="仿宋"/>
                <w:kern w:val="0"/>
                <w:sz w:val="21"/>
                <w:szCs w:val="21"/>
              </w:rPr>
              <w:t>人民法院、管理人采用上述确定的方式及管理人后续因工作需要建立的通讯群组采用电子通知、告知相关事项及送达法律文书。上述信息</w:t>
            </w:r>
            <w:r>
              <w:rPr>
                <w:rFonts w:hint="eastAsia" w:ascii="仿宋" w:hAnsi="仿宋" w:eastAsia="仿宋" w:cs="仿宋"/>
                <w:color w:val="000000"/>
                <w:sz w:val="21"/>
                <w:szCs w:val="21"/>
              </w:rPr>
              <w:t>如有变更，将及时书面通知管理人，否则将自行承担未接收破产事项通知、告知或无法送达产生的法律后果。</w:t>
            </w:r>
          </w:p>
          <w:p w14:paraId="2580E7EF">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受送达人（签名或者盖章）：</w:t>
            </w:r>
          </w:p>
          <w:p w14:paraId="6122206E">
            <w:pPr>
              <w:pStyle w:val="9"/>
              <w:spacing w:line="280" w:lineRule="exact"/>
              <w:jc w:val="center"/>
              <w:rPr>
                <w:rFonts w:hint="eastAsia" w:ascii="仿宋" w:hAnsi="仿宋" w:eastAsia="仿宋" w:cs="仿宋"/>
                <w:b/>
                <w:sz w:val="21"/>
                <w:szCs w:val="21"/>
              </w:rPr>
            </w:pPr>
          </w:p>
          <w:p w14:paraId="56E8560B">
            <w:pPr>
              <w:spacing w:line="280" w:lineRule="exact"/>
              <w:ind w:firstLine="435"/>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年    月     日</w:t>
            </w:r>
          </w:p>
        </w:tc>
      </w:tr>
      <w:tr w14:paraId="1B77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24" w:type="dxa"/>
          </w:tcPr>
          <w:p w14:paraId="47E21E7A">
            <w:pPr>
              <w:pStyle w:val="9"/>
              <w:spacing w:line="280" w:lineRule="exact"/>
              <w:jc w:val="center"/>
              <w:rPr>
                <w:rFonts w:hint="eastAsia" w:ascii="仿宋" w:hAnsi="仿宋" w:eastAsia="仿宋" w:cs="仿宋"/>
                <w:b/>
                <w:sz w:val="21"/>
                <w:szCs w:val="21"/>
              </w:rPr>
            </w:pPr>
            <w:r>
              <w:rPr>
                <w:rFonts w:hint="eastAsia" w:ascii="仿宋" w:hAnsi="仿宋" w:eastAsia="仿宋" w:cs="仿宋"/>
                <w:b/>
                <w:sz w:val="21"/>
                <w:szCs w:val="21"/>
              </w:rPr>
              <w:t>备</w:t>
            </w:r>
          </w:p>
          <w:p w14:paraId="14FAB72B">
            <w:pPr>
              <w:pStyle w:val="9"/>
              <w:spacing w:line="280" w:lineRule="exact"/>
              <w:jc w:val="center"/>
              <w:rPr>
                <w:rFonts w:hint="eastAsia" w:ascii="仿宋" w:hAnsi="仿宋" w:eastAsia="仿宋" w:cs="仿宋"/>
                <w:sz w:val="21"/>
                <w:szCs w:val="21"/>
              </w:rPr>
            </w:pPr>
            <w:r>
              <w:rPr>
                <w:rFonts w:hint="eastAsia" w:ascii="仿宋" w:hAnsi="仿宋" w:eastAsia="仿宋" w:cs="仿宋"/>
                <w:b/>
                <w:sz w:val="21"/>
                <w:szCs w:val="21"/>
              </w:rPr>
              <w:t>注</w:t>
            </w:r>
          </w:p>
        </w:tc>
        <w:tc>
          <w:tcPr>
            <w:tcW w:w="8716" w:type="dxa"/>
            <w:gridSpan w:val="7"/>
          </w:tcPr>
          <w:p w14:paraId="22FE79CF">
            <w:pPr>
              <w:spacing w:line="280" w:lineRule="exact"/>
              <w:rPr>
                <w:rFonts w:hint="eastAsia" w:ascii="仿宋" w:hAnsi="仿宋" w:eastAsia="仿宋" w:cs="仿宋"/>
                <w:color w:val="000000"/>
                <w:sz w:val="21"/>
                <w:szCs w:val="21"/>
              </w:rPr>
            </w:pPr>
          </w:p>
        </w:tc>
      </w:tr>
    </w:tbl>
    <w:p w14:paraId="73582ABB">
      <w:pPr>
        <w:spacing w:after="380" w:line="640" w:lineRule="exact"/>
        <w:ind w:firstLine="0" w:firstLineChars="0"/>
        <w:jc w:val="center"/>
        <w:rPr>
          <w:rFonts w:ascii="黑体" w:hAnsi="黑体" w:eastAsia="黑体" w:cs="黑体"/>
          <w:color w:val="000000"/>
          <w:sz w:val="44"/>
          <w:szCs w:val="44"/>
        </w:rPr>
      </w:pPr>
      <w:r>
        <w:rPr>
          <w:rFonts w:hint="eastAsia" w:ascii="黑体" w:hAnsi="黑体" w:eastAsia="黑体" w:cs="黑体"/>
          <w:b/>
          <w:bCs/>
          <w:color w:val="000000"/>
          <w:sz w:val="40"/>
          <w:szCs w:val="40"/>
        </w:rPr>
        <w:t>债权人会议议事规则</w:t>
      </w:r>
    </w:p>
    <w:p w14:paraId="64208D35">
      <w:pPr>
        <w:numPr>
          <w:ilvl w:val="0"/>
          <w:numId w:val="1"/>
        </w:numPr>
        <w:spacing w:line="570" w:lineRule="exact"/>
        <w:ind w:left="0" w:firstLine="643"/>
        <w:jc w:val="left"/>
        <w:rPr>
          <w:rFonts w:hint="eastAsia" w:ascii="仿宋" w:hAnsi="仿宋" w:eastAsia="仿宋" w:cs="仿宋"/>
          <w:color w:val="000000"/>
          <w:sz w:val="28"/>
          <w:szCs w:val="28"/>
        </w:rPr>
      </w:pPr>
      <w:r>
        <w:rPr>
          <w:rFonts w:hint="eastAsia" w:ascii="仿宋" w:hAnsi="仿宋" w:eastAsia="仿宋" w:cs="仿宋"/>
          <w:b/>
          <w:color w:val="000000"/>
          <w:sz w:val="28"/>
          <w:szCs w:val="28"/>
        </w:rPr>
        <w:t>一般规定</w:t>
      </w:r>
    </w:p>
    <w:p w14:paraId="0B2DDD27">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第一条 为保障债权人会议依法独立、规范、有效地行使职权，根据《中华人民共和国企业破产法》（以下简称《企业破产法》）及最高人民法院相关司法解释的规定，结合债务人的实际情况，制定本规则。</w:t>
      </w:r>
    </w:p>
    <w:p w14:paraId="5AEF811B">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第二条 债权人会议应根据《企业破产法》及最高人民法院相关司法解释的规定，在</w:t>
      </w:r>
      <w:r>
        <w:rPr>
          <w:rFonts w:hint="eastAsia" w:ascii="仿宋" w:hAnsi="仿宋" w:eastAsia="仿宋" w:cs="仿宋"/>
          <w:color w:val="000000" w:themeColor="text1"/>
          <w:sz w:val="28"/>
          <w:szCs w:val="28"/>
          <w:lang w:eastAsia="zh-CN"/>
          <w14:textFill>
            <w14:solidFill>
              <w14:schemeClr w14:val="tx1"/>
            </w14:solidFill>
          </w14:textFill>
        </w:rPr>
        <w:t>莆田市城厢区人民法院</w:t>
      </w:r>
      <w:r>
        <w:rPr>
          <w:rFonts w:hint="eastAsia" w:ascii="仿宋" w:hAnsi="仿宋" w:eastAsia="仿宋" w:cs="仿宋"/>
          <w:color w:val="000000" w:themeColor="text1"/>
          <w:sz w:val="28"/>
          <w:szCs w:val="28"/>
          <w14:textFill>
            <w14:solidFill>
              <w14:schemeClr w14:val="tx1"/>
            </w14:solidFill>
          </w14:textFill>
        </w:rPr>
        <w:t>的指导和</w:t>
      </w:r>
      <w:r>
        <w:rPr>
          <w:rFonts w:hint="eastAsia" w:ascii="仿宋" w:hAnsi="仿宋" w:eastAsia="仿宋" w:cs="仿宋"/>
          <w:color w:val="000000"/>
          <w:sz w:val="28"/>
          <w:szCs w:val="28"/>
        </w:rPr>
        <w:t>监督下，认真履行职责，维护全体债权人的合法权益。</w:t>
      </w:r>
    </w:p>
    <w:p w14:paraId="1AAD0364">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第三条 债权人会议是全体债权人议事和决策的主要形式和临时机构。</w:t>
      </w:r>
    </w:p>
    <w:p w14:paraId="60DD8B71">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第四条 依法申报债权的债权人为债权人会议的成员，有权参加债权人会议，享有表决权。</w:t>
      </w:r>
    </w:p>
    <w:p w14:paraId="368AADA6">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债权尚未确定的债权人，除人民法院能够为其行使表决权而临时确定债权额的，不得行使表决权。</w:t>
      </w:r>
    </w:p>
    <w:p w14:paraId="1A96D8EE">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对债务人的特定财产享有担保权的债权人，未放弃优先受偿权利的，对于本规则第六条第七项、第十项规定的事项不享有表决权。</w:t>
      </w:r>
    </w:p>
    <w:p w14:paraId="3BF4C844">
      <w:pPr>
        <w:numPr>
          <w:ilvl w:val="0"/>
          <w:numId w:val="2"/>
        </w:numPr>
        <w:spacing w:line="57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管理人及其聘请的中介机构应当列席债权人会议，向债权人会议报告职务执行情况，并回答询问。</w:t>
      </w:r>
    </w:p>
    <w:p w14:paraId="5E4F58FF">
      <w:pPr>
        <w:numPr>
          <w:ilvl w:val="0"/>
          <w:numId w:val="1"/>
        </w:numPr>
        <w:spacing w:line="570" w:lineRule="exact"/>
        <w:ind w:left="0" w:firstLine="641" w:firstLineChars="0"/>
        <w:jc w:val="left"/>
        <w:rPr>
          <w:rFonts w:hint="eastAsia" w:ascii="仿宋" w:hAnsi="仿宋" w:eastAsia="仿宋" w:cs="仿宋"/>
          <w:color w:val="000000"/>
          <w:sz w:val="28"/>
          <w:szCs w:val="28"/>
        </w:rPr>
      </w:pPr>
      <w:r>
        <w:rPr>
          <w:rFonts w:hint="eastAsia" w:ascii="仿宋" w:hAnsi="仿宋" w:eastAsia="仿宋" w:cs="仿宋"/>
          <w:b/>
          <w:bCs/>
          <w:color w:val="000000"/>
          <w:sz w:val="28"/>
          <w:szCs w:val="28"/>
        </w:rPr>
        <w:t>债权人会议的召开和表决</w:t>
      </w:r>
    </w:p>
    <w:p w14:paraId="655B847D">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第六条 第一次债权人会议由人民法院召集。以后的债权人会议，在人民法院认为必要时，或者管理人、债权人委员会、占债权总额四分之一以上的债权人向债权人会议主席提议时召开。</w:t>
      </w:r>
    </w:p>
    <w:p w14:paraId="4E94E86F">
      <w:pPr>
        <w:spacing w:line="57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第七条 第一次债权人会议可以采用现场方式或网络在线视频方式召开。第一次债权人会议以后的债权人会议可以采用非在线视频通讯群组等其他非现场方式召开。债权人会议以非现场方式召开的，管理人会核实参会人员身份，记录并保存会议过程。</w:t>
      </w:r>
    </w:p>
    <w:p w14:paraId="1F7EC401">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第八条 召开债权人会议时，首先由人民法院或者债权人会议主席宣布会议议题，而后根据会议议程主持议事。人民法院或者债权人会议主席有权决定每一议题的议事时间、是否停止讨论、是否转入下一议题等。人民法院或者债权人会议主席控制会议进程，节约时间，提高议事效率和决策的科学性。</w:t>
      </w:r>
    </w:p>
    <w:p w14:paraId="60760042">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第九条 除非人民法院或者债权人会议主席同意，否则债权人会议不讨论未列入本次会议议题的事项。</w:t>
      </w:r>
    </w:p>
    <w:p w14:paraId="2ECA1D82">
      <w:pPr>
        <w:spacing w:line="570" w:lineRule="exact"/>
        <w:ind w:firstLine="640"/>
        <w:jc w:val="left"/>
        <w:rPr>
          <w:rFonts w:hint="eastAsia" w:ascii="仿宋" w:hAnsi="仿宋" w:eastAsia="仿宋" w:cs="仿宋"/>
          <w:sz w:val="28"/>
          <w:szCs w:val="28"/>
        </w:rPr>
      </w:pPr>
      <w:r>
        <w:rPr>
          <w:rFonts w:hint="eastAsia" w:ascii="仿宋" w:hAnsi="仿宋" w:eastAsia="仿宋" w:cs="仿宋"/>
          <w:color w:val="000000"/>
          <w:sz w:val="28"/>
          <w:szCs w:val="28"/>
        </w:rPr>
        <w:t>第十条 与会债权人及其代理人应当在债权人范围内进行讨论议事，不得与列席会议人员进行讨论，除非人民法院或者债权人会议主席决定听取列席人员意见和建议。</w:t>
      </w:r>
    </w:p>
    <w:p w14:paraId="158769E1">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第十一条 列席会议人员不得介入债权人会议议事过程，不得影响会议讨论、表决和作出决议。</w:t>
      </w:r>
    </w:p>
    <w:p w14:paraId="16B955F7">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第十二条 人民法院或者债权人会议主席根据与会债权人情况主持会议进程，不因列席会议人员的意见或其他行为影响而改变会议进程或者会议议题。</w:t>
      </w:r>
    </w:p>
    <w:p w14:paraId="58B321E9">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第十三条 会议出现意见相持而无法表决或者表决同意与表决不同意的意见相等时，应由人民法院或者债权人会议主席视会议情况决定继续议事或者暂时休会。</w:t>
      </w:r>
    </w:p>
    <w:p w14:paraId="121B77B0">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第十四条 债权人会议的决议，由出席会议的有表决权的债权人过半数通过，并且其所代表的债权额必须占无财产担保债权总额的半数以上。但《企业破产法》或司法解释另有规定的除外。</w:t>
      </w:r>
    </w:p>
    <w:p w14:paraId="7346ADF5">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第十五条 债权人会议决议方式为投票表决。召开现场债权人会议的，与会债权人表决后，由工作人员按照《企业破产法》及相关规定对表决票进行统计。不召开现场会议的债权人会议，表决票由管理人寄送至各债权人，各债权人可以通过通信、传真、网络投票等方式进行非现场表决，但各表决票需在管理人规定的投票截止日之前送达至管理人。</w:t>
      </w:r>
    </w:p>
    <w:p w14:paraId="1E332D90">
      <w:pPr>
        <w:spacing w:line="570" w:lineRule="exact"/>
        <w:ind w:firstLine="640"/>
        <w:jc w:val="left"/>
        <w:rPr>
          <w:rFonts w:hint="eastAsia" w:ascii="仿宋" w:hAnsi="仿宋" w:eastAsia="仿宋" w:cs="仿宋"/>
          <w:color w:val="000000"/>
          <w:sz w:val="28"/>
          <w:szCs w:val="28"/>
        </w:rPr>
      </w:pPr>
      <w:r>
        <w:rPr>
          <w:rFonts w:hint="eastAsia" w:ascii="仿宋" w:hAnsi="仿宋" w:eastAsia="仿宋" w:cs="仿宋"/>
          <w:color w:val="000000"/>
          <w:sz w:val="28"/>
          <w:szCs w:val="28"/>
        </w:rPr>
        <w:t>第十六条 债权人会议的所有决议，对于全体债权人均有约束力。</w:t>
      </w:r>
    </w:p>
    <w:p w14:paraId="436640CB">
      <w:pPr>
        <w:numPr>
          <w:ilvl w:val="0"/>
          <w:numId w:val="1"/>
        </w:numPr>
        <w:spacing w:line="570" w:lineRule="exact"/>
        <w:ind w:left="0" w:firstLine="643"/>
        <w:jc w:val="left"/>
        <w:rPr>
          <w:rFonts w:hint="eastAsia" w:ascii="仿宋" w:hAnsi="仿宋" w:eastAsia="仿宋" w:cs="仿宋"/>
          <w:color w:val="000000"/>
          <w:sz w:val="28"/>
          <w:szCs w:val="28"/>
        </w:rPr>
      </w:pPr>
      <w:r>
        <w:rPr>
          <w:rFonts w:hint="eastAsia" w:ascii="仿宋" w:hAnsi="仿宋" w:eastAsia="仿宋" w:cs="仿宋"/>
          <w:b/>
          <w:bCs/>
          <w:color w:val="000000"/>
          <w:sz w:val="28"/>
          <w:szCs w:val="28"/>
        </w:rPr>
        <w:t>附则</w:t>
      </w:r>
    </w:p>
    <w:p w14:paraId="64BC2704">
      <w:pPr>
        <w:spacing w:line="57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第十九条 本规则未尽事宜，依照《企业破产法》及最高人民法院的相关司法解释的规定执行。</w:t>
      </w:r>
    </w:p>
    <w:p w14:paraId="0A219FA5">
      <w:pPr>
        <w:spacing w:line="57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第二十条 本规则自债权人会议通过之日起生效。</w:t>
      </w:r>
    </w:p>
    <w:p w14:paraId="4DAC55D5">
      <w:pPr>
        <w:spacing w:line="57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第二十一条 本规则由管理人负责解释并修订。</w:t>
      </w:r>
    </w:p>
    <w:p w14:paraId="424257F8">
      <w:pPr>
        <w:spacing w:after="520" w:line="570" w:lineRule="exact"/>
        <w:ind w:firstLine="640"/>
        <w:jc w:val="left"/>
        <w:rPr>
          <w:rFonts w:hint="eastAsia" w:ascii="仿宋" w:hAnsi="仿宋" w:eastAsia="仿宋" w:cs="仿宋"/>
          <w:color w:val="000000"/>
          <w:sz w:val="28"/>
          <w:szCs w:val="28"/>
        </w:rPr>
      </w:pPr>
      <w:r>
        <w:rPr>
          <w:rFonts w:hint="eastAsia" w:ascii="仿宋" w:hAnsi="仿宋" w:eastAsia="仿宋" w:cs="仿宋"/>
          <w:color w:val="000000"/>
          <w:sz w:val="28"/>
          <w:szCs w:val="28"/>
        </w:rPr>
        <w:t>以上债权人会议议事规则已阅读并知晓同时签字确认无异议。</w:t>
      </w:r>
    </w:p>
    <w:p w14:paraId="7848FB51">
      <w:pPr>
        <w:ind w:right="1050" w:rightChars="500" w:firstLine="0" w:firstLineChars="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确认签字：  </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p>
    <w:p w14:paraId="09F55463">
      <w:pPr>
        <w:ind w:right="1050" w:rightChars="500" w:firstLine="0" w:firstLineChars="0"/>
        <w:jc w:val="center"/>
        <w:rPr>
          <w:rFonts w:hint="eastAsia" w:ascii="仿宋" w:hAnsi="仿宋" w:eastAsia="仿宋" w:cs="仿宋"/>
          <w:sz w:val="32"/>
          <w:szCs w:val="32"/>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r>
        <w:rPr>
          <w:rFonts w:hint="eastAsia" w:ascii="仿宋" w:hAnsi="仿宋" w:eastAsia="仿宋" w:cs="仿宋"/>
          <w:color w:val="000000"/>
          <w:sz w:val="32"/>
          <w:szCs w:val="32"/>
        </w:rPr>
        <w:t xml:space="preserve">  </w:t>
      </w:r>
    </w:p>
    <w:p w14:paraId="6EBED1BD">
      <w:pPr>
        <w:spacing w:line="240" w:lineRule="auto"/>
        <w:ind w:firstLine="640"/>
        <w:jc w:val="left"/>
        <w:rPr>
          <w:rFonts w:hint="eastAsia" w:ascii="仿宋" w:hAnsi="仿宋" w:eastAsia="仿宋" w:cs="仿宋"/>
          <w:sz w:val="32"/>
          <w:szCs w:val="32"/>
        </w:rPr>
        <w:sectPr>
          <w:headerReference r:id="rId5" w:type="first"/>
          <w:footerReference r:id="rId8" w:type="first"/>
          <w:headerReference r:id="rId3" w:type="default"/>
          <w:footerReference r:id="rId6" w:type="default"/>
          <w:headerReference r:id="rId4" w:type="even"/>
          <w:footerReference r:id="rId7" w:type="even"/>
          <w:pgSz w:w="11920" w:h="16840"/>
          <w:pgMar w:top="1440" w:right="1740" w:bottom="1440" w:left="1760" w:header="624" w:footer="1220" w:gutter="0"/>
          <w:pgNumType w:fmt="numberInDash" w:start="2"/>
          <w:cols w:space="720" w:num="1"/>
        </w:sectPr>
      </w:pPr>
    </w:p>
    <w:p w14:paraId="48DE6E79">
      <w:pPr>
        <w:pStyle w:val="2"/>
        <w:keepNext/>
        <w:keepLines/>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仿宋" w:hAnsi="仿宋" w:eastAsia="仿宋" w:cs="仿宋"/>
          <w:sz w:val="32"/>
          <w:szCs w:val="32"/>
        </w:rPr>
      </w:pPr>
      <w:r>
        <w:rPr>
          <w:rFonts w:hint="eastAsia" w:ascii="黑体" w:hAnsi="黑体" w:eastAsia="黑体" w:cs="黑体"/>
          <w:sz w:val="36"/>
          <w:szCs w:val="36"/>
        </w:rPr>
        <w:t>债权人会议表决规则</w:t>
      </w:r>
      <w:bookmarkStart w:id="3" w:name="_GoBack"/>
      <w:bookmarkEnd w:id="3"/>
    </w:p>
    <w:p w14:paraId="31BE824D">
      <w:pPr>
        <w:spacing w:line="50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为确保破产程序顺利进行，管理人根据《中华人民共和国企业破产法》的规定，制定债权人会议表决规则如下：</w:t>
      </w:r>
    </w:p>
    <w:p w14:paraId="64B4BA55">
      <w:pPr>
        <w:numPr>
          <w:ilvl w:val="0"/>
          <w:numId w:val="3"/>
        </w:numPr>
        <w:spacing w:line="500" w:lineRule="exact"/>
        <w:ind w:firstLine="643"/>
        <w:jc w:val="left"/>
        <w:rPr>
          <w:rFonts w:hint="eastAsia" w:ascii="仿宋" w:hAnsi="仿宋" w:eastAsia="仿宋" w:cs="仿宋"/>
          <w:b/>
          <w:bCs/>
          <w:sz w:val="28"/>
          <w:szCs w:val="28"/>
        </w:rPr>
      </w:pPr>
      <w:r>
        <w:rPr>
          <w:rFonts w:hint="eastAsia" w:ascii="仿宋" w:hAnsi="仿宋" w:eastAsia="仿宋" w:cs="仿宋"/>
          <w:b/>
          <w:bCs/>
          <w:color w:val="000000"/>
          <w:sz w:val="28"/>
          <w:szCs w:val="28"/>
        </w:rPr>
        <w:t>表决方式</w:t>
      </w:r>
    </w:p>
    <w:p w14:paraId="4F1756C2">
      <w:pPr>
        <w:spacing w:line="50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1．债权人会议现场表决：各债权人或授权代表现场领取表决票，现场投票表决，现场统计表决结果。</w:t>
      </w:r>
    </w:p>
    <w:p w14:paraId="3716AD9E">
      <w:pPr>
        <w:spacing w:before="100" w:line="500" w:lineRule="exact"/>
        <w:ind w:firstLine="640"/>
        <w:jc w:val="left"/>
        <w:rPr>
          <w:rFonts w:hint="eastAsia" w:ascii="仿宋" w:hAnsi="仿宋" w:eastAsia="仿宋" w:cs="仿宋"/>
          <w:sz w:val="28"/>
          <w:szCs w:val="28"/>
        </w:rPr>
      </w:pPr>
      <w:r>
        <w:rPr>
          <w:rFonts w:hint="eastAsia" w:ascii="仿宋" w:hAnsi="仿宋" w:eastAsia="仿宋" w:cs="仿宋"/>
          <w:color w:val="000000"/>
          <w:sz w:val="28"/>
          <w:szCs w:val="28"/>
        </w:rPr>
        <w:t>（1）有表决权的债权人，由其授权代表或本人进行表决，每一表决权人一票。</w:t>
      </w:r>
    </w:p>
    <w:p w14:paraId="649ED27D">
      <w:pPr>
        <w:spacing w:line="50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（2）对管理人制作的表决事项、方案等，由全体债权人共同投票表决，依照法律规定决定是否区分组别。</w:t>
      </w:r>
    </w:p>
    <w:p w14:paraId="7C6D0686">
      <w:pPr>
        <w:spacing w:line="50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2．非现场会议表决：管理人可将需债权人会议表决事项以通信或其他信息传递方式付诸表决，具体如下：</w:t>
      </w:r>
    </w:p>
    <w:p w14:paraId="79584A4E">
      <w:pPr>
        <w:spacing w:line="50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（1）管理人可将记载有表决事项的表决票及有关材料以书面、传真短信、电子邮件、即时通信、通讯群组、全国企业破产重整案件信息网破产管理系统等非现场方式送达债权人或其代理人；</w:t>
      </w:r>
    </w:p>
    <w:p w14:paraId="3A22B8B8">
      <w:pPr>
        <w:spacing w:line="50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（2）管理人告知表决事项的送达地址及联系方式，以债权人申报债权时提交的送达地址确认书为准，债权人应如实填写联系人手机号码、电子邮箱、QQ、微信、钉钉等信息，如有变动应以书面方式通知管理人；</w:t>
      </w:r>
    </w:p>
    <w:p w14:paraId="4DC951A2">
      <w:pPr>
        <w:spacing w:line="50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（3）管理人通过其他送达方式告知表决事项的，债权人可以自行打印表决票，除向管理人现场提交以外，还可以在填写表决票后以邮寄、电子邮箱、通讯软件等送达形式在管理人规定的期限内提交。</w:t>
      </w:r>
    </w:p>
    <w:p w14:paraId="5122AB0F">
      <w:pPr>
        <w:numPr>
          <w:ilvl w:val="0"/>
          <w:numId w:val="3"/>
        </w:numPr>
        <w:spacing w:line="500" w:lineRule="exact"/>
        <w:ind w:firstLine="643"/>
        <w:jc w:val="left"/>
        <w:rPr>
          <w:rFonts w:hint="eastAsia" w:ascii="仿宋" w:hAnsi="仿宋" w:eastAsia="仿宋" w:cs="仿宋"/>
          <w:b/>
          <w:bCs/>
          <w:sz w:val="28"/>
          <w:szCs w:val="28"/>
        </w:rPr>
      </w:pPr>
      <w:r>
        <w:rPr>
          <w:rFonts w:hint="eastAsia" w:ascii="仿宋" w:hAnsi="仿宋" w:eastAsia="仿宋" w:cs="仿宋"/>
          <w:b/>
          <w:bCs/>
          <w:color w:val="000000"/>
          <w:sz w:val="28"/>
          <w:szCs w:val="28"/>
        </w:rPr>
        <w:t>表决意见</w:t>
      </w:r>
    </w:p>
    <w:p w14:paraId="3ED50C13">
      <w:pPr>
        <w:spacing w:line="50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表决票设置两种表决意见，“同意”或者“不同意”，若债权人在同一张表决票的表决意见栏中既在“同意”的选项中打钩又在“不同意”的选项中打钩，或在表决意见栏中填写其他内容、未填写任何内容的，或交回的表决票为空白者，或拒不交回表决票的，视为“弃票”。</w:t>
      </w:r>
    </w:p>
    <w:p w14:paraId="4D560E15">
      <w:pPr>
        <w:spacing w:line="50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非现场会议表决的，债权人应当在表决票记载的表决期限内提交表决意见，除另行通知外，表决期限以告知表决事项后三个工作日为限。债权人未作表决、表决意见不明确或在表决期限截止日前非因不可抗力未提交表决意见且管理人未同意逾期提交的，视为“同意”。</w:t>
      </w:r>
    </w:p>
    <w:p w14:paraId="55BC5E5E">
      <w:pPr>
        <w:numPr>
          <w:ilvl w:val="0"/>
          <w:numId w:val="3"/>
        </w:numPr>
        <w:spacing w:line="500" w:lineRule="exact"/>
        <w:ind w:firstLine="643"/>
        <w:jc w:val="left"/>
        <w:rPr>
          <w:rFonts w:hint="eastAsia" w:ascii="仿宋" w:hAnsi="仿宋" w:eastAsia="仿宋" w:cs="仿宋"/>
          <w:b/>
          <w:bCs/>
          <w:sz w:val="28"/>
          <w:szCs w:val="28"/>
        </w:rPr>
      </w:pPr>
      <w:r>
        <w:rPr>
          <w:rFonts w:hint="eastAsia" w:ascii="仿宋" w:hAnsi="仿宋" w:eastAsia="仿宋" w:cs="仿宋"/>
          <w:b/>
          <w:bCs/>
          <w:color w:val="000000"/>
          <w:sz w:val="28"/>
          <w:szCs w:val="28"/>
        </w:rPr>
        <w:t>表决票的发放、收集和统计</w:t>
      </w:r>
    </w:p>
    <w:p w14:paraId="1378EA0A">
      <w:pPr>
        <w:spacing w:line="500" w:lineRule="exact"/>
        <w:ind w:firstLine="640"/>
        <w:jc w:val="left"/>
        <w:rPr>
          <w:rFonts w:hint="eastAsia" w:ascii="仿宋" w:hAnsi="仿宋" w:eastAsia="仿宋" w:cs="仿宋"/>
          <w:sz w:val="28"/>
          <w:szCs w:val="28"/>
        </w:rPr>
      </w:pPr>
      <w:r>
        <w:rPr>
          <w:rFonts w:hint="eastAsia" w:ascii="仿宋" w:hAnsi="仿宋" w:eastAsia="仿宋" w:cs="仿宋"/>
          <w:color w:val="000000"/>
          <w:sz w:val="28"/>
          <w:szCs w:val="28"/>
        </w:rPr>
        <w:t>1．表决票由管理人工作人员在会议现场发放；</w:t>
      </w:r>
    </w:p>
    <w:p w14:paraId="3773378F">
      <w:pPr>
        <w:spacing w:line="50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2．债权人填写完毕后，由管理人工作人员现场收集，现场邀请法院书记员、法官助理或债权人进行监票并统计表决结果；</w:t>
      </w:r>
    </w:p>
    <w:p w14:paraId="6B6AEC82">
      <w:pPr>
        <w:spacing w:line="50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3．非现场表决的，由管理人工作人员以通信或其他信息传递方式告知表决事项，邮寄的送达地址及联系方式以债权人申报债权时提交的地址确认书为准。</w:t>
      </w:r>
    </w:p>
    <w:p w14:paraId="3E9DFE13">
      <w:pPr>
        <w:numPr>
          <w:ilvl w:val="0"/>
          <w:numId w:val="3"/>
        </w:numPr>
        <w:spacing w:line="500" w:lineRule="exact"/>
        <w:ind w:firstLine="643"/>
        <w:jc w:val="left"/>
        <w:rPr>
          <w:rFonts w:hint="eastAsia" w:ascii="仿宋" w:hAnsi="仿宋" w:eastAsia="仿宋" w:cs="仿宋"/>
          <w:b/>
          <w:bCs/>
          <w:sz w:val="28"/>
          <w:szCs w:val="28"/>
        </w:rPr>
      </w:pPr>
      <w:r>
        <w:rPr>
          <w:rFonts w:hint="eastAsia" w:ascii="仿宋" w:hAnsi="仿宋" w:eastAsia="仿宋" w:cs="仿宋"/>
          <w:b/>
          <w:bCs/>
          <w:color w:val="000000"/>
          <w:sz w:val="28"/>
          <w:szCs w:val="28"/>
        </w:rPr>
        <w:t>表决结果的确定</w:t>
      </w:r>
    </w:p>
    <w:p w14:paraId="40BD97ED">
      <w:pPr>
        <w:spacing w:line="500" w:lineRule="exact"/>
        <w:ind w:firstLine="640"/>
        <w:rPr>
          <w:rFonts w:hint="eastAsia" w:ascii="仿宋" w:hAnsi="仿宋" w:eastAsia="仿宋" w:cs="仿宋"/>
          <w:sz w:val="28"/>
          <w:szCs w:val="28"/>
        </w:rPr>
      </w:pPr>
      <w:r>
        <w:rPr>
          <w:rFonts w:hint="eastAsia" w:ascii="仿宋" w:hAnsi="仿宋" w:eastAsia="仿宋" w:cs="仿宋"/>
          <w:color w:val="000000"/>
          <w:sz w:val="28"/>
          <w:szCs w:val="28"/>
        </w:rPr>
        <w:t>出席会议的有表决权的债权人过半数同意提交债权人会议表决的具体方案，并且其所代表的债权额占无财产担保债权总额的二分之一以上的，即为本次债权人会议表决通过提交债权人会议表决的具体方案。《企业破产法》或司法解释另有规定的除外。</w:t>
      </w:r>
    </w:p>
    <w:p w14:paraId="20C8DDCE">
      <w:pPr>
        <w:numPr>
          <w:ilvl w:val="0"/>
          <w:numId w:val="3"/>
        </w:numPr>
        <w:spacing w:line="500" w:lineRule="exact"/>
        <w:ind w:firstLine="643"/>
        <w:jc w:val="left"/>
        <w:rPr>
          <w:rFonts w:hint="eastAsia" w:ascii="仿宋" w:hAnsi="仿宋" w:eastAsia="仿宋" w:cs="仿宋"/>
          <w:sz w:val="28"/>
          <w:szCs w:val="28"/>
        </w:rPr>
      </w:pPr>
      <w:r>
        <w:rPr>
          <w:rFonts w:hint="eastAsia" w:ascii="仿宋" w:hAnsi="仿宋" w:eastAsia="仿宋" w:cs="仿宋"/>
          <w:b/>
          <w:color w:val="000000"/>
          <w:sz w:val="28"/>
          <w:szCs w:val="28"/>
        </w:rPr>
        <w:t>表决结果的公布</w:t>
      </w:r>
    </w:p>
    <w:p w14:paraId="4010D928">
      <w:pPr>
        <w:spacing w:line="50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管理人在表决期限截止后，对表决结果进行统计确定。管理人将表决结果通过任一通讯方式向债权人会议公布，视为债权人会议正式作出决议。</w:t>
      </w:r>
    </w:p>
    <w:p w14:paraId="101FB394">
      <w:pPr>
        <w:spacing w:line="500"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以上债权人会议议事规则已阅读并知晓同时签字确认无异议。</w:t>
      </w:r>
    </w:p>
    <w:p w14:paraId="26253D14">
      <w:pPr>
        <w:spacing w:line="500" w:lineRule="exact"/>
        <w:ind w:firstLine="640"/>
        <w:rPr>
          <w:rFonts w:hint="eastAsia" w:ascii="仿宋" w:hAnsi="仿宋" w:eastAsia="仿宋" w:cs="仿宋"/>
          <w:color w:val="000000"/>
          <w:sz w:val="28"/>
          <w:szCs w:val="28"/>
        </w:rPr>
      </w:pPr>
    </w:p>
    <w:p w14:paraId="31B3333F">
      <w:pPr>
        <w:spacing w:line="500" w:lineRule="exact"/>
        <w:ind w:right="1050" w:rightChars="500" w:firstLine="640"/>
        <w:jc w:val="center"/>
        <w:rPr>
          <w:rFonts w:hint="eastAsia" w:ascii="仿宋_GB2312" w:hAnsi="微软雅黑" w:eastAsia="仿宋_GB2312" w:cs="宋体"/>
          <w:kern w:val="0"/>
          <w:sz w:val="32"/>
          <w:szCs w:val="32"/>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确认签字：  </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p>
    <w:p w14:paraId="76BE8576">
      <w:pPr>
        <w:widowControl/>
        <w:shd w:val="clear" w:color="auto" w:fill="FFFFFF"/>
        <w:jc w:val="center"/>
        <w:rPr>
          <w:rFonts w:hint="eastAsia" w:ascii="仿宋" w:hAnsi="仿宋" w:eastAsia="仿宋" w:cs="仿宋"/>
          <w:b/>
          <w:bCs/>
          <w:kern w:val="0"/>
          <w:sz w:val="32"/>
          <w:szCs w:val="32"/>
          <w:lang w:eastAsia="zh-CN"/>
        </w:rPr>
      </w:pPr>
    </w:p>
    <w:p w14:paraId="247EDD4E">
      <w:pPr>
        <w:widowControl/>
        <w:shd w:val="clear" w:color="auto" w:fill="FFFFFF"/>
        <w:jc w:val="center"/>
        <w:rPr>
          <w:rFonts w:hint="eastAsia" w:ascii="仿宋" w:hAnsi="仿宋" w:eastAsia="仿宋" w:cs="仿宋"/>
          <w:b/>
          <w:bCs/>
          <w:kern w:val="0"/>
          <w:sz w:val="32"/>
          <w:szCs w:val="32"/>
          <w:lang w:eastAsia="zh-CN"/>
        </w:rPr>
      </w:pPr>
    </w:p>
    <w:p w14:paraId="7504A5FD">
      <w:pPr>
        <w:widowControl/>
        <w:shd w:val="clear" w:color="auto" w:fill="FFFFFF"/>
        <w:jc w:val="center"/>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莆田市九龙谷综合发展有限公司</w:t>
      </w:r>
      <w:r>
        <w:rPr>
          <w:rFonts w:hint="eastAsia" w:ascii="仿宋" w:hAnsi="仿宋" w:eastAsia="仿宋" w:cs="仿宋"/>
          <w:b/>
          <w:bCs/>
          <w:kern w:val="0"/>
          <w:sz w:val="32"/>
          <w:szCs w:val="32"/>
        </w:rPr>
        <w:t>预重整案</w:t>
      </w:r>
    </w:p>
    <w:p w14:paraId="4E60D1AC">
      <w:pPr>
        <w:widowControl/>
        <w:shd w:val="clear" w:color="auto" w:fill="FFFFFF"/>
        <w:jc w:val="center"/>
        <w:rPr>
          <w:rFonts w:hint="eastAsia" w:ascii="仿宋" w:hAnsi="仿宋" w:eastAsia="仿宋" w:cs="仿宋"/>
          <w:kern w:val="0"/>
          <w:sz w:val="32"/>
          <w:szCs w:val="32"/>
        </w:rPr>
      </w:pPr>
      <w:r>
        <w:rPr>
          <w:rFonts w:hint="eastAsia" w:ascii="仿宋" w:hAnsi="仿宋" w:eastAsia="仿宋" w:cs="仿宋"/>
          <w:b/>
          <w:bCs/>
          <w:kern w:val="0"/>
          <w:sz w:val="32"/>
          <w:szCs w:val="32"/>
        </w:rPr>
        <w:t>债权申报材料清单</w:t>
      </w:r>
    </w:p>
    <w:tbl>
      <w:tblPr>
        <w:tblStyle w:val="5"/>
        <w:tblW w:w="8928" w:type="dxa"/>
        <w:tblInd w:w="0" w:type="dxa"/>
        <w:shd w:val="clear" w:color="auto" w:fill="FFFFFF"/>
        <w:tblLayout w:type="autofit"/>
        <w:tblCellMar>
          <w:top w:w="0" w:type="dxa"/>
          <w:left w:w="0" w:type="dxa"/>
          <w:bottom w:w="0" w:type="dxa"/>
          <w:right w:w="0" w:type="dxa"/>
        </w:tblCellMar>
      </w:tblPr>
      <w:tblGrid>
        <w:gridCol w:w="466"/>
        <w:gridCol w:w="780"/>
        <w:gridCol w:w="3871"/>
        <w:gridCol w:w="1192"/>
        <w:gridCol w:w="1299"/>
        <w:gridCol w:w="1320"/>
      </w:tblGrid>
      <w:tr w14:paraId="26A2C14B">
        <w:tblPrEx>
          <w:shd w:val="clear" w:color="auto" w:fill="FFFFFF"/>
          <w:tblCellMar>
            <w:top w:w="0" w:type="dxa"/>
            <w:left w:w="0" w:type="dxa"/>
            <w:bottom w:w="0" w:type="dxa"/>
            <w:right w:w="0" w:type="dxa"/>
          </w:tblCellMar>
        </w:tblPrEx>
        <w:tc>
          <w:tcPr>
            <w:tcW w:w="8928" w:type="dxa"/>
            <w:gridSpan w:val="6"/>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tcPr>
          <w:p w14:paraId="73588993">
            <w:pPr>
              <w:widowControl/>
              <w:jc w:val="left"/>
              <w:rPr>
                <w:rFonts w:hint="eastAsia" w:ascii="仿宋" w:hAnsi="仿宋" w:eastAsia="仿宋" w:cs="仿宋"/>
                <w:kern w:val="0"/>
                <w:sz w:val="18"/>
                <w:szCs w:val="18"/>
              </w:rPr>
            </w:pPr>
            <w:r>
              <w:rPr>
                <w:rFonts w:hint="eastAsia" w:ascii="仿宋" w:hAnsi="仿宋" w:eastAsia="仿宋" w:cs="仿宋"/>
                <w:b/>
                <w:bCs/>
                <w:kern w:val="0"/>
                <w:sz w:val="27"/>
                <w:szCs w:val="27"/>
              </w:rPr>
              <w:t>申报人</w:t>
            </w:r>
            <w:r>
              <w:rPr>
                <w:rFonts w:hint="eastAsia" w:ascii="仿宋" w:hAnsi="仿宋" w:eastAsia="仿宋" w:cs="仿宋"/>
                <w:kern w:val="0"/>
                <w:sz w:val="27"/>
                <w:szCs w:val="27"/>
              </w:rPr>
              <w:t>：</w:t>
            </w:r>
          </w:p>
        </w:tc>
      </w:tr>
      <w:tr w14:paraId="5D8705F3">
        <w:tblPrEx>
          <w:shd w:val="clear" w:color="auto" w:fill="FFFFFF"/>
          <w:tblCellMar>
            <w:top w:w="0" w:type="dxa"/>
            <w:left w:w="0" w:type="dxa"/>
            <w:bottom w:w="0" w:type="dxa"/>
            <w:right w:w="0" w:type="dxa"/>
          </w:tblCellMar>
        </w:tblPrEx>
        <w:tc>
          <w:tcPr>
            <w:tcW w:w="5117" w:type="dxa"/>
            <w:gridSpan w:val="3"/>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CDE1B82">
            <w:pPr>
              <w:widowControl/>
              <w:jc w:val="center"/>
              <w:rPr>
                <w:rFonts w:hint="eastAsia" w:ascii="仿宋" w:hAnsi="仿宋" w:eastAsia="仿宋" w:cs="仿宋"/>
                <w:kern w:val="0"/>
                <w:sz w:val="18"/>
                <w:szCs w:val="18"/>
              </w:rPr>
            </w:pPr>
            <w:r>
              <w:rPr>
                <w:rFonts w:hint="eastAsia" w:ascii="仿宋" w:hAnsi="仿宋" w:eastAsia="仿宋" w:cs="仿宋"/>
                <w:b/>
                <w:bCs/>
                <w:kern w:val="0"/>
                <w:sz w:val="27"/>
                <w:szCs w:val="27"/>
              </w:rPr>
              <w:t>申报债权材料目录</w:t>
            </w:r>
          </w:p>
        </w:tc>
        <w:tc>
          <w:tcPr>
            <w:tcW w:w="1192"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7FD22C14">
            <w:pPr>
              <w:widowControl/>
              <w:jc w:val="center"/>
              <w:rPr>
                <w:rFonts w:hint="eastAsia" w:ascii="仿宋" w:hAnsi="仿宋" w:eastAsia="仿宋" w:cs="仿宋"/>
                <w:kern w:val="0"/>
                <w:sz w:val="18"/>
                <w:szCs w:val="18"/>
              </w:rPr>
            </w:pPr>
            <w:r>
              <w:rPr>
                <w:rFonts w:hint="eastAsia" w:ascii="仿宋" w:hAnsi="仿宋" w:eastAsia="仿宋" w:cs="仿宋"/>
                <w:b/>
                <w:bCs/>
                <w:kern w:val="0"/>
                <w:sz w:val="27"/>
                <w:szCs w:val="27"/>
              </w:rPr>
              <w:t>份数</w:t>
            </w:r>
          </w:p>
        </w:tc>
        <w:tc>
          <w:tcPr>
            <w:tcW w:w="1299"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3CF20403">
            <w:pPr>
              <w:widowControl/>
              <w:jc w:val="center"/>
              <w:rPr>
                <w:rFonts w:hint="eastAsia" w:ascii="仿宋" w:hAnsi="仿宋" w:eastAsia="仿宋" w:cs="仿宋"/>
                <w:kern w:val="0"/>
                <w:sz w:val="18"/>
                <w:szCs w:val="18"/>
              </w:rPr>
            </w:pPr>
            <w:r>
              <w:rPr>
                <w:rFonts w:hint="eastAsia" w:ascii="仿宋" w:hAnsi="仿宋" w:eastAsia="仿宋" w:cs="仿宋"/>
                <w:b/>
                <w:bCs/>
                <w:kern w:val="0"/>
                <w:sz w:val="27"/>
                <w:szCs w:val="27"/>
              </w:rPr>
              <w:t>页数</w:t>
            </w:r>
          </w:p>
        </w:tc>
        <w:tc>
          <w:tcPr>
            <w:tcW w:w="132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2B90AD99">
            <w:pPr>
              <w:widowControl/>
              <w:jc w:val="center"/>
              <w:rPr>
                <w:rFonts w:hint="eastAsia" w:ascii="仿宋" w:hAnsi="仿宋" w:eastAsia="仿宋" w:cs="仿宋"/>
                <w:kern w:val="0"/>
                <w:sz w:val="18"/>
                <w:szCs w:val="18"/>
              </w:rPr>
            </w:pPr>
            <w:r>
              <w:rPr>
                <w:rFonts w:hint="eastAsia" w:ascii="仿宋" w:hAnsi="仿宋" w:eastAsia="仿宋" w:cs="仿宋"/>
                <w:b/>
                <w:bCs/>
                <w:kern w:val="0"/>
                <w:sz w:val="27"/>
                <w:szCs w:val="27"/>
              </w:rPr>
              <w:t>原件或</w:t>
            </w:r>
          </w:p>
          <w:p w14:paraId="68609D7F">
            <w:pPr>
              <w:widowControl/>
              <w:jc w:val="center"/>
              <w:rPr>
                <w:rFonts w:hint="eastAsia" w:ascii="仿宋" w:hAnsi="仿宋" w:eastAsia="仿宋" w:cs="仿宋"/>
                <w:kern w:val="0"/>
                <w:sz w:val="18"/>
                <w:szCs w:val="18"/>
              </w:rPr>
            </w:pPr>
            <w:r>
              <w:rPr>
                <w:rFonts w:hint="eastAsia" w:ascii="仿宋" w:hAnsi="仿宋" w:eastAsia="仿宋" w:cs="仿宋"/>
                <w:b/>
                <w:bCs/>
                <w:kern w:val="0"/>
                <w:sz w:val="27"/>
                <w:szCs w:val="27"/>
              </w:rPr>
              <w:t>复印件</w:t>
            </w:r>
          </w:p>
        </w:tc>
      </w:tr>
      <w:tr w14:paraId="4DFB5243">
        <w:tblPrEx>
          <w:shd w:val="clear" w:color="auto" w:fill="FFFFFF"/>
          <w:tblCellMar>
            <w:top w:w="0" w:type="dxa"/>
            <w:left w:w="0" w:type="dxa"/>
            <w:bottom w:w="0" w:type="dxa"/>
            <w:right w:w="0" w:type="dxa"/>
          </w:tblCellMar>
        </w:tblPrEx>
        <w:tc>
          <w:tcPr>
            <w:tcW w:w="466"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1FFC1BF0">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1</w:t>
            </w:r>
          </w:p>
        </w:tc>
        <w:tc>
          <w:tcPr>
            <w:tcW w:w="4651"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25C885CE">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债权申报登记表</w:t>
            </w:r>
          </w:p>
        </w:tc>
        <w:tc>
          <w:tcPr>
            <w:tcW w:w="1192"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18C1EB7B">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299"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627397A3">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32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078D2CC6">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r>
      <w:tr w14:paraId="03C63908">
        <w:tblPrEx>
          <w:shd w:val="clear" w:color="auto" w:fill="FFFFFF"/>
          <w:tblCellMar>
            <w:top w:w="0" w:type="dxa"/>
            <w:left w:w="0" w:type="dxa"/>
            <w:bottom w:w="0" w:type="dxa"/>
            <w:right w:w="0" w:type="dxa"/>
          </w:tblCellMar>
        </w:tblPrEx>
        <w:tc>
          <w:tcPr>
            <w:tcW w:w="466"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0338879B">
            <w:pPr>
              <w:widowControl/>
              <w:jc w:val="center"/>
              <w:rPr>
                <w:rFonts w:hint="eastAsia" w:ascii="仿宋" w:hAnsi="仿宋" w:eastAsia="仿宋" w:cs="仿宋"/>
                <w:kern w:val="0"/>
                <w:sz w:val="27"/>
                <w:szCs w:val="27"/>
              </w:rPr>
            </w:pPr>
            <w:r>
              <w:rPr>
                <w:rFonts w:hint="eastAsia" w:ascii="仿宋" w:hAnsi="仿宋" w:eastAsia="仿宋" w:cs="仿宋"/>
                <w:kern w:val="0"/>
                <w:sz w:val="27"/>
                <w:szCs w:val="27"/>
              </w:rPr>
              <w:t>2</w:t>
            </w:r>
          </w:p>
        </w:tc>
        <w:tc>
          <w:tcPr>
            <w:tcW w:w="4651"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2AB6E574">
            <w:pPr>
              <w:widowControl/>
              <w:jc w:val="left"/>
              <w:rPr>
                <w:rFonts w:hint="eastAsia" w:ascii="仿宋" w:hAnsi="仿宋" w:eastAsia="仿宋" w:cs="仿宋"/>
                <w:kern w:val="0"/>
                <w:sz w:val="27"/>
                <w:szCs w:val="27"/>
              </w:rPr>
            </w:pPr>
            <w:r>
              <w:rPr>
                <w:rFonts w:hint="eastAsia" w:ascii="仿宋" w:hAnsi="仿宋" w:eastAsia="仿宋" w:cs="仿宋"/>
                <w:kern w:val="0"/>
                <w:sz w:val="27"/>
                <w:szCs w:val="27"/>
              </w:rPr>
              <w:t>债权申报书</w:t>
            </w:r>
          </w:p>
        </w:tc>
        <w:tc>
          <w:tcPr>
            <w:tcW w:w="1192"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58D6A0F">
            <w:pPr>
              <w:widowControl/>
              <w:jc w:val="center"/>
              <w:rPr>
                <w:rFonts w:hint="eastAsia" w:ascii="仿宋" w:hAnsi="仿宋" w:eastAsia="仿宋" w:cs="仿宋"/>
                <w:kern w:val="0"/>
                <w:sz w:val="27"/>
                <w:szCs w:val="27"/>
              </w:rPr>
            </w:pPr>
          </w:p>
        </w:tc>
        <w:tc>
          <w:tcPr>
            <w:tcW w:w="1299"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5D2AA6E7">
            <w:pPr>
              <w:widowControl/>
              <w:jc w:val="center"/>
              <w:rPr>
                <w:rFonts w:hint="eastAsia" w:ascii="仿宋" w:hAnsi="仿宋" w:eastAsia="仿宋" w:cs="仿宋"/>
                <w:kern w:val="0"/>
                <w:sz w:val="27"/>
                <w:szCs w:val="27"/>
              </w:rPr>
            </w:pPr>
          </w:p>
        </w:tc>
        <w:tc>
          <w:tcPr>
            <w:tcW w:w="132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851C382">
            <w:pPr>
              <w:widowControl/>
              <w:jc w:val="center"/>
              <w:rPr>
                <w:rFonts w:hint="eastAsia" w:ascii="仿宋" w:hAnsi="仿宋" w:eastAsia="仿宋" w:cs="仿宋"/>
                <w:kern w:val="0"/>
                <w:sz w:val="27"/>
                <w:szCs w:val="27"/>
              </w:rPr>
            </w:pPr>
          </w:p>
        </w:tc>
      </w:tr>
      <w:tr w14:paraId="0A4386CC">
        <w:tblPrEx>
          <w:shd w:val="clear" w:color="auto" w:fill="FFFFFF"/>
          <w:tblCellMar>
            <w:top w:w="0" w:type="dxa"/>
            <w:left w:w="0" w:type="dxa"/>
            <w:bottom w:w="0" w:type="dxa"/>
            <w:right w:w="0" w:type="dxa"/>
          </w:tblCellMar>
        </w:tblPrEx>
        <w:trPr>
          <w:trHeight w:val="4153" w:hRule="atLeast"/>
        </w:trPr>
        <w:tc>
          <w:tcPr>
            <w:tcW w:w="466" w:type="dxa"/>
            <w:vMerge w:val="restart"/>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674B5C51">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3</w:t>
            </w:r>
          </w:p>
        </w:tc>
        <w:tc>
          <w:tcPr>
            <w:tcW w:w="78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51217D7F">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w:t>
            </w:r>
          </w:p>
          <w:p w14:paraId="0CD84476">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单位</w:t>
            </w:r>
          </w:p>
        </w:tc>
        <w:tc>
          <w:tcPr>
            <w:tcW w:w="3871"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5FC715BE">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□营业执照复印件  </w:t>
            </w:r>
          </w:p>
          <w:p w14:paraId="739A00AC">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□组织机构代码复印件</w:t>
            </w:r>
          </w:p>
          <w:p w14:paraId="7618C0D7">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□法定代表人/主要负责人身份证明      </w:t>
            </w:r>
          </w:p>
          <w:p w14:paraId="2EAAE9C6">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□法定代表人身份证复印件</w:t>
            </w:r>
          </w:p>
          <w:p w14:paraId="6DD71988">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□授权委托书</w:t>
            </w:r>
          </w:p>
          <w:p w14:paraId="6FFB76FB">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□代理人身份证明</w:t>
            </w:r>
          </w:p>
        </w:tc>
        <w:tc>
          <w:tcPr>
            <w:tcW w:w="1192" w:type="dxa"/>
            <w:vMerge w:val="restart"/>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1D106FB3">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299" w:type="dxa"/>
            <w:vMerge w:val="restart"/>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1A99EAE4">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320" w:type="dxa"/>
            <w:vMerge w:val="restart"/>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1DD4DD89">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r>
      <w:tr w14:paraId="6F627816">
        <w:tblPrEx>
          <w:shd w:val="clear" w:color="auto" w:fill="FFFFFF"/>
          <w:tblCellMar>
            <w:top w:w="0" w:type="dxa"/>
            <w:left w:w="0" w:type="dxa"/>
            <w:bottom w:w="0" w:type="dxa"/>
            <w:right w:w="0" w:type="dxa"/>
          </w:tblCellMar>
        </w:tblPrEx>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B96F229">
            <w:pPr>
              <w:widowControl/>
              <w:jc w:val="left"/>
              <w:rPr>
                <w:rFonts w:hint="eastAsia" w:ascii="仿宋" w:hAnsi="仿宋" w:eastAsia="仿宋" w:cs="仿宋"/>
                <w:kern w:val="0"/>
                <w:sz w:val="18"/>
                <w:szCs w:val="18"/>
              </w:rPr>
            </w:pPr>
          </w:p>
        </w:tc>
        <w:tc>
          <w:tcPr>
            <w:tcW w:w="78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8D4F59F">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w:t>
            </w:r>
          </w:p>
          <w:p w14:paraId="2CDFAFBA">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个人</w:t>
            </w:r>
          </w:p>
        </w:tc>
        <w:tc>
          <w:tcPr>
            <w:tcW w:w="3871"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1C6539AE">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□身份证证明复印件</w:t>
            </w:r>
          </w:p>
          <w:p w14:paraId="72628A25">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□授权委托书</w:t>
            </w:r>
          </w:p>
          <w:p w14:paraId="495AA7A6">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□代理人身份证明复印件</w:t>
            </w:r>
          </w:p>
        </w:tc>
        <w:tc>
          <w:tcPr>
            <w:tcW w:w="1192"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5DE6F09">
            <w:pPr>
              <w:widowControl/>
              <w:jc w:val="left"/>
              <w:rPr>
                <w:rFonts w:hint="eastAsia" w:ascii="仿宋" w:hAnsi="仿宋" w:eastAsia="仿宋" w:cs="仿宋"/>
                <w:kern w:val="0"/>
                <w:sz w:val="18"/>
                <w:szCs w:val="18"/>
              </w:rPr>
            </w:pPr>
          </w:p>
        </w:tc>
        <w:tc>
          <w:tcPr>
            <w:tcW w:w="1299"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31567D0B">
            <w:pPr>
              <w:widowControl/>
              <w:jc w:val="left"/>
              <w:rPr>
                <w:rFonts w:hint="eastAsia" w:ascii="仿宋" w:hAnsi="仿宋" w:eastAsia="仿宋" w:cs="仿宋"/>
                <w:kern w:val="0"/>
                <w:sz w:val="18"/>
                <w:szCs w:val="18"/>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5E07E17E">
            <w:pPr>
              <w:widowControl/>
              <w:jc w:val="left"/>
              <w:rPr>
                <w:rFonts w:hint="eastAsia" w:ascii="仿宋" w:hAnsi="仿宋" w:eastAsia="仿宋" w:cs="仿宋"/>
                <w:kern w:val="0"/>
                <w:sz w:val="18"/>
                <w:szCs w:val="18"/>
              </w:rPr>
            </w:pPr>
          </w:p>
        </w:tc>
      </w:tr>
      <w:tr w14:paraId="7D10F5DD">
        <w:tblPrEx>
          <w:tblCellMar>
            <w:top w:w="0" w:type="dxa"/>
            <w:left w:w="0" w:type="dxa"/>
            <w:bottom w:w="0" w:type="dxa"/>
            <w:right w:w="0" w:type="dxa"/>
          </w:tblCellMar>
        </w:tblPrEx>
        <w:tc>
          <w:tcPr>
            <w:tcW w:w="466"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2FA5D19D">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4</w:t>
            </w:r>
          </w:p>
        </w:tc>
        <w:tc>
          <w:tcPr>
            <w:tcW w:w="4651"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tcPr>
          <w:p w14:paraId="076743FD">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 送达地址确认书</w:t>
            </w:r>
          </w:p>
        </w:tc>
        <w:tc>
          <w:tcPr>
            <w:tcW w:w="1192"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1FA7ED1F">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299"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0840782F">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32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2C4F6636">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r>
      <w:tr w14:paraId="28B88583">
        <w:tblPrEx>
          <w:shd w:val="clear" w:color="auto" w:fill="FFFFFF"/>
          <w:tblCellMar>
            <w:top w:w="0" w:type="dxa"/>
            <w:left w:w="0" w:type="dxa"/>
            <w:bottom w:w="0" w:type="dxa"/>
            <w:right w:w="0" w:type="dxa"/>
          </w:tblCellMar>
        </w:tblPrEx>
        <w:tc>
          <w:tcPr>
            <w:tcW w:w="466"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0EB50DBC">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5</w:t>
            </w:r>
          </w:p>
        </w:tc>
        <w:tc>
          <w:tcPr>
            <w:tcW w:w="4651"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tcPr>
          <w:p w14:paraId="52DC8EE2">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 债权人会议议事规则和表决规则</w:t>
            </w:r>
          </w:p>
        </w:tc>
        <w:tc>
          <w:tcPr>
            <w:tcW w:w="1192"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726246AB">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299"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3F3E14C5">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32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BAF8CC7">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r>
      <w:tr w14:paraId="1247AE3D">
        <w:tblPrEx>
          <w:tblCellMar>
            <w:top w:w="0" w:type="dxa"/>
            <w:left w:w="0" w:type="dxa"/>
            <w:bottom w:w="0" w:type="dxa"/>
            <w:right w:w="0" w:type="dxa"/>
          </w:tblCellMar>
        </w:tblPrEx>
        <w:tc>
          <w:tcPr>
            <w:tcW w:w="466"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9E6B68D">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6</w:t>
            </w:r>
          </w:p>
        </w:tc>
        <w:tc>
          <w:tcPr>
            <w:tcW w:w="4651"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tcPr>
          <w:p w14:paraId="32F60F66">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 证据材料</w:t>
            </w:r>
          </w:p>
        </w:tc>
        <w:tc>
          <w:tcPr>
            <w:tcW w:w="1192"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24B97D2B">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299"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7B03AE8A">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32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574BCEC1">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r>
      <w:tr w14:paraId="6912A8C2">
        <w:tblPrEx>
          <w:shd w:val="clear" w:color="auto" w:fill="FFFFFF"/>
          <w:tblCellMar>
            <w:top w:w="0" w:type="dxa"/>
            <w:left w:w="0" w:type="dxa"/>
            <w:bottom w:w="0" w:type="dxa"/>
            <w:right w:w="0" w:type="dxa"/>
          </w:tblCellMar>
        </w:tblPrEx>
        <w:tc>
          <w:tcPr>
            <w:tcW w:w="466"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62F411C1">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7</w:t>
            </w:r>
          </w:p>
        </w:tc>
        <w:tc>
          <w:tcPr>
            <w:tcW w:w="4651" w:type="dxa"/>
            <w:gridSpan w:val="2"/>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tcPr>
          <w:p w14:paraId="485A10C6">
            <w:pPr>
              <w:widowControl/>
              <w:jc w:val="left"/>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192"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424258D7">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299"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065712F1">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c>
          <w:tcPr>
            <w:tcW w:w="1320" w:type="dxa"/>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14:paraId="557E4B11">
            <w:pPr>
              <w:widowControl/>
              <w:jc w:val="center"/>
              <w:rPr>
                <w:rFonts w:hint="eastAsia" w:ascii="仿宋" w:hAnsi="仿宋" w:eastAsia="仿宋" w:cs="仿宋"/>
                <w:kern w:val="0"/>
                <w:sz w:val="18"/>
                <w:szCs w:val="18"/>
              </w:rPr>
            </w:pPr>
            <w:r>
              <w:rPr>
                <w:rFonts w:hint="eastAsia" w:ascii="仿宋" w:hAnsi="仿宋" w:eastAsia="仿宋" w:cs="仿宋"/>
                <w:kern w:val="0"/>
                <w:sz w:val="27"/>
                <w:szCs w:val="27"/>
              </w:rPr>
              <w:t> </w:t>
            </w:r>
          </w:p>
        </w:tc>
      </w:tr>
      <w:tr w14:paraId="4BA93ED1">
        <w:tblPrEx>
          <w:shd w:val="clear" w:color="auto" w:fill="FFFFFF"/>
          <w:tblCellMar>
            <w:top w:w="0" w:type="dxa"/>
            <w:left w:w="0" w:type="dxa"/>
            <w:bottom w:w="0" w:type="dxa"/>
            <w:right w:w="0" w:type="dxa"/>
          </w:tblCellMar>
        </w:tblPrEx>
        <w:tc>
          <w:tcPr>
            <w:tcW w:w="8928" w:type="dxa"/>
            <w:gridSpan w:val="6"/>
            <w:tcBorders>
              <w:top w:val="single" w:color="auto" w:sz="8" w:space="0"/>
              <w:left w:val="single" w:color="auto" w:sz="8" w:space="0"/>
              <w:bottom w:val="single" w:color="auto" w:sz="8" w:space="0"/>
              <w:right w:val="single" w:color="auto" w:sz="8" w:space="0"/>
            </w:tcBorders>
            <w:shd w:val="clear" w:color="auto" w:fill="FFFFFF"/>
            <w:tcMar>
              <w:top w:w="75" w:type="dxa"/>
              <w:left w:w="75" w:type="dxa"/>
              <w:bottom w:w="75" w:type="dxa"/>
              <w:right w:w="75" w:type="dxa"/>
            </w:tcMar>
          </w:tcPr>
          <w:p w14:paraId="0BE115AA">
            <w:pPr>
              <w:widowControl/>
              <w:ind w:firstLine="548"/>
              <w:jc w:val="left"/>
              <w:rPr>
                <w:rFonts w:hint="eastAsia" w:ascii="仿宋" w:hAnsi="仿宋" w:eastAsia="仿宋" w:cs="仿宋"/>
                <w:kern w:val="0"/>
                <w:sz w:val="18"/>
                <w:szCs w:val="18"/>
              </w:rPr>
            </w:pPr>
            <w:r>
              <w:rPr>
                <w:rFonts w:hint="eastAsia" w:ascii="仿宋" w:hAnsi="仿宋" w:eastAsia="仿宋" w:cs="仿宋"/>
                <w:b/>
                <w:bCs/>
                <w:kern w:val="0"/>
                <w:sz w:val="27"/>
                <w:szCs w:val="27"/>
              </w:rPr>
              <w:t>提交人声明：本次提交的所有申报债权文件真实、合法，不存在变造、伪造等情形，否则愿意承担由此产生的法律责任。</w:t>
            </w:r>
          </w:p>
          <w:p w14:paraId="5508BF8C">
            <w:pPr>
              <w:widowControl/>
              <w:ind w:firstLine="548"/>
              <w:jc w:val="left"/>
              <w:rPr>
                <w:rFonts w:hint="eastAsia" w:ascii="仿宋" w:hAnsi="仿宋" w:eastAsia="仿宋" w:cs="仿宋"/>
                <w:kern w:val="0"/>
                <w:sz w:val="18"/>
                <w:szCs w:val="18"/>
              </w:rPr>
            </w:pPr>
            <w:r>
              <w:rPr>
                <w:rFonts w:hint="eastAsia" w:ascii="仿宋" w:hAnsi="仿宋" w:eastAsia="仿宋" w:cs="仿宋"/>
                <w:b/>
                <w:bCs/>
                <w:kern w:val="0"/>
                <w:sz w:val="27"/>
                <w:szCs w:val="27"/>
              </w:rPr>
              <w:t>签收人声明：本次申报债权文件的签收并不代表签收人对其申报债权以及提交文件材料真实性、合法性及关联性的确认。</w:t>
            </w:r>
          </w:p>
        </w:tc>
      </w:tr>
    </w:tbl>
    <w:p w14:paraId="0052B603">
      <w:pPr>
        <w:widowControl/>
        <w:shd w:val="clear" w:color="auto" w:fill="FFFFFF"/>
        <w:jc w:val="left"/>
        <w:rPr>
          <w:rFonts w:hint="eastAsia" w:ascii="仿宋" w:hAnsi="仿宋" w:eastAsia="仿宋" w:cs="仿宋"/>
          <w:kern w:val="0"/>
          <w:sz w:val="27"/>
          <w:szCs w:val="27"/>
        </w:rPr>
      </w:pPr>
    </w:p>
    <w:p w14:paraId="36DBB36A">
      <w:pPr>
        <w:widowControl/>
        <w:shd w:val="clear" w:color="auto" w:fill="FFFFFF"/>
        <w:jc w:val="left"/>
        <w:rPr>
          <w:rFonts w:hint="eastAsia" w:ascii="仿宋" w:hAnsi="仿宋" w:eastAsia="仿宋" w:cs="仿宋"/>
          <w:kern w:val="0"/>
          <w:sz w:val="18"/>
          <w:szCs w:val="18"/>
        </w:rPr>
      </w:pPr>
      <w:r>
        <w:rPr>
          <w:rFonts w:hint="eastAsia" w:ascii="仿宋" w:hAnsi="仿宋" w:eastAsia="仿宋" w:cs="仿宋"/>
          <w:kern w:val="0"/>
          <w:sz w:val="27"/>
          <w:szCs w:val="27"/>
        </w:rPr>
        <w:t>提交人：</w:t>
      </w:r>
      <w:r>
        <w:rPr>
          <w:rFonts w:hint="eastAsia" w:ascii="仿宋" w:hAnsi="仿宋" w:eastAsia="仿宋" w:cs="仿宋"/>
          <w:kern w:val="0"/>
          <w:sz w:val="27"/>
          <w:szCs w:val="27"/>
          <w:u w:val="single"/>
        </w:rPr>
        <w:t>                    </w:t>
      </w:r>
      <w:r>
        <w:rPr>
          <w:rFonts w:hint="eastAsia" w:ascii="仿宋" w:hAnsi="仿宋" w:eastAsia="仿宋" w:cs="仿宋"/>
          <w:kern w:val="0"/>
          <w:sz w:val="27"/>
          <w:szCs w:val="27"/>
        </w:rPr>
        <w:t>              签收人：</w:t>
      </w:r>
      <w:r>
        <w:rPr>
          <w:rFonts w:hint="eastAsia" w:ascii="仿宋" w:hAnsi="仿宋" w:eastAsia="仿宋" w:cs="仿宋"/>
          <w:kern w:val="0"/>
          <w:sz w:val="27"/>
          <w:szCs w:val="27"/>
          <w:u w:val="single"/>
        </w:rPr>
        <w:t>                    </w:t>
      </w:r>
    </w:p>
    <w:p w14:paraId="257EBB08">
      <w:pPr>
        <w:widowControl/>
        <w:shd w:val="clear" w:color="auto" w:fill="FFFFFF"/>
        <w:jc w:val="left"/>
        <w:rPr>
          <w:rFonts w:ascii="微软雅黑" w:hAnsi="微软雅黑" w:eastAsia="微软雅黑" w:cs="宋体"/>
          <w:kern w:val="0"/>
          <w:sz w:val="18"/>
          <w:szCs w:val="18"/>
        </w:rPr>
      </w:pPr>
      <w:r>
        <w:rPr>
          <w:rFonts w:hint="eastAsia" w:ascii="仿宋" w:hAnsi="仿宋" w:eastAsia="仿宋" w:cs="仿宋"/>
          <w:kern w:val="0"/>
          <w:sz w:val="27"/>
          <w:szCs w:val="27"/>
        </w:rPr>
        <w:t>提交时间：</w:t>
      </w:r>
      <w:r>
        <w:rPr>
          <w:rFonts w:hint="eastAsia" w:ascii="仿宋" w:hAnsi="仿宋" w:eastAsia="仿宋" w:cs="仿宋"/>
          <w:kern w:val="0"/>
          <w:sz w:val="27"/>
          <w:szCs w:val="27"/>
          <w:u w:val="single"/>
        </w:rPr>
        <w:t>                  </w:t>
      </w:r>
      <w:r>
        <w:rPr>
          <w:rFonts w:hint="eastAsia" w:ascii="仿宋" w:hAnsi="仿宋" w:eastAsia="仿宋" w:cs="仿宋"/>
          <w:kern w:val="0"/>
          <w:sz w:val="27"/>
          <w:szCs w:val="27"/>
        </w:rPr>
        <w:t>              签收时间：</w:t>
      </w:r>
      <w:r>
        <w:rPr>
          <w:rFonts w:hint="eastAsia" w:ascii="仿宋" w:hAnsi="仿宋" w:eastAsia="仿宋" w:cs="仿宋"/>
          <w:kern w:val="0"/>
          <w:sz w:val="27"/>
          <w:szCs w:val="27"/>
          <w:u w:val="single"/>
        </w:rPr>
        <w:t>                   </w:t>
      </w:r>
    </w:p>
    <w:p w14:paraId="4FC191A9"/>
    <w:p w14:paraId="77A8557E">
      <w:pPr>
        <w:rPr>
          <w:rFonts w:hint="eastAsia" w:ascii="仿宋_GB2312" w:hAnsi="微软雅黑" w:eastAsia="仿宋_GB2312"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9DFA">
    <w:pPr>
      <w:spacing w:line="320" w:lineRule="exact"/>
      <w:ind w:firstLine="5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BDE5A">
                          <w:pPr>
                            <w:pStyle w:val="3"/>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FCBDE5A">
                    <w:pPr>
                      <w:pStyle w:val="3"/>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A794">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630A">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674C">
    <w:pPr>
      <w:pStyle w:val="4"/>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FC92">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05894">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55352"/>
    <w:multiLevelType w:val="singleLevel"/>
    <w:tmpl w:val="BF755352"/>
    <w:lvl w:ilvl="0" w:tentative="0">
      <w:start w:val="5"/>
      <w:numFmt w:val="chineseCounting"/>
      <w:suff w:val="space"/>
      <w:lvlText w:val="第%1条"/>
      <w:lvlJc w:val="left"/>
      <w:rPr>
        <w:rFonts w:hint="eastAsia"/>
      </w:rPr>
    </w:lvl>
  </w:abstractNum>
  <w:abstractNum w:abstractNumId="1">
    <w:nsid w:val="FB41EDEF"/>
    <w:multiLevelType w:val="singleLevel"/>
    <w:tmpl w:val="FB41EDEF"/>
    <w:lvl w:ilvl="0" w:tentative="0">
      <w:start w:val="1"/>
      <w:numFmt w:val="chineseCounting"/>
      <w:suff w:val="nothing"/>
      <w:lvlText w:val="%1、"/>
      <w:lvlJc w:val="left"/>
      <w:pPr>
        <w:ind w:left="420" w:firstLine="420"/>
      </w:pPr>
      <w:rPr>
        <w:rFonts w:hint="eastAsia" w:ascii="仿宋" w:hAnsi="仿宋" w:eastAsia="仿宋" w:cs="仿宋"/>
        <w:b/>
        <w:bCs/>
        <w:sz w:val="28"/>
        <w:szCs w:val="28"/>
      </w:rPr>
    </w:lvl>
  </w:abstractNum>
  <w:abstractNum w:abstractNumId="2">
    <w:nsid w:val="3177B3A9"/>
    <w:multiLevelType w:val="singleLevel"/>
    <w:tmpl w:val="3177B3A9"/>
    <w:lvl w:ilvl="0" w:tentative="0">
      <w:start w:val="1"/>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B8"/>
    <w:rsid w:val="0022419F"/>
    <w:rsid w:val="002A08E0"/>
    <w:rsid w:val="002F3B1E"/>
    <w:rsid w:val="00321643"/>
    <w:rsid w:val="00335AC2"/>
    <w:rsid w:val="003B22B2"/>
    <w:rsid w:val="003C1226"/>
    <w:rsid w:val="0045728F"/>
    <w:rsid w:val="00641EA3"/>
    <w:rsid w:val="0071796F"/>
    <w:rsid w:val="00B05208"/>
    <w:rsid w:val="00B27BB8"/>
    <w:rsid w:val="00BB61C4"/>
    <w:rsid w:val="00BD13F5"/>
    <w:rsid w:val="00D9104F"/>
    <w:rsid w:val="00E27069"/>
    <w:rsid w:val="00E602FC"/>
    <w:rsid w:val="00F9413A"/>
    <w:rsid w:val="01E84300"/>
    <w:rsid w:val="043C3EA0"/>
    <w:rsid w:val="17B2302E"/>
    <w:rsid w:val="192B727A"/>
    <w:rsid w:val="214370BF"/>
    <w:rsid w:val="33617A84"/>
    <w:rsid w:val="38BE7FB3"/>
    <w:rsid w:val="5EF32261"/>
    <w:rsid w:val="5F74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ind w:firstLine="0" w:firstLineChars="0"/>
      <w:jc w:val="left"/>
      <w:outlineLvl w:val="0"/>
    </w:pPr>
    <w:rPr>
      <w:b/>
      <w:bCs/>
      <w:kern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1056</Words>
  <Characters>1064</Characters>
  <Lines>4</Lines>
  <Paragraphs>1</Paragraphs>
  <TotalTime>11</TotalTime>
  <ScaleCrop>false</ScaleCrop>
  <LinksUpToDate>false</LinksUpToDate>
  <CharactersWithSpaces>1734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2022-08-31T09:59:00Z</dcterms:created>
  <dc:creator>Shinelon</dc:creator>
  <cp:lastModifiedBy>lawyer</cp:lastModifiedBy>
  <dcterms:modified xsi:type="dcterms:W3CDTF">2026-05-12T03:41:40Z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eyJoZGlkIjoiZWQwNzU4NWU5NDFiN2RlMjM1YTJiNmU0NjgzYWM2MTQiLCJ1c2VySWQiOiIyNzEzMTUxNTgifQ==</vt:lpwstr>
  </property>
  <property fmtid="{D5CDD505-2E9C-101B-9397-08002B2CF9AE}" pid="3" name="KSOProductBuildVer">
    <vt:lpwstr>2052-12.1.0.24034</vt:lpwstr>
  </property>
  <property fmtid="{D5CDD505-2E9C-101B-9397-08002B2CF9AE}" pid="4" name="ICV">
    <vt:lpwstr>CD405DB7362A4A1CBB7F611C6F9EE4F8_12</vt:lpwstr>
  </property>
</Properties>
</file>