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A5302" w14:textId="77777777" w:rsidR="00F32AAB" w:rsidRDefault="00000000">
      <w:pPr>
        <w:pStyle w:val="1"/>
        <w:ind w:firstLineChars="400" w:firstLine="1767"/>
        <w:rPr>
          <w:lang w:eastAsia="zh-CN"/>
        </w:rPr>
      </w:pPr>
      <w:bookmarkStart w:id="0" w:name="_Hlk230805405"/>
      <w:r>
        <w:rPr>
          <w:rFonts w:ascii="宋体" w:eastAsia="宋体" w:hAnsi="宋体" w:cs="宋体" w:hint="eastAsia"/>
          <w:lang w:eastAsia="zh-CN"/>
        </w:rPr>
        <w:t>损害债权人利益诉讼方案</w:t>
      </w:r>
    </w:p>
    <w:bookmarkEnd w:id="0"/>
    <w:p w14:paraId="4D1F4B78" w14:textId="21C41169" w:rsidR="00F32AAB" w:rsidRDefault="00ED2958">
      <w:pPr>
        <w:pStyle w:val="a3"/>
        <w:rPr>
          <w:rFonts w:hint="eastAsia"/>
          <w:b/>
          <w:bCs/>
          <w:sz w:val="28"/>
          <w:szCs w:val="28"/>
          <w:lang w:eastAsia="zh-CN"/>
        </w:rPr>
      </w:pPr>
      <w:proofErr w:type="gramStart"/>
      <w:r>
        <w:rPr>
          <w:rFonts w:hint="eastAsia"/>
          <w:b/>
          <w:bCs/>
          <w:sz w:val="28"/>
          <w:szCs w:val="28"/>
          <w:lang w:eastAsia="zh-CN"/>
        </w:rPr>
        <w:t>中晨贝隆路桥</w:t>
      </w:r>
      <w:proofErr w:type="gramEnd"/>
      <w:r>
        <w:rPr>
          <w:rFonts w:hint="eastAsia"/>
          <w:b/>
          <w:bCs/>
          <w:sz w:val="28"/>
          <w:szCs w:val="28"/>
          <w:lang w:eastAsia="zh-CN"/>
        </w:rPr>
        <w:t>建筑江苏有限公司债权人会议：</w:t>
      </w:r>
    </w:p>
    <w:p w14:paraId="449F08F8" w14:textId="37445F2E" w:rsidR="00F32AAB" w:rsidRDefault="00ED2958">
      <w:pPr>
        <w:pStyle w:val="a3"/>
        <w:spacing w:line="360" w:lineRule="auto"/>
        <w:ind w:firstLineChars="200" w:firstLine="560"/>
        <w:rPr>
          <w:rFonts w:hint="eastAsia"/>
          <w:lang w:eastAsia="zh-CN"/>
        </w:rPr>
      </w:pPr>
      <w:r w:rsidRPr="00ED2958">
        <w:rPr>
          <w:sz w:val="28"/>
          <w:szCs w:val="28"/>
          <w:lang w:eastAsia="zh-CN"/>
        </w:rPr>
        <w:t>2025</w:t>
      </w:r>
      <w:r w:rsidRPr="00ED2958">
        <w:rPr>
          <w:rFonts w:hint="eastAsia"/>
          <w:sz w:val="28"/>
          <w:szCs w:val="28"/>
          <w:lang w:eastAsia="zh-CN"/>
        </w:rPr>
        <w:t>年</w:t>
      </w:r>
      <w:r w:rsidRPr="00ED2958">
        <w:rPr>
          <w:sz w:val="28"/>
          <w:szCs w:val="28"/>
          <w:lang w:eastAsia="zh-CN"/>
        </w:rPr>
        <w:t>10</w:t>
      </w:r>
      <w:r w:rsidRPr="00ED2958">
        <w:rPr>
          <w:rFonts w:hint="eastAsia"/>
          <w:sz w:val="28"/>
          <w:szCs w:val="28"/>
          <w:lang w:eastAsia="zh-CN"/>
        </w:rPr>
        <w:t>月</w:t>
      </w:r>
      <w:r w:rsidRPr="00ED2958">
        <w:rPr>
          <w:sz w:val="28"/>
          <w:szCs w:val="28"/>
          <w:lang w:eastAsia="zh-CN"/>
        </w:rPr>
        <w:t>22</w:t>
      </w:r>
      <w:r w:rsidRPr="00ED2958">
        <w:rPr>
          <w:rFonts w:hint="eastAsia"/>
          <w:sz w:val="28"/>
          <w:szCs w:val="28"/>
          <w:lang w:eastAsia="zh-CN"/>
        </w:rPr>
        <w:t>日，南京市</w:t>
      </w:r>
      <w:proofErr w:type="gramStart"/>
      <w:r w:rsidRPr="00ED2958">
        <w:rPr>
          <w:rFonts w:hint="eastAsia"/>
          <w:sz w:val="28"/>
          <w:szCs w:val="28"/>
          <w:lang w:eastAsia="zh-CN"/>
        </w:rPr>
        <w:t>六合区</w:t>
      </w:r>
      <w:proofErr w:type="gramEnd"/>
      <w:r w:rsidRPr="00ED2958">
        <w:rPr>
          <w:rFonts w:hint="eastAsia"/>
          <w:sz w:val="28"/>
          <w:szCs w:val="28"/>
          <w:lang w:eastAsia="zh-CN"/>
        </w:rPr>
        <w:t>人民法院（以下称六合法院）</w:t>
      </w:r>
      <w:proofErr w:type="gramStart"/>
      <w:r w:rsidRPr="00ED2958">
        <w:rPr>
          <w:rFonts w:hint="eastAsia"/>
          <w:sz w:val="28"/>
          <w:szCs w:val="28"/>
          <w:lang w:eastAsia="zh-CN"/>
        </w:rPr>
        <w:t>作出作出</w:t>
      </w:r>
      <w:proofErr w:type="gramEnd"/>
      <w:r w:rsidRPr="00ED2958">
        <w:rPr>
          <w:rFonts w:hint="eastAsia"/>
          <w:sz w:val="28"/>
          <w:szCs w:val="28"/>
          <w:lang w:eastAsia="zh-CN"/>
        </w:rPr>
        <w:t>（</w:t>
      </w:r>
      <w:r w:rsidRPr="00ED2958">
        <w:rPr>
          <w:sz w:val="28"/>
          <w:szCs w:val="28"/>
          <w:lang w:eastAsia="zh-CN"/>
        </w:rPr>
        <w:t>2025</w:t>
      </w:r>
      <w:r w:rsidRPr="00ED2958">
        <w:rPr>
          <w:rFonts w:hint="eastAsia"/>
          <w:sz w:val="28"/>
          <w:szCs w:val="28"/>
          <w:lang w:eastAsia="zh-CN"/>
        </w:rPr>
        <w:t>）苏</w:t>
      </w:r>
      <w:r w:rsidRPr="00ED2958">
        <w:rPr>
          <w:sz w:val="28"/>
          <w:szCs w:val="28"/>
          <w:lang w:eastAsia="zh-CN"/>
        </w:rPr>
        <w:t>0116</w:t>
      </w:r>
      <w:r w:rsidRPr="00ED2958">
        <w:rPr>
          <w:rFonts w:hint="eastAsia"/>
          <w:sz w:val="28"/>
          <w:szCs w:val="28"/>
          <w:lang w:eastAsia="zh-CN"/>
        </w:rPr>
        <w:t>破</w:t>
      </w:r>
      <w:r w:rsidRPr="00ED2958">
        <w:rPr>
          <w:sz w:val="28"/>
          <w:szCs w:val="28"/>
          <w:lang w:eastAsia="zh-CN"/>
        </w:rPr>
        <w:t>48</w:t>
      </w:r>
      <w:r w:rsidRPr="00ED2958">
        <w:rPr>
          <w:rFonts w:hint="eastAsia"/>
          <w:sz w:val="28"/>
          <w:szCs w:val="28"/>
          <w:lang w:eastAsia="zh-CN"/>
        </w:rPr>
        <w:t>号民事裁定书，裁定</w:t>
      </w:r>
      <w:proofErr w:type="gramStart"/>
      <w:r w:rsidRPr="00ED2958">
        <w:rPr>
          <w:rFonts w:hint="eastAsia"/>
          <w:sz w:val="28"/>
          <w:szCs w:val="28"/>
          <w:lang w:eastAsia="zh-CN"/>
        </w:rPr>
        <w:t>受理中晨贝隆路桥</w:t>
      </w:r>
      <w:proofErr w:type="gramEnd"/>
      <w:r w:rsidRPr="00ED2958">
        <w:rPr>
          <w:rFonts w:hint="eastAsia"/>
          <w:sz w:val="28"/>
          <w:szCs w:val="28"/>
          <w:lang w:eastAsia="zh-CN"/>
        </w:rPr>
        <w:t>建筑江苏有限公司（以下称</w:t>
      </w:r>
      <w:proofErr w:type="gramStart"/>
      <w:r w:rsidRPr="00ED2958">
        <w:rPr>
          <w:rFonts w:hint="eastAsia"/>
          <w:sz w:val="28"/>
          <w:szCs w:val="28"/>
          <w:lang w:eastAsia="zh-CN"/>
        </w:rPr>
        <w:t>中晨贝</w:t>
      </w:r>
      <w:proofErr w:type="gramEnd"/>
      <w:r w:rsidRPr="00ED2958">
        <w:rPr>
          <w:rFonts w:hint="eastAsia"/>
          <w:sz w:val="28"/>
          <w:szCs w:val="28"/>
          <w:lang w:eastAsia="zh-CN"/>
        </w:rPr>
        <w:t>隆公司）破产清算，后作出（</w:t>
      </w:r>
      <w:r w:rsidRPr="00ED2958">
        <w:rPr>
          <w:sz w:val="28"/>
          <w:szCs w:val="28"/>
          <w:lang w:eastAsia="zh-CN"/>
        </w:rPr>
        <w:t>2025</w:t>
      </w:r>
      <w:r w:rsidRPr="00ED2958">
        <w:rPr>
          <w:rFonts w:hint="eastAsia"/>
          <w:sz w:val="28"/>
          <w:szCs w:val="28"/>
          <w:lang w:eastAsia="zh-CN"/>
        </w:rPr>
        <w:t>）苏</w:t>
      </w:r>
      <w:r w:rsidRPr="00ED2958">
        <w:rPr>
          <w:sz w:val="28"/>
          <w:szCs w:val="28"/>
          <w:lang w:eastAsia="zh-CN"/>
        </w:rPr>
        <w:t>0116</w:t>
      </w:r>
      <w:r w:rsidRPr="00ED2958">
        <w:rPr>
          <w:rFonts w:hint="eastAsia"/>
          <w:sz w:val="28"/>
          <w:szCs w:val="28"/>
          <w:lang w:eastAsia="zh-CN"/>
        </w:rPr>
        <w:t>破</w:t>
      </w:r>
      <w:r w:rsidRPr="00ED2958">
        <w:rPr>
          <w:sz w:val="28"/>
          <w:szCs w:val="28"/>
          <w:lang w:eastAsia="zh-CN"/>
        </w:rPr>
        <w:t>48</w:t>
      </w:r>
      <w:r w:rsidRPr="00ED2958">
        <w:rPr>
          <w:rFonts w:hint="eastAsia"/>
          <w:sz w:val="28"/>
          <w:szCs w:val="28"/>
          <w:lang w:eastAsia="zh-CN"/>
        </w:rPr>
        <w:t>号决定书，指定大华会计师事务所（特殊普通合伙）江苏分所担任管理人，韦城为管理人负责人</w:t>
      </w:r>
      <w:r>
        <w:rPr>
          <w:rFonts w:hint="eastAsia"/>
          <w:sz w:val="28"/>
          <w:szCs w:val="28"/>
          <w:lang w:eastAsia="zh-CN"/>
        </w:rPr>
        <w:t>。</w:t>
      </w:r>
    </w:p>
    <w:p w14:paraId="2427EBC9" w14:textId="77777777" w:rsidR="00F32AAB" w:rsidRDefault="00000000">
      <w:pPr>
        <w:pStyle w:val="a3"/>
        <w:spacing w:before="296" w:line="222" w:lineRule="auto"/>
        <w:outlineLvl w:val="0"/>
        <w:rPr>
          <w:rFonts w:hint="eastAsia"/>
          <w:b/>
          <w:bCs/>
          <w:spacing w:val="2"/>
          <w:sz w:val="36"/>
          <w:szCs w:val="36"/>
          <w:lang w:eastAsia="zh-CN"/>
        </w:rPr>
      </w:pPr>
      <w:proofErr w:type="gramStart"/>
      <w:r>
        <w:rPr>
          <w:rFonts w:hint="eastAsia"/>
          <w:b/>
          <w:bCs/>
          <w:spacing w:val="2"/>
          <w:sz w:val="28"/>
          <w:szCs w:val="28"/>
          <w:lang w:eastAsia="zh-CN"/>
        </w:rPr>
        <w:t>一</w:t>
      </w:r>
      <w:proofErr w:type="gramEnd"/>
      <w:r>
        <w:rPr>
          <w:rFonts w:hint="eastAsia"/>
          <w:b/>
          <w:bCs/>
          <w:spacing w:val="2"/>
          <w:sz w:val="28"/>
          <w:szCs w:val="28"/>
          <w:lang w:eastAsia="zh-CN"/>
        </w:rPr>
        <w:t xml:space="preserve"> 、相关人员损害公司利益的情况</w:t>
      </w:r>
    </w:p>
    <w:p w14:paraId="2A8D41C2" w14:textId="79676278" w:rsidR="00F32AAB" w:rsidRDefault="00BA4388" w:rsidP="00BA4388">
      <w:pPr>
        <w:pStyle w:val="a3"/>
        <w:spacing w:line="360" w:lineRule="auto"/>
        <w:ind w:firstLineChars="200" w:firstLine="560"/>
        <w:rPr>
          <w:rFonts w:hint="eastAsia"/>
          <w:sz w:val="28"/>
          <w:szCs w:val="28"/>
          <w:lang w:eastAsia="zh-CN"/>
        </w:rPr>
      </w:pPr>
      <w:proofErr w:type="gramStart"/>
      <w:r w:rsidRPr="00BA4388">
        <w:rPr>
          <w:rFonts w:hint="eastAsia"/>
          <w:sz w:val="28"/>
          <w:szCs w:val="28"/>
          <w:lang w:eastAsia="zh-CN"/>
        </w:rPr>
        <w:t>中晨贝</w:t>
      </w:r>
      <w:proofErr w:type="gramEnd"/>
      <w:r w:rsidRPr="00BA4388">
        <w:rPr>
          <w:rFonts w:hint="eastAsia"/>
          <w:sz w:val="28"/>
          <w:szCs w:val="28"/>
          <w:lang w:eastAsia="zh-CN"/>
        </w:rPr>
        <w:t>隆公司</w:t>
      </w:r>
      <w:r w:rsidRPr="00BA4388">
        <w:rPr>
          <w:sz w:val="28"/>
          <w:szCs w:val="28"/>
          <w:lang w:eastAsia="zh-CN"/>
        </w:rPr>
        <w:t>2016</w:t>
      </w:r>
      <w:r w:rsidRPr="00BA4388">
        <w:rPr>
          <w:rFonts w:hint="eastAsia"/>
          <w:sz w:val="28"/>
          <w:szCs w:val="28"/>
          <w:lang w:eastAsia="zh-CN"/>
        </w:rPr>
        <w:t>年</w:t>
      </w:r>
      <w:r w:rsidRPr="00BA4388">
        <w:rPr>
          <w:sz w:val="28"/>
          <w:szCs w:val="28"/>
          <w:lang w:eastAsia="zh-CN"/>
        </w:rPr>
        <w:t>06</w:t>
      </w:r>
      <w:r w:rsidRPr="00BA4388">
        <w:rPr>
          <w:rFonts w:hint="eastAsia"/>
          <w:sz w:val="28"/>
          <w:szCs w:val="28"/>
          <w:lang w:eastAsia="zh-CN"/>
        </w:rPr>
        <w:t>月</w:t>
      </w:r>
      <w:r w:rsidRPr="00BA4388">
        <w:rPr>
          <w:sz w:val="28"/>
          <w:szCs w:val="28"/>
          <w:lang w:eastAsia="zh-CN"/>
        </w:rPr>
        <w:t>13</w:t>
      </w:r>
      <w:r w:rsidRPr="00BA4388">
        <w:rPr>
          <w:rFonts w:hint="eastAsia"/>
          <w:sz w:val="28"/>
          <w:szCs w:val="28"/>
          <w:lang w:eastAsia="zh-CN"/>
        </w:rPr>
        <w:t>日</w:t>
      </w:r>
      <w:r>
        <w:rPr>
          <w:rFonts w:hint="eastAsia"/>
          <w:sz w:val="28"/>
          <w:szCs w:val="28"/>
          <w:lang w:eastAsia="zh-CN"/>
        </w:rPr>
        <w:t>由</w:t>
      </w:r>
      <w:r w:rsidRPr="00BA4388">
        <w:rPr>
          <w:rFonts w:hint="eastAsia"/>
          <w:sz w:val="28"/>
          <w:szCs w:val="28"/>
          <w:lang w:eastAsia="zh-CN"/>
        </w:rPr>
        <w:t>张凯</w:t>
      </w:r>
      <w:r>
        <w:rPr>
          <w:rFonts w:hint="eastAsia"/>
          <w:sz w:val="28"/>
          <w:szCs w:val="28"/>
          <w:lang w:eastAsia="zh-CN"/>
        </w:rPr>
        <w:t>、</w:t>
      </w:r>
      <w:r w:rsidRPr="00BA4388">
        <w:rPr>
          <w:rFonts w:hint="eastAsia"/>
          <w:sz w:val="28"/>
          <w:szCs w:val="28"/>
          <w:lang w:eastAsia="zh-CN"/>
        </w:rPr>
        <w:t>陈金萍</w:t>
      </w:r>
      <w:r>
        <w:rPr>
          <w:rFonts w:hint="eastAsia"/>
          <w:sz w:val="28"/>
          <w:szCs w:val="28"/>
          <w:lang w:eastAsia="zh-CN"/>
        </w:rPr>
        <w:t>、</w:t>
      </w:r>
      <w:proofErr w:type="gramStart"/>
      <w:r w:rsidRPr="00BA4388">
        <w:rPr>
          <w:rFonts w:hint="eastAsia"/>
          <w:sz w:val="28"/>
          <w:szCs w:val="28"/>
          <w:lang w:eastAsia="zh-CN"/>
        </w:rPr>
        <w:t>中晨路桥</w:t>
      </w:r>
      <w:proofErr w:type="gramEnd"/>
      <w:r w:rsidRPr="00BA4388">
        <w:rPr>
          <w:rFonts w:hint="eastAsia"/>
          <w:sz w:val="28"/>
          <w:szCs w:val="28"/>
          <w:lang w:eastAsia="zh-CN"/>
        </w:rPr>
        <w:t>建筑（北京）有限公司</w:t>
      </w:r>
      <w:r>
        <w:rPr>
          <w:rFonts w:hint="eastAsia"/>
          <w:sz w:val="28"/>
          <w:szCs w:val="28"/>
          <w:lang w:eastAsia="zh-CN"/>
        </w:rPr>
        <w:t>共同</w:t>
      </w:r>
      <w:r w:rsidRPr="00BA4388">
        <w:rPr>
          <w:rFonts w:hint="eastAsia"/>
          <w:sz w:val="28"/>
          <w:szCs w:val="28"/>
          <w:lang w:eastAsia="zh-CN"/>
        </w:rPr>
        <w:t>成立</w:t>
      </w:r>
      <w:r>
        <w:rPr>
          <w:rFonts w:hint="eastAsia"/>
          <w:sz w:val="28"/>
          <w:szCs w:val="28"/>
          <w:lang w:eastAsia="zh-CN"/>
        </w:rPr>
        <w:t>。截至</w:t>
      </w:r>
      <w:r w:rsidRPr="00BA4388">
        <w:rPr>
          <w:sz w:val="28"/>
          <w:szCs w:val="28"/>
          <w:lang w:eastAsia="zh-CN"/>
        </w:rPr>
        <w:t>2019</w:t>
      </w:r>
      <w:r>
        <w:rPr>
          <w:rFonts w:hint="eastAsia"/>
          <w:sz w:val="28"/>
          <w:szCs w:val="28"/>
          <w:lang w:eastAsia="zh-CN"/>
        </w:rPr>
        <w:t>年</w:t>
      </w:r>
      <w:r w:rsidRPr="00BA4388">
        <w:rPr>
          <w:sz w:val="28"/>
          <w:szCs w:val="28"/>
          <w:lang w:eastAsia="zh-CN"/>
        </w:rPr>
        <w:t>07</w:t>
      </w:r>
      <w:r>
        <w:rPr>
          <w:rFonts w:hint="eastAsia"/>
          <w:sz w:val="28"/>
          <w:szCs w:val="28"/>
          <w:lang w:eastAsia="zh-CN"/>
        </w:rPr>
        <w:t>月</w:t>
      </w:r>
      <w:r w:rsidRPr="00BA4388">
        <w:rPr>
          <w:sz w:val="28"/>
          <w:szCs w:val="28"/>
          <w:lang w:eastAsia="zh-CN"/>
        </w:rPr>
        <w:t>24</w:t>
      </w:r>
      <w:r>
        <w:rPr>
          <w:rFonts w:hint="eastAsia"/>
          <w:sz w:val="28"/>
          <w:szCs w:val="28"/>
          <w:lang w:eastAsia="zh-CN"/>
        </w:rPr>
        <w:t>日，</w:t>
      </w:r>
      <w:r w:rsidRPr="00BA4388">
        <w:rPr>
          <w:rFonts w:hint="eastAsia"/>
          <w:sz w:val="28"/>
          <w:szCs w:val="28"/>
          <w:lang w:eastAsia="zh-CN"/>
        </w:rPr>
        <w:t>陈金萍</w:t>
      </w:r>
      <w:r>
        <w:rPr>
          <w:rFonts w:hint="eastAsia"/>
          <w:sz w:val="28"/>
          <w:szCs w:val="28"/>
          <w:lang w:eastAsia="zh-CN"/>
        </w:rPr>
        <w:t>、</w:t>
      </w:r>
      <w:proofErr w:type="gramStart"/>
      <w:r w:rsidRPr="00BA4388">
        <w:rPr>
          <w:rFonts w:hint="eastAsia"/>
          <w:sz w:val="28"/>
          <w:szCs w:val="28"/>
          <w:lang w:eastAsia="zh-CN"/>
        </w:rPr>
        <w:t>中晨路桥</w:t>
      </w:r>
      <w:proofErr w:type="gramEnd"/>
      <w:r w:rsidRPr="00BA4388">
        <w:rPr>
          <w:rFonts w:hint="eastAsia"/>
          <w:sz w:val="28"/>
          <w:szCs w:val="28"/>
          <w:lang w:eastAsia="zh-CN"/>
        </w:rPr>
        <w:t>建筑（北京）有限公司</w:t>
      </w:r>
      <w:r>
        <w:rPr>
          <w:rFonts w:hint="eastAsia"/>
          <w:sz w:val="28"/>
          <w:szCs w:val="28"/>
          <w:lang w:eastAsia="zh-CN"/>
        </w:rPr>
        <w:t>先后退出，</w:t>
      </w:r>
      <w:r w:rsidRPr="00BA4388">
        <w:rPr>
          <w:sz w:val="28"/>
          <w:szCs w:val="28"/>
          <w:lang w:eastAsia="zh-CN"/>
        </w:rPr>
        <w:t xml:space="preserve"> </w:t>
      </w:r>
      <w:r>
        <w:rPr>
          <w:rFonts w:hint="eastAsia"/>
          <w:sz w:val="28"/>
          <w:szCs w:val="28"/>
          <w:lang w:eastAsia="zh-CN"/>
        </w:rPr>
        <w:t>由</w:t>
      </w:r>
      <w:r w:rsidRPr="00ED2958">
        <w:rPr>
          <w:rFonts w:hint="eastAsia"/>
          <w:sz w:val="28"/>
          <w:szCs w:val="28"/>
          <w:lang w:eastAsia="zh-CN"/>
        </w:rPr>
        <w:t>刘翠娥</w:t>
      </w:r>
      <w:r>
        <w:rPr>
          <w:rFonts w:hint="eastAsia"/>
          <w:sz w:val="28"/>
          <w:szCs w:val="28"/>
          <w:lang w:eastAsia="zh-CN"/>
        </w:rPr>
        <w:t>、</w:t>
      </w:r>
      <w:r w:rsidRPr="00ED2958">
        <w:rPr>
          <w:rFonts w:hint="eastAsia"/>
          <w:sz w:val="28"/>
          <w:szCs w:val="28"/>
          <w:lang w:eastAsia="zh-CN"/>
        </w:rPr>
        <w:t>张凯</w:t>
      </w:r>
      <w:r>
        <w:rPr>
          <w:rFonts w:hint="eastAsia"/>
          <w:sz w:val="28"/>
          <w:szCs w:val="28"/>
          <w:lang w:eastAsia="zh-CN"/>
        </w:rPr>
        <w:t>持股</w:t>
      </w:r>
      <w:r>
        <w:rPr>
          <w:rFonts w:hint="eastAsia"/>
          <w:sz w:val="28"/>
          <w:szCs w:val="28"/>
          <w:lang w:eastAsia="zh-CN"/>
        </w:rPr>
        <w:t>，持股比例分别为80%、20%</w:t>
      </w:r>
      <w:r>
        <w:rPr>
          <w:rFonts w:hint="eastAsia"/>
          <w:sz w:val="28"/>
          <w:szCs w:val="28"/>
          <w:lang w:eastAsia="zh-CN"/>
        </w:rPr>
        <w:t>；</w:t>
      </w:r>
      <w:r w:rsidR="00ED2958" w:rsidRPr="00ED2958">
        <w:rPr>
          <w:sz w:val="28"/>
          <w:szCs w:val="28"/>
          <w:lang w:eastAsia="zh-CN"/>
        </w:rPr>
        <w:t>2020</w:t>
      </w:r>
      <w:r w:rsidR="00ED2958">
        <w:rPr>
          <w:rFonts w:hint="eastAsia"/>
          <w:sz w:val="28"/>
          <w:szCs w:val="28"/>
          <w:lang w:eastAsia="zh-CN"/>
        </w:rPr>
        <w:t>年</w:t>
      </w:r>
      <w:r w:rsidR="00ED2958" w:rsidRPr="00ED2958">
        <w:rPr>
          <w:sz w:val="28"/>
          <w:szCs w:val="28"/>
          <w:lang w:eastAsia="zh-CN"/>
        </w:rPr>
        <w:t>10</w:t>
      </w:r>
      <w:r w:rsidR="00ED2958">
        <w:rPr>
          <w:rFonts w:hint="eastAsia"/>
          <w:sz w:val="28"/>
          <w:szCs w:val="28"/>
          <w:lang w:eastAsia="zh-CN"/>
        </w:rPr>
        <w:t>月</w:t>
      </w:r>
      <w:r w:rsidR="00ED2958" w:rsidRPr="00ED2958">
        <w:rPr>
          <w:sz w:val="28"/>
          <w:szCs w:val="28"/>
          <w:lang w:eastAsia="zh-CN"/>
        </w:rPr>
        <w:t>28</w:t>
      </w:r>
      <w:proofErr w:type="gramStart"/>
      <w:r w:rsidR="00ED2958">
        <w:rPr>
          <w:rFonts w:hint="eastAsia"/>
          <w:sz w:val="28"/>
          <w:szCs w:val="28"/>
          <w:lang w:eastAsia="zh-CN"/>
        </w:rPr>
        <w:t>日中晨贝隆</w:t>
      </w:r>
      <w:proofErr w:type="gramEnd"/>
      <w:r w:rsidR="00ED2958">
        <w:rPr>
          <w:rFonts w:hint="eastAsia"/>
          <w:sz w:val="28"/>
          <w:szCs w:val="28"/>
          <w:lang w:eastAsia="zh-CN"/>
        </w:rPr>
        <w:t>公司</w:t>
      </w:r>
      <w:r w:rsidR="00D53157">
        <w:rPr>
          <w:rFonts w:hint="eastAsia"/>
          <w:sz w:val="28"/>
          <w:szCs w:val="28"/>
          <w:lang w:eastAsia="zh-CN"/>
        </w:rPr>
        <w:t>原</w:t>
      </w:r>
      <w:r w:rsidR="00ED2958">
        <w:rPr>
          <w:rFonts w:hint="eastAsia"/>
          <w:sz w:val="28"/>
          <w:szCs w:val="28"/>
          <w:lang w:eastAsia="zh-CN"/>
        </w:rPr>
        <w:t>股东</w:t>
      </w:r>
      <w:r w:rsidR="00D53157" w:rsidRPr="00ED2958">
        <w:rPr>
          <w:rFonts w:hint="eastAsia"/>
          <w:sz w:val="28"/>
          <w:szCs w:val="28"/>
          <w:lang w:eastAsia="zh-CN"/>
        </w:rPr>
        <w:t>刘翠娥</w:t>
      </w:r>
      <w:r w:rsidR="00D53157">
        <w:rPr>
          <w:rFonts w:hint="eastAsia"/>
          <w:sz w:val="28"/>
          <w:szCs w:val="28"/>
          <w:lang w:eastAsia="zh-CN"/>
        </w:rPr>
        <w:t>、</w:t>
      </w:r>
      <w:r w:rsidR="00D53157" w:rsidRPr="00ED2958">
        <w:rPr>
          <w:rFonts w:hint="eastAsia"/>
          <w:sz w:val="28"/>
          <w:szCs w:val="28"/>
          <w:lang w:eastAsia="zh-CN"/>
        </w:rPr>
        <w:t>张凯</w:t>
      </w:r>
      <w:r w:rsidR="00ED2958">
        <w:rPr>
          <w:rFonts w:hint="eastAsia"/>
          <w:sz w:val="28"/>
          <w:szCs w:val="28"/>
          <w:lang w:eastAsia="zh-CN"/>
        </w:rPr>
        <w:t>将所持有股权</w:t>
      </w:r>
      <w:r>
        <w:rPr>
          <w:rFonts w:hint="eastAsia"/>
          <w:sz w:val="28"/>
          <w:szCs w:val="28"/>
          <w:lang w:eastAsia="zh-CN"/>
        </w:rPr>
        <w:t>全部</w:t>
      </w:r>
      <w:r w:rsidR="00ED2958">
        <w:rPr>
          <w:rFonts w:hint="eastAsia"/>
          <w:sz w:val="28"/>
          <w:szCs w:val="28"/>
          <w:lang w:eastAsia="zh-CN"/>
        </w:rPr>
        <w:t>转让给现任股东</w:t>
      </w:r>
      <w:r w:rsidR="00ED2958" w:rsidRPr="00ED2958">
        <w:rPr>
          <w:rFonts w:hint="eastAsia"/>
          <w:sz w:val="28"/>
          <w:szCs w:val="28"/>
          <w:lang w:eastAsia="zh-CN"/>
        </w:rPr>
        <w:t>张开利</w:t>
      </w:r>
      <w:r w:rsidR="00ED2958">
        <w:rPr>
          <w:rFonts w:hint="eastAsia"/>
          <w:sz w:val="28"/>
          <w:szCs w:val="28"/>
          <w:lang w:eastAsia="zh-CN"/>
        </w:rPr>
        <w:t>。</w:t>
      </w:r>
      <w:r w:rsidR="00ED2958" w:rsidRPr="00ED2958">
        <w:rPr>
          <w:rFonts w:hint="eastAsia"/>
          <w:sz w:val="28"/>
          <w:szCs w:val="28"/>
          <w:lang w:eastAsia="zh-CN"/>
        </w:rPr>
        <w:t>张开利</w:t>
      </w:r>
      <w:r w:rsidR="00ED2958">
        <w:rPr>
          <w:rFonts w:hint="eastAsia"/>
          <w:sz w:val="28"/>
          <w:szCs w:val="28"/>
          <w:lang w:eastAsia="zh-CN"/>
        </w:rPr>
        <w:t>作为</w:t>
      </w:r>
      <w:proofErr w:type="gramStart"/>
      <w:r w:rsidR="00ED2958">
        <w:rPr>
          <w:rFonts w:hint="eastAsia"/>
          <w:sz w:val="28"/>
          <w:szCs w:val="28"/>
          <w:lang w:eastAsia="zh-CN"/>
        </w:rPr>
        <w:t>中晨贝</w:t>
      </w:r>
      <w:proofErr w:type="gramEnd"/>
      <w:r w:rsidR="00ED2958">
        <w:rPr>
          <w:rFonts w:hint="eastAsia"/>
          <w:sz w:val="28"/>
          <w:szCs w:val="28"/>
          <w:lang w:eastAsia="zh-CN"/>
        </w:rPr>
        <w:t>隆公司股东，持股比例为100%，认缴注册资本5000万。</w:t>
      </w:r>
      <w:proofErr w:type="gramStart"/>
      <w:r w:rsidR="00ED2958">
        <w:rPr>
          <w:rFonts w:hint="eastAsia"/>
          <w:sz w:val="28"/>
          <w:szCs w:val="28"/>
          <w:lang w:eastAsia="zh-CN"/>
        </w:rPr>
        <w:t>中晨贝</w:t>
      </w:r>
      <w:proofErr w:type="gramEnd"/>
      <w:r w:rsidR="00ED2958">
        <w:rPr>
          <w:rFonts w:hint="eastAsia"/>
          <w:sz w:val="28"/>
          <w:szCs w:val="28"/>
          <w:lang w:eastAsia="zh-CN"/>
        </w:rPr>
        <w:t>隆公司</w:t>
      </w:r>
      <w:r w:rsidR="00ED2958" w:rsidRPr="00ED2958">
        <w:rPr>
          <w:sz w:val="28"/>
          <w:szCs w:val="28"/>
          <w:lang w:eastAsia="zh-CN"/>
        </w:rPr>
        <w:t>2016</w:t>
      </w:r>
      <w:r w:rsidR="00ED2958">
        <w:rPr>
          <w:rFonts w:hint="eastAsia"/>
          <w:sz w:val="28"/>
          <w:szCs w:val="28"/>
          <w:lang w:eastAsia="zh-CN"/>
        </w:rPr>
        <w:t>年</w:t>
      </w:r>
      <w:r w:rsidR="00ED2958" w:rsidRPr="00ED2958">
        <w:rPr>
          <w:sz w:val="28"/>
          <w:szCs w:val="28"/>
          <w:lang w:eastAsia="zh-CN"/>
        </w:rPr>
        <w:t>06</w:t>
      </w:r>
      <w:r w:rsidR="00ED2958">
        <w:rPr>
          <w:rFonts w:hint="eastAsia"/>
          <w:sz w:val="28"/>
          <w:szCs w:val="28"/>
          <w:lang w:eastAsia="zh-CN"/>
        </w:rPr>
        <w:t>月</w:t>
      </w:r>
      <w:r w:rsidR="00ED2958" w:rsidRPr="00ED2958">
        <w:rPr>
          <w:sz w:val="28"/>
          <w:szCs w:val="28"/>
          <w:lang w:eastAsia="zh-CN"/>
        </w:rPr>
        <w:t>13</w:t>
      </w:r>
      <w:r w:rsidR="00ED2958">
        <w:rPr>
          <w:rFonts w:hint="eastAsia"/>
          <w:sz w:val="28"/>
          <w:szCs w:val="28"/>
          <w:lang w:eastAsia="zh-CN"/>
        </w:rPr>
        <w:t>日成立，破产管理人接管该公司后前往各开户银行打印该公司银行对账单，发现</w:t>
      </w:r>
      <w:bookmarkStart w:id="1" w:name="_Hlk230805268"/>
      <w:r w:rsidRPr="00BA4388">
        <w:rPr>
          <w:rFonts w:hint="eastAsia"/>
          <w:sz w:val="28"/>
          <w:szCs w:val="28"/>
          <w:lang w:eastAsia="zh-CN"/>
        </w:rPr>
        <w:t>陈金萍</w:t>
      </w:r>
      <w:r>
        <w:rPr>
          <w:rFonts w:hint="eastAsia"/>
          <w:sz w:val="28"/>
          <w:szCs w:val="28"/>
          <w:lang w:eastAsia="zh-CN"/>
        </w:rPr>
        <w:t>、</w:t>
      </w:r>
      <w:proofErr w:type="gramStart"/>
      <w:r w:rsidRPr="00BA4388">
        <w:rPr>
          <w:rFonts w:hint="eastAsia"/>
          <w:sz w:val="28"/>
          <w:szCs w:val="28"/>
          <w:lang w:eastAsia="zh-CN"/>
        </w:rPr>
        <w:t>中晨路桥</w:t>
      </w:r>
      <w:proofErr w:type="gramEnd"/>
      <w:r w:rsidRPr="00BA4388">
        <w:rPr>
          <w:rFonts w:hint="eastAsia"/>
          <w:sz w:val="28"/>
          <w:szCs w:val="28"/>
          <w:lang w:eastAsia="zh-CN"/>
        </w:rPr>
        <w:t>建筑（北京）有限公司</w:t>
      </w:r>
      <w:r>
        <w:rPr>
          <w:rFonts w:hint="eastAsia"/>
          <w:sz w:val="28"/>
          <w:szCs w:val="28"/>
          <w:lang w:eastAsia="zh-CN"/>
        </w:rPr>
        <w:t>、</w:t>
      </w:r>
      <w:r w:rsidR="00ED2958" w:rsidRPr="00ED2958">
        <w:rPr>
          <w:rFonts w:hint="eastAsia"/>
          <w:sz w:val="28"/>
          <w:szCs w:val="28"/>
          <w:lang w:eastAsia="zh-CN"/>
        </w:rPr>
        <w:t>刘翠娥</w:t>
      </w:r>
      <w:r w:rsidR="00ED2958">
        <w:rPr>
          <w:rFonts w:hint="eastAsia"/>
          <w:sz w:val="28"/>
          <w:szCs w:val="28"/>
          <w:lang w:eastAsia="zh-CN"/>
        </w:rPr>
        <w:t>、</w:t>
      </w:r>
      <w:r w:rsidR="00ED2958" w:rsidRPr="00ED2958">
        <w:rPr>
          <w:rFonts w:hint="eastAsia"/>
          <w:sz w:val="28"/>
          <w:szCs w:val="28"/>
          <w:lang w:eastAsia="zh-CN"/>
        </w:rPr>
        <w:t>张凯</w:t>
      </w:r>
      <w:bookmarkEnd w:id="1"/>
      <w:r w:rsidR="00ED2958">
        <w:rPr>
          <w:rFonts w:hint="eastAsia"/>
          <w:sz w:val="28"/>
          <w:szCs w:val="28"/>
          <w:lang w:eastAsia="zh-CN"/>
        </w:rPr>
        <w:t>、</w:t>
      </w:r>
      <w:bookmarkStart w:id="2" w:name="_Hlk230805369"/>
      <w:r w:rsidR="00ED2958" w:rsidRPr="00ED2958">
        <w:rPr>
          <w:rFonts w:hint="eastAsia"/>
          <w:sz w:val="28"/>
          <w:szCs w:val="28"/>
          <w:lang w:eastAsia="zh-CN"/>
        </w:rPr>
        <w:t>张开利</w:t>
      </w:r>
      <w:bookmarkEnd w:id="2"/>
      <w:r w:rsidR="00ED2958">
        <w:rPr>
          <w:rFonts w:hint="eastAsia"/>
          <w:sz w:val="28"/>
          <w:szCs w:val="28"/>
          <w:lang w:eastAsia="zh-CN"/>
        </w:rPr>
        <w:t>没有实缴出资，管理人初步判断上述行为可能存在损害债权人利益的行为。</w:t>
      </w:r>
    </w:p>
    <w:p w14:paraId="08206AC0" w14:textId="77777777" w:rsidR="00F32AAB" w:rsidRDefault="00000000">
      <w:pPr>
        <w:pStyle w:val="a3"/>
        <w:spacing w:before="296" w:line="222" w:lineRule="auto"/>
        <w:outlineLvl w:val="0"/>
        <w:rPr>
          <w:rFonts w:hint="eastAsia"/>
          <w:b/>
          <w:bCs/>
          <w:spacing w:val="2"/>
          <w:sz w:val="28"/>
          <w:szCs w:val="28"/>
          <w:lang w:eastAsia="zh-CN"/>
        </w:rPr>
      </w:pPr>
      <w:r>
        <w:rPr>
          <w:rFonts w:hint="eastAsia"/>
          <w:b/>
          <w:bCs/>
          <w:spacing w:val="2"/>
          <w:sz w:val="28"/>
          <w:szCs w:val="28"/>
          <w:lang w:eastAsia="zh-CN"/>
        </w:rPr>
        <w:t>二 、拟起诉情况</w:t>
      </w:r>
    </w:p>
    <w:p w14:paraId="346CC247" w14:textId="77777777" w:rsidR="00F32AAB" w:rsidRDefault="00000000">
      <w:pPr>
        <w:pStyle w:val="a3"/>
        <w:spacing w:line="360" w:lineRule="auto"/>
        <w:ind w:firstLineChars="200" w:firstLine="560"/>
        <w:rPr>
          <w:rFonts w:hint="eastAsia"/>
          <w:sz w:val="28"/>
          <w:szCs w:val="28"/>
          <w:lang w:eastAsia="zh-CN"/>
        </w:rPr>
      </w:pPr>
      <w:r>
        <w:rPr>
          <w:rFonts w:hint="eastAsia"/>
          <w:sz w:val="28"/>
          <w:szCs w:val="28"/>
          <w:lang w:eastAsia="zh-CN"/>
        </w:rPr>
        <w:t>《中华人民共和国公司法》第21条规定，公司股东应当遵守法律行政法规和公司章程，依法行使股东权利，不得滥用股东权利损害公司或者其他股东的利益。公司股东滥用股东权利给公司或者其他股东造成损失的应当承担赔偿责任。第188条规定董事、监事、高级管理人员执行职务违反法律、行政法规或者公司章程的规定，给公司造成损失的，应当承担赔偿责任。</w:t>
      </w:r>
    </w:p>
    <w:p w14:paraId="4B65EF2A" w14:textId="77777777" w:rsidR="00F32AAB" w:rsidRDefault="00000000">
      <w:pPr>
        <w:pStyle w:val="a3"/>
        <w:spacing w:line="360" w:lineRule="auto"/>
        <w:ind w:firstLineChars="200" w:firstLine="560"/>
        <w:rPr>
          <w:rFonts w:hint="eastAsia"/>
          <w:sz w:val="28"/>
          <w:szCs w:val="28"/>
          <w:lang w:eastAsia="zh-CN"/>
        </w:rPr>
      </w:pPr>
      <w:r>
        <w:rPr>
          <w:rFonts w:hint="eastAsia"/>
          <w:sz w:val="28"/>
          <w:szCs w:val="28"/>
          <w:lang w:eastAsia="zh-CN"/>
        </w:rPr>
        <w:lastRenderedPageBreak/>
        <w:t>根据《企业破产法》第35条：破产受理后，未完全履行出资义务的出资人，管理人应要求其缴纳所认缴出资，不受出资期限限制。</w:t>
      </w:r>
    </w:p>
    <w:p w14:paraId="20950224" w14:textId="51CD0983" w:rsidR="00F32AAB" w:rsidRDefault="00000000">
      <w:pPr>
        <w:pStyle w:val="a3"/>
        <w:spacing w:line="360" w:lineRule="auto"/>
        <w:ind w:firstLineChars="200" w:firstLine="560"/>
        <w:rPr>
          <w:rFonts w:hint="eastAsia"/>
          <w:sz w:val="28"/>
          <w:szCs w:val="28"/>
          <w:lang w:eastAsia="zh-CN"/>
        </w:rPr>
      </w:pPr>
      <w:r>
        <w:rPr>
          <w:rFonts w:hint="eastAsia"/>
          <w:sz w:val="28"/>
          <w:szCs w:val="28"/>
          <w:lang w:eastAsia="zh-CN"/>
        </w:rPr>
        <w:t>根据上述规定，</w:t>
      </w:r>
      <w:r w:rsidR="00BA4388" w:rsidRPr="00BA4388">
        <w:rPr>
          <w:rFonts w:hint="eastAsia"/>
          <w:sz w:val="28"/>
          <w:szCs w:val="28"/>
          <w:lang w:eastAsia="zh-CN"/>
        </w:rPr>
        <w:t>陈金萍</w:t>
      </w:r>
      <w:r w:rsidR="00BA4388">
        <w:rPr>
          <w:rFonts w:hint="eastAsia"/>
          <w:sz w:val="28"/>
          <w:szCs w:val="28"/>
          <w:lang w:eastAsia="zh-CN"/>
        </w:rPr>
        <w:t>、</w:t>
      </w:r>
      <w:proofErr w:type="gramStart"/>
      <w:r w:rsidR="00BA4388" w:rsidRPr="00BA4388">
        <w:rPr>
          <w:rFonts w:hint="eastAsia"/>
          <w:sz w:val="28"/>
          <w:szCs w:val="28"/>
          <w:lang w:eastAsia="zh-CN"/>
        </w:rPr>
        <w:t>中晨路桥</w:t>
      </w:r>
      <w:proofErr w:type="gramEnd"/>
      <w:r w:rsidR="00BA4388" w:rsidRPr="00BA4388">
        <w:rPr>
          <w:rFonts w:hint="eastAsia"/>
          <w:sz w:val="28"/>
          <w:szCs w:val="28"/>
          <w:lang w:eastAsia="zh-CN"/>
        </w:rPr>
        <w:t>建筑（北京）有限公司</w:t>
      </w:r>
      <w:r w:rsidR="00BA4388">
        <w:rPr>
          <w:rFonts w:hint="eastAsia"/>
          <w:sz w:val="28"/>
          <w:szCs w:val="28"/>
          <w:lang w:eastAsia="zh-CN"/>
        </w:rPr>
        <w:t>、</w:t>
      </w:r>
      <w:r w:rsidR="00ED2958" w:rsidRPr="00ED2958">
        <w:rPr>
          <w:rFonts w:hint="eastAsia"/>
          <w:sz w:val="28"/>
          <w:szCs w:val="28"/>
          <w:lang w:eastAsia="zh-CN"/>
        </w:rPr>
        <w:t>刘翠娥</w:t>
      </w:r>
      <w:r w:rsidR="00ED2958">
        <w:rPr>
          <w:rFonts w:hint="eastAsia"/>
          <w:sz w:val="28"/>
          <w:szCs w:val="28"/>
          <w:lang w:eastAsia="zh-CN"/>
        </w:rPr>
        <w:t>、</w:t>
      </w:r>
      <w:r w:rsidR="00ED2958" w:rsidRPr="00ED2958">
        <w:rPr>
          <w:rFonts w:hint="eastAsia"/>
          <w:sz w:val="28"/>
          <w:szCs w:val="28"/>
          <w:lang w:eastAsia="zh-CN"/>
        </w:rPr>
        <w:t>张凯</w:t>
      </w:r>
      <w:r w:rsidR="00ED2958">
        <w:rPr>
          <w:rFonts w:hint="eastAsia"/>
          <w:sz w:val="28"/>
          <w:szCs w:val="28"/>
          <w:lang w:eastAsia="zh-CN"/>
        </w:rPr>
        <w:t>、</w:t>
      </w:r>
      <w:r w:rsidR="00ED2958" w:rsidRPr="00ED2958">
        <w:rPr>
          <w:rFonts w:hint="eastAsia"/>
          <w:sz w:val="28"/>
          <w:szCs w:val="28"/>
          <w:lang w:eastAsia="zh-CN"/>
        </w:rPr>
        <w:t>张开利</w:t>
      </w:r>
      <w:r>
        <w:rPr>
          <w:rFonts w:hint="eastAsia"/>
          <w:sz w:val="28"/>
          <w:szCs w:val="28"/>
          <w:lang w:eastAsia="zh-CN"/>
        </w:rPr>
        <w:t>作为</w:t>
      </w:r>
      <w:proofErr w:type="gramStart"/>
      <w:r w:rsidR="00ED2958">
        <w:rPr>
          <w:rFonts w:hint="eastAsia"/>
          <w:sz w:val="28"/>
          <w:szCs w:val="28"/>
          <w:lang w:eastAsia="zh-CN"/>
        </w:rPr>
        <w:t>中晨贝</w:t>
      </w:r>
      <w:proofErr w:type="gramEnd"/>
      <w:r w:rsidR="00ED2958">
        <w:rPr>
          <w:rFonts w:hint="eastAsia"/>
          <w:sz w:val="28"/>
          <w:szCs w:val="28"/>
          <w:lang w:eastAsia="zh-CN"/>
        </w:rPr>
        <w:t>隆公司</w:t>
      </w:r>
      <w:r>
        <w:rPr>
          <w:rFonts w:hint="eastAsia"/>
          <w:sz w:val="28"/>
          <w:szCs w:val="28"/>
          <w:lang w:eastAsia="zh-CN"/>
        </w:rPr>
        <w:t>股东未按规定实缴出资，管理人因未接管到任何</w:t>
      </w:r>
      <w:proofErr w:type="gramStart"/>
      <w:r w:rsidR="00ED2958">
        <w:rPr>
          <w:rFonts w:hint="eastAsia"/>
          <w:sz w:val="28"/>
          <w:szCs w:val="28"/>
          <w:lang w:eastAsia="zh-CN"/>
        </w:rPr>
        <w:t>中晨贝</w:t>
      </w:r>
      <w:proofErr w:type="gramEnd"/>
      <w:r w:rsidR="00ED2958">
        <w:rPr>
          <w:rFonts w:hint="eastAsia"/>
          <w:sz w:val="28"/>
          <w:szCs w:val="28"/>
          <w:lang w:eastAsia="zh-CN"/>
        </w:rPr>
        <w:t>隆公司</w:t>
      </w:r>
      <w:r>
        <w:rPr>
          <w:rFonts w:hint="eastAsia"/>
          <w:sz w:val="28"/>
          <w:szCs w:val="28"/>
          <w:lang w:eastAsia="zh-CN"/>
        </w:rPr>
        <w:t>财务资料，是否存在损害债权人利益行为无法完全明确。管理人初步判断上述行为存在损害债权人利益的可能。</w:t>
      </w:r>
    </w:p>
    <w:p w14:paraId="00EBA1EA" w14:textId="77777777" w:rsidR="00F32AAB" w:rsidRDefault="00F32AAB">
      <w:pPr>
        <w:pStyle w:val="a3"/>
        <w:spacing w:before="296" w:line="222" w:lineRule="auto"/>
        <w:outlineLvl w:val="0"/>
        <w:rPr>
          <w:rFonts w:hint="eastAsia"/>
          <w:b/>
          <w:bCs/>
          <w:spacing w:val="2"/>
          <w:sz w:val="28"/>
          <w:szCs w:val="28"/>
          <w:lang w:eastAsia="zh-CN"/>
        </w:rPr>
      </w:pPr>
    </w:p>
    <w:p w14:paraId="0F7FD76D" w14:textId="77777777" w:rsidR="00F32AAB" w:rsidRDefault="00000000">
      <w:pPr>
        <w:pStyle w:val="a3"/>
        <w:spacing w:before="296" w:line="222" w:lineRule="auto"/>
        <w:outlineLvl w:val="0"/>
        <w:rPr>
          <w:rFonts w:hint="eastAsia"/>
          <w:b/>
          <w:bCs/>
          <w:spacing w:val="2"/>
          <w:sz w:val="28"/>
          <w:szCs w:val="28"/>
          <w:lang w:eastAsia="zh-CN"/>
        </w:rPr>
      </w:pPr>
      <w:r>
        <w:rPr>
          <w:rFonts w:hint="eastAsia"/>
          <w:b/>
          <w:bCs/>
          <w:spacing w:val="2"/>
          <w:sz w:val="28"/>
          <w:szCs w:val="28"/>
          <w:lang w:eastAsia="zh-CN"/>
        </w:rPr>
        <w:t>三 、拟起诉情况</w:t>
      </w:r>
    </w:p>
    <w:p w14:paraId="36783ADA" w14:textId="177C0205" w:rsidR="00F32AAB" w:rsidRDefault="00000000">
      <w:pPr>
        <w:pStyle w:val="a3"/>
        <w:spacing w:line="360" w:lineRule="auto"/>
        <w:ind w:firstLineChars="200" w:firstLine="560"/>
        <w:rPr>
          <w:rFonts w:hint="eastAsia"/>
          <w:sz w:val="28"/>
          <w:szCs w:val="28"/>
          <w:lang w:eastAsia="zh-CN"/>
        </w:rPr>
      </w:pPr>
      <w:r>
        <w:rPr>
          <w:rFonts w:hint="eastAsia"/>
          <w:sz w:val="28"/>
          <w:szCs w:val="28"/>
          <w:lang w:eastAsia="zh-CN"/>
        </w:rPr>
        <w:t>基于已申报债权，综合考虑破产费用及预留部分办案费用，诉讼标的暂定为</w:t>
      </w:r>
      <w:r w:rsidR="0066074D">
        <w:rPr>
          <w:rFonts w:hint="eastAsia"/>
          <w:sz w:val="28"/>
          <w:szCs w:val="28"/>
          <w:lang w:eastAsia="zh-CN"/>
        </w:rPr>
        <w:t>1</w:t>
      </w:r>
      <w:r w:rsidR="00ED2958">
        <w:rPr>
          <w:rFonts w:hint="eastAsia"/>
          <w:sz w:val="28"/>
          <w:szCs w:val="28"/>
          <w:lang w:eastAsia="zh-CN"/>
        </w:rPr>
        <w:t>50</w:t>
      </w:r>
      <w:r w:rsidR="0066074D">
        <w:rPr>
          <w:rFonts w:hint="eastAsia"/>
          <w:sz w:val="28"/>
          <w:szCs w:val="28"/>
          <w:lang w:eastAsia="zh-CN"/>
        </w:rPr>
        <w:t>0</w:t>
      </w:r>
      <w:r>
        <w:rPr>
          <w:rFonts w:hint="eastAsia"/>
          <w:sz w:val="28"/>
          <w:szCs w:val="28"/>
          <w:lang w:eastAsia="zh-CN"/>
        </w:rPr>
        <w:t>万元。</w:t>
      </w:r>
    </w:p>
    <w:p w14:paraId="3D769742" w14:textId="1903AB2E" w:rsidR="00F32AAB" w:rsidRDefault="00000000">
      <w:pPr>
        <w:pStyle w:val="a3"/>
        <w:spacing w:line="360" w:lineRule="auto"/>
        <w:ind w:firstLineChars="200" w:firstLine="560"/>
        <w:rPr>
          <w:rFonts w:hint="eastAsia"/>
          <w:sz w:val="28"/>
          <w:szCs w:val="28"/>
          <w:lang w:eastAsia="zh-CN"/>
        </w:rPr>
      </w:pPr>
      <w:r>
        <w:rPr>
          <w:rFonts w:hint="eastAsia"/>
          <w:sz w:val="28"/>
          <w:szCs w:val="28"/>
          <w:lang w:eastAsia="zh-CN"/>
        </w:rPr>
        <w:t>管理人拟定诉讼方案：以</w:t>
      </w:r>
      <w:r w:rsidR="0066074D">
        <w:rPr>
          <w:rFonts w:hint="eastAsia"/>
          <w:sz w:val="28"/>
          <w:szCs w:val="28"/>
          <w:lang w:eastAsia="zh-CN"/>
        </w:rPr>
        <w:t>1</w:t>
      </w:r>
      <w:r w:rsidR="0096610C">
        <w:rPr>
          <w:rFonts w:hint="eastAsia"/>
          <w:sz w:val="28"/>
          <w:szCs w:val="28"/>
          <w:lang w:eastAsia="zh-CN"/>
        </w:rPr>
        <w:t>50</w:t>
      </w:r>
      <w:r w:rsidR="0066074D">
        <w:rPr>
          <w:rFonts w:hint="eastAsia"/>
          <w:sz w:val="28"/>
          <w:szCs w:val="28"/>
          <w:lang w:eastAsia="zh-CN"/>
        </w:rPr>
        <w:t>0</w:t>
      </w:r>
      <w:r>
        <w:rPr>
          <w:rFonts w:hint="eastAsia"/>
          <w:sz w:val="28"/>
          <w:szCs w:val="28"/>
          <w:lang w:eastAsia="zh-CN"/>
        </w:rPr>
        <w:t>万元(暂定)起诉</w:t>
      </w:r>
      <w:r w:rsidR="00BA4388" w:rsidRPr="00BA4388">
        <w:rPr>
          <w:rFonts w:hint="eastAsia"/>
          <w:sz w:val="28"/>
          <w:szCs w:val="28"/>
          <w:lang w:eastAsia="zh-CN"/>
        </w:rPr>
        <w:t>陈金萍</w:t>
      </w:r>
      <w:r w:rsidR="00BA4388">
        <w:rPr>
          <w:rFonts w:hint="eastAsia"/>
          <w:sz w:val="28"/>
          <w:szCs w:val="28"/>
          <w:lang w:eastAsia="zh-CN"/>
        </w:rPr>
        <w:t>、</w:t>
      </w:r>
      <w:proofErr w:type="gramStart"/>
      <w:r w:rsidR="00BA4388" w:rsidRPr="00BA4388">
        <w:rPr>
          <w:rFonts w:hint="eastAsia"/>
          <w:sz w:val="28"/>
          <w:szCs w:val="28"/>
          <w:lang w:eastAsia="zh-CN"/>
        </w:rPr>
        <w:t>中晨路桥</w:t>
      </w:r>
      <w:proofErr w:type="gramEnd"/>
      <w:r w:rsidR="00BA4388" w:rsidRPr="00BA4388">
        <w:rPr>
          <w:rFonts w:hint="eastAsia"/>
          <w:sz w:val="28"/>
          <w:szCs w:val="28"/>
          <w:lang w:eastAsia="zh-CN"/>
        </w:rPr>
        <w:t>建筑（北京）有限公司</w:t>
      </w:r>
      <w:r w:rsidR="00BA4388">
        <w:rPr>
          <w:rFonts w:hint="eastAsia"/>
          <w:sz w:val="28"/>
          <w:szCs w:val="28"/>
          <w:lang w:eastAsia="zh-CN"/>
        </w:rPr>
        <w:t>、</w:t>
      </w:r>
      <w:r w:rsidR="0096610C" w:rsidRPr="00ED2958">
        <w:rPr>
          <w:rFonts w:hint="eastAsia"/>
          <w:sz w:val="28"/>
          <w:szCs w:val="28"/>
          <w:lang w:eastAsia="zh-CN"/>
        </w:rPr>
        <w:t>刘翠娥</w:t>
      </w:r>
      <w:r w:rsidR="0096610C">
        <w:rPr>
          <w:rFonts w:hint="eastAsia"/>
          <w:sz w:val="28"/>
          <w:szCs w:val="28"/>
          <w:lang w:eastAsia="zh-CN"/>
        </w:rPr>
        <w:t>、</w:t>
      </w:r>
      <w:r w:rsidR="0096610C" w:rsidRPr="00ED2958">
        <w:rPr>
          <w:rFonts w:hint="eastAsia"/>
          <w:sz w:val="28"/>
          <w:szCs w:val="28"/>
          <w:lang w:eastAsia="zh-CN"/>
        </w:rPr>
        <w:t>张凯</w:t>
      </w:r>
      <w:r w:rsidR="0096610C">
        <w:rPr>
          <w:rFonts w:hint="eastAsia"/>
          <w:sz w:val="28"/>
          <w:szCs w:val="28"/>
          <w:lang w:eastAsia="zh-CN"/>
        </w:rPr>
        <w:t>、</w:t>
      </w:r>
      <w:r w:rsidR="0096610C" w:rsidRPr="00ED2958">
        <w:rPr>
          <w:rFonts w:hint="eastAsia"/>
          <w:sz w:val="28"/>
          <w:szCs w:val="28"/>
          <w:lang w:eastAsia="zh-CN"/>
        </w:rPr>
        <w:t>张开利</w:t>
      </w:r>
      <w:r>
        <w:rPr>
          <w:rFonts w:hint="eastAsia"/>
          <w:sz w:val="28"/>
          <w:szCs w:val="28"/>
          <w:lang w:eastAsia="zh-CN"/>
        </w:rPr>
        <w:t>。</w:t>
      </w:r>
    </w:p>
    <w:p w14:paraId="0995A58F" w14:textId="77777777" w:rsidR="00F32AAB" w:rsidRDefault="00000000">
      <w:pPr>
        <w:pStyle w:val="a3"/>
        <w:spacing w:before="296" w:line="222" w:lineRule="auto"/>
        <w:outlineLvl w:val="0"/>
        <w:rPr>
          <w:rFonts w:hint="eastAsia"/>
          <w:b/>
          <w:bCs/>
          <w:spacing w:val="2"/>
          <w:sz w:val="28"/>
          <w:szCs w:val="28"/>
          <w:lang w:eastAsia="zh-CN"/>
        </w:rPr>
      </w:pPr>
      <w:r>
        <w:rPr>
          <w:rFonts w:hint="eastAsia"/>
          <w:b/>
          <w:bCs/>
          <w:spacing w:val="2"/>
          <w:sz w:val="28"/>
          <w:szCs w:val="28"/>
          <w:lang w:eastAsia="zh-CN"/>
        </w:rPr>
        <w:t>四 、诉讼风险分析</w:t>
      </w:r>
    </w:p>
    <w:p w14:paraId="4CFD059D" w14:textId="77777777" w:rsidR="00F32AAB" w:rsidRDefault="00000000">
      <w:pPr>
        <w:pStyle w:val="a3"/>
        <w:spacing w:line="360" w:lineRule="auto"/>
        <w:ind w:firstLineChars="200" w:firstLine="560"/>
        <w:rPr>
          <w:rFonts w:hint="eastAsia"/>
          <w:sz w:val="28"/>
          <w:szCs w:val="28"/>
          <w:lang w:eastAsia="zh-CN"/>
        </w:rPr>
      </w:pPr>
      <w:r>
        <w:rPr>
          <w:rFonts w:hint="eastAsia"/>
          <w:sz w:val="28"/>
          <w:szCs w:val="28"/>
          <w:lang w:eastAsia="zh-CN"/>
        </w:rPr>
        <w:t>1.审理风险。所有诉讼均存在败诉风险，管理人不承诺诉讼结果；法院是否支持诉请会依据相关事实及证据。管理人将基于目前掌握的信息和证据提起诉讼。若债权人掌握其他证据的，可积极向管理人提供。</w:t>
      </w:r>
    </w:p>
    <w:p w14:paraId="21CD2763" w14:textId="2F972FE3" w:rsidR="00F32AAB" w:rsidRDefault="00000000">
      <w:pPr>
        <w:pStyle w:val="a3"/>
        <w:spacing w:line="360" w:lineRule="auto"/>
        <w:ind w:firstLineChars="200" w:firstLine="560"/>
        <w:rPr>
          <w:rFonts w:hint="eastAsia"/>
          <w:sz w:val="28"/>
          <w:szCs w:val="28"/>
          <w:lang w:eastAsia="zh-CN"/>
        </w:rPr>
      </w:pPr>
      <w:r>
        <w:rPr>
          <w:rFonts w:hint="eastAsia"/>
          <w:sz w:val="28"/>
          <w:szCs w:val="28"/>
          <w:lang w:eastAsia="zh-CN"/>
        </w:rPr>
        <w:t>2.诉讼成本风险。若最终败诉，诉讼费用由</w:t>
      </w:r>
      <w:proofErr w:type="gramStart"/>
      <w:r w:rsidR="00ED2958">
        <w:rPr>
          <w:rFonts w:hint="eastAsia"/>
          <w:sz w:val="28"/>
          <w:szCs w:val="28"/>
          <w:lang w:eastAsia="zh-CN"/>
        </w:rPr>
        <w:t>中晨贝</w:t>
      </w:r>
      <w:proofErr w:type="gramEnd"/>
      <w:r w:rsidR="00ED2958">
        <w:rPr>
          <w:rFonts w:hint="eastAsia"/>
          <w:sz w:val="28"/>
          <w:szCs w:val="28"/>
          <w:lang w:eastAsia="zh-CN"/>
        </w:rPr>
        <w:t>隆公司</w:t>
      </w:r>
      <w:r>
        <w:rPr>
          <w:rFonts w:hint="eastAsia"/>
          <w:sz w:val="28"/>
          <w:szCs w:val="28"/>
          <w:lang w:eastAsia="zh-CN"/>
        </w:rPr>
        <w:t>承担，由此将导致本案破产债权进一步扩大。</w:t>
      </w:r>
    </w:p>
    <w:p w14:paraId="566CC227" w14:textId="2C54F3FB" w:rsidR="00F32AAB" w:rsidRDefault="00000000">
      <w:pPr>
        <w:pStyle w:val="a3"/>
        <w:spacing w:line="360" w:lineRule="auto"/>
        <w:ind w:firstLineChars="200" w:firstLine="560"/>
        <w:rPr>
          <w:rFonts w:hint="eastAsia"/>
          <w:sz w:val="28"/>
          <w:szCs w:val="28"/>
          <w:lang w:eastAsia="zh-CN"/>
        </w:rPr>
      </w:pPr>
      <w:r>
        <w:rPr>
          <w:rFonts w:hint="eastAsia"/>
          <w:sz w:val="28"/>
          <w:szCs w:val="28"/>
          <w:lang w:eastAsia="zh-CN"/>
        </w:rPr>
        <w:t>3.举证不能的败诉风险。</w:t>
      </w:r>
      <w:r w:rsidR="0096610C" w:rsidRPr="0096610C">
        <w:rPr>
          <w:rFonts w:hint="eastAsia"/>
          <w:sz w:val="28"/>
          <w:szCs w:val="28"/>
          <w:lang w:eastAsia="zh-CN"/>
        </w:rPr>
        <w:t>管理人因未接管到任何</w:t>
      </w:r>
      <w:proofErr w:type="gramStart"/>
      <w:r w:rsidR="0096610C" w:rsidRPr="0096610C">
        <w:rPr>
          <w:rFonts w:hint="eastAsia"/>
          <w:sz w:val="28"/>
          <w:szCs w:val="28"/>
          <w:lang w:eastAsia="zh-CN"/>
        </w:rPr>
        <w:t>中晨贝</w:t>
      </w:r>
      <w:proofErr w:type="gramEnd"/>
      <w:r w:rsidR="0096610C" w:rsidRPr="0096610C">
        <w:rPr>
          <w:rFonts w:hint="eastAsia"/>
          <w:sz w:val="28"/>
          <w:szCs w:val="28"/>
          <w:lang w:eastAsia="zh-CN"/>
        </w:rPr>
        <w:t>隆公司财务资料，是否存在损害债权人利益行为无法完全明确</w:t>
      </w:r>
      <w:r w:rsidRPr="0096610C">
        <w:rPr>
          <w:rFonts w:hint="eastAsia"/>
          <w:sz w:val="28"/>
          <w:szCs w:val="28"/>
          <w:lang w:eastAsia="zh-CN"/>
        </w:rPr>
        <w:t>，存在证明难度，有一定的败诉风</w:t>
      </w:r>
      <w:r>
        <w:rPr>
          <w:rFonts w:hint="eastAsia"/>
          <w:sz w:val="28"/>
          <w:szCs w:val="28"/>
          <w:lang w:eastAsia="zh-CN"/>
        </w:rPr>
        <w:t>险。</w:t>
      </w:r>
    </w:p>
    <w:p w14:paraId="25612D0F" w14:textId="77777777" w:rsidR="00F32AAB" w:rsidRDefault="00000000">
      <w:pPr>
        <w:pStyle w:val="a3"/>
        <w:spacing w:before="296" w:line="222" w:lineRule="auto"/>
        <w:outlineLvl w:val="0"/>
        <w:rPr>
          <w:rFonts w:hint="eastAsia"/>
          <w:b/>
          <w:bCs/>
          <w:spacing w:val="2"/>
          <w:sz w:val="28"/>
          <w:szCs w:val="28"/>
          <w:lang w:eastAsia="zh-CN"/>
        </w:rPr>
      </w:pPr>
      <w:r>
        <w:rPr>
          <w:rFonts w:hint="eastAsia"/>
          <w:b/>
          <w:bCs/>
          <w:spacing w:val="2"/>
          <w:sz w:val="28"/>
          <w:szCs w:val="28"/>
          <w:lang w:eastAsia="zh-CN"/>
        </w:rPr>
        <w:t>五 、诉讼成本</w:t>
      </w:r>
    </w:p>
    <w:p w14:paraId="1C0A5897" w14:textId="1EF71523" w:rsidR="00F32AAB" w:rsidRDefault="00000000">
      <w:pPr>
        <w:pStyle w:val="a3"/>
        <w:spacing w:line="360" w:lineRule="auto"/>
        <w:ind w:firstLineChars="200" w:firstLine="560"/>
        <w:rPr>
          <w:rFonts w:hint="eastAsia"/>
          <w:sz w:val="28"/>
          <w:szCs w:val="28"/>
          <w:highlight w:val="yellow"/>
          <w:lang w:eastAsia="zh-CN"/>
        </w:rPr>
      </w:pPr>
      <w:r>
        <w:rPr>
          <w:rFonts w:hint="eastAsia"/>
          <w:sz w:val="28"/>
          <w:szCs w:val="28"/>
          <w:lang w:eastAsia="zh-CN"/>
        </w:rPr>
        <w:t>根据《诉讼费用交纳办法》相关规定，如提起诉讼，诉讼标的额合计为1</w:t>
      </w:r>
      <w:r w:rsidR="0096610C">
        <w:rPr>
          <w:rFonts w:hint="eastAsia"/>
          <w:sz w:val="28"/>
          <w:szCs w:val="28"/>
          <w:lang w:eastAsia="zh-CN"/>
        </w:rPr>
        <w:t>50</w:t>
      </w:r>
      <w:r>
        <w:rPr>
          <w:rFonts w:hint="eastAsia"/>
          <w:sz w:val="28"/>
          <w:szCs w:val="28"/>
          <w:lang w:eastAsia="zh-CN"/>
        </w:rPr>
        <w:t>0万元(暂定),则需缴纳一审案件受理费约</w:t>
      </w:r>
      <w:r w:rsidR="00FF0BCA" w:rsidRPr="00FF0BCA">
        <w:rPr>
          <w:sz w:val="28"/>
          <w:szCs w:val="28"/>
          <w:lang w:eastAsia="zh-CN"/>
        </w:rPr>
        <w:t>111,800.00</w:t>
      </w:r>
      <w:r>
        <w:rPr>
          <w:rFonts w:hint="eastAsia"/>
          <w:sz w:val="28"/>
          <w:szCs w:val="28"/>
          <w:lang w:eastAsia="zh-CN"/>
        </w:rPr>
        <w:t>元，如果该案件适用于简易程序从而诉讼费减半征收，具体以法院收</w:t>
      </w:r>
      <w:r>
        <w:rPr>
          <w:rFonts w:hint="eastAsia"/>
          <w:sz w:val="28"/>
          <w:szCs w:val="28"/>
          <w:lang w:eastAsia="zh-CN"/>
        </w:rPr>
        <w:lastRenderedPageBreak/>
        <w:t>取诉讼费用金额为准。另还可能产生保全费、公告费、财产保全担保费等(以最终实际发生金额为准)。</w:t>
      </w:r>
    </w:p>
    <w:p w14:paraId="0D3D6B13" w14:textId="18278657" w:rsidR="00F32AAB" w:rsidRDefault="0096610C" w:rsidP="0096610C">
      <w:pPr>
        <w:pStyle w:val="a3"/>
        <w:spacing w:line="360" w:lineRule="auto"/>
        <w:ind w:firstLineChars="200" w:firstLine="560"/>
        <w:rPr>
          <w:rFonts w:hint="eastAsia"/>
          <w:sz w:val="28"/>
          <w:szCs w:val="28"/>
          <w:lang w:eastAsia="zh-CN"/>
        </w:rPr>
      </w:pPr>
      <w:r w:rsidRPr="0096610C">
        <w:rPr>
          <w:rFonts w:hint="eastAsia"/>
          <w:sz w:val="28"/>
          <w:szCs w:val="28"/>
          <w:lang w:eastAsia="zh-CN"/>
        </w:rPr>
        <w:t>国家税务总局南京市栖霞区税务局</w:t>
      </w:r>
      <w:r>
        <w:rPr>
          <w:rFonts w:hint="eastAsia"/>
          <w:sz w:val="28"/>
          <w:szCs w:val="28"/>
          <w:lang w:eastAsia="zh-CN"/>
        </w:rPr>
        <w:t>不承担诉讼费用，其他债权人按照申报债权金额共同分摊诉讼费用。</w:t>
      </w:r>
    </w:p>
    <w:p w14:paraId="53F55EEA" w14:textId="77777777" w:rsidR="00F32AAB" w:rsidRDefault="00000000">
      <w:pPr>
        <w:pStyle w:val="a3"/>
        <w:spacing w:before="296" w:line="222" w:lineRule="auto"/>
        <w:outlineLvl w:val="0"/>
        <w:rPr>
          <w:rFonts w:hint="eastAsia"/>
          <w:b/>
          <w:bCs/>
          <w:spacing w:val="2"/>
          <w:sz w:val="28"/>
          <w:szCs w:val="28"/>
          <w:lang w:eastAsia="zh-CN"/>
        </w:rPr>
      </w:pPr>
      <w:r>
        <w:rPr>
          <w:rFonts w:hint="eastAsia"/>
          <w:b/>
          <w:bCs/>
          <w:spacing w:val="2"/>
          <w:sz w:val="28"/>
          <w:szCs w:val="28"/>
          <w:lang w:eastAsia="zh-CN"/>
        </w:rPr>
        <w:t>六 、管理人建议</w:t>
      </w:r>
    </w:p>
    <w:p w14:paraId="5558DC7E" w14:textId="4794E19A" w:rsidR="00F32AAB" w:rsidRDefault="00000000" w:rsidP="0096610C">
      <w:pPr>
        <w:pStyle w:val="a3"/>
        <w:spacing w:line="360" w:lineRule="auto"/>
        <w:ind w:firstLineChars="200" w:firstLine="560"/>
        <w:rPr>
          <w:rFonts w:hint="eastAsia"/>
          <w:sz w:val="28"/>
          <w:szCs w:val="28"/>
          <w:lang w:eastAsia="zh-CN"/>
        </w:rPr>
      </w:pPr>
      <w:r>
        <w:rPr>
          <w:rFonts w:hint="eastAsia"/>
          <w:sz w:val="28"/>
          <w:szCs w:val="28"/>
          <w:lang w:eastAsia="zh-CN"/>
        </w:rPr>
        <w:t>因未接管到任何</w:t>
      </w:r>
      <w:proofErr w:type="gramStart"/>
      <w:r w:rsidR="00ED2958">
        <w:rPr>
          <w:rFonts w:hint="eastAsia"/>
          <w:sz w:val="28"/>
          <w:szCs w:val="28"/>
          <w:lang w:eastAsia="zh-CN"/>
        </w:rPr>
        <w:t>中晨贝</w:t>
      </w:r>
      <w:proofErr w:type="gramEnd"/>
      <w:r w:rsidR="00ED2958">
        <w:rPr>
          <w:rFonts w:hint="eastAsia"/>
          <w:sz w:val="28"/>
          <w:szCs w:val="28"/>
          <w:lang w:eastAsia="zh-CN"/>
        </w:rPr>
        <w:t>隆公司</w:t>
      </w:r>
      <w:r>
        <w:rPr>
          <w:rFonts w:hint="eastAsia"/>
          <w:sz w:val="28"/>
          <w:szCs w:val="28"/>
          <w:lang w:eastAsia="zh-CN"/>
        </w:rPr>
        <w:t>财务资料，是否存在损害债权人利益行为无法明确，如有明确证据证明</w:t>
      </w:r>
      <w:proofErr w:type="gramStart"/>
      <w:r w:rsidR="00ED2958">
        <w:rPr>
          <w:rFonts w:hint="eastAsia"/>
          <w:sz w:val="28"/>
          <w:szCs w:val="28"/>
          <w:lang w:eastAsia="zh-CN"/>
        </w:rPr>
        <w:t>中晨贝</w:t>
      </w:r>
      <w:proofErr w:type="gramEnd"/>
      <w:r w:rsidR="00ED2958">
        <w:rPr>
          <w:rFonts w:hint="eastAsia"/>
          <w:sz w:val="28"/>
          <w:szCs w:val="28"/>
          <w:lang w:eastAsia="zh-CN"/>
        </w:rPr>
        <w:t>隆公司</w:t>
      </w:r>
      <w:r>
        <w:rPr>
          <w:rFonts w:hint="eastAsia"/>
          <w:sz w:val="28"/>
          <w:szCs w:val="28"/>
          <w:lang w:eastAsia="zh-CN"/>
        </w:rPr>
        <w:t>收到</w:t>
      </w:r>
      <w:r w:rsidR="00BA4388" w:rsidRPr="00BA4388">
        <w:rPr>
          <w:rFonts w:hint="eastAsia"/>
          <w:sz w:val="28"/>
          <w:szCs w:val="28"/>
          <w:lang w:eastAsia="zh-CN"/>
        </w:rPr>
        <w:t>陈金萍</w:t>
      </w:r>
      <w:r w:rsidR="00BA4388">
        <w:rPr>
          <w:rFonts w:hint="eastAsia"/>
          <w:sz w:val="28"/>
          <w:szCs w:val="28"/>
          <w:lang w:eastAsia="zh-CN"/>
        </w:rPr>
        <w:t>、</w:t>
      </w:r>
      <w:proofErr w:type="gramStart"/>
      <w:r w:rsidR="00BA4388" w:rsidRPr="00BA4388">
        <w:rPr>
          <w:rFonts w:hint="eastAsia"/>
          <w:sz w:val="28"/>
          <w:szCs w:val="28"/>
          <w:lang w:eastAsia="zh-CN"/>
        </w:rPr>
        <w:t>中晨路桥</w:t>
      </w:r>
      <w:proofErr w:type="gramEnd"/>
      <w:r w:rsidR="00BA4388" w:rsidRPr="00BA4388">
        <w:rPr>
          <w:rFonts w:hint="eastAsia"/>
          <w:sz w:val="28"/>
          <w:szCs w:val="28"/>
          <w:lang w:eastAsia="zh-CN"/>
        </w:rPr>
        <w:t>建筑（北京）有限公司</w:t>
      </w:r>
      <w:r w:rsidR="00BA4388">
        <w:rPr>
          <w:rFonts w:hint="eastAsia"/>
          <w:sz w:val="28"/>
          <w:szCs w:val="28"/>
          <w:lang w:eastAsia="zh-CN"/>
        </w:rPr>
        <w:t>、</w:t>
      </w:r>
      <w:r w:rsidR="0096610C" w:rsidRPr="0096610C">
        <w:rPr>
          <w:rFonts w:hint="eastAsia"/>
          <w:sz w:val="28"/>
          <w:szCs w:val="28"/>
          <w:lang w:eastAsia="zh-CN"/>
        </w:rPr>
        <w:t>刘翠娥、张凯、张开利</w:t>
      </w:r>
      <w:r>
        <w:rPr>
          <w:rFonts w:hint="eastAsia"/>
          <w:sz w:val="28"/>
          <w:szCs w:val="28"/>
          <w:lang w:eastAsia="zh-CN"/>
        </w:rPr>
        <w:t>的实缴出资金额，将面对败诉风险。综上，由各债权人对是否同意《损害公司利益诉讼方案》进行表决。</w:t>
      </w:r>
    </w:p>
    <w:p w14:paraId="4D0FB300" w14:textId="77777777" w:rsidR="00F32AAB" w:rsidRDefault="00F32AAB">
      <w:pPr>
        <w:pStyle w:val="a3"/>
        <w:spacing w:line="360" w:lineRule="auto"/>
        <w:ind w:firstLineChars="200" w:firstLine="560"/>
        <w:rPr>
          <w:rFonts w:hint="eastAsia"/>
          <w:sz w:val="28"/>
          <w:szCs w:val="28"/>
          <w:lang w:eastAsia="zh-CN"/>
        </w:rPr>
      </w:pPr>
    </w:p>
    <w:p w14:paraId="6E52F00C" w14:textId="77777777" w:rsidR="00F32AAB" w:rsidRDefault="00000000">
      <w:pPr>
        <w:pStyle w:val="a3"/>
        <w:spacing w:before="296" w:line="222" w:lineRule="auto"/>
        <w:ind w:firstLineChars="200" w:firstLine="566"/>
        <w:outlineLvl w:val="0"/>
        <w:rPr>
          <w:rFonts w:hint="eastAsia"/>
          <w:b/>
          <w:bCs/>
          <w:spacing w:val="2"/>
          <w:sz w:val="28"/>
          <w:szCs w:val="28"/>
          <w:lang w:eastAsia="zh-CN"/>
        </w:rPr>
      </w:pPr>
      <w:r>
        <w:rPr>
          <w:rFonts w:hint="eastAsia"/>
          <w:b/>
          <w:bCs/>
          <w:spacing w:val="2"/>
          <w:sz w:val="28"/>
          <w:szCs w:val="28"/>
          <w:lang w:eastAsia="zh-CN"/>
        </w:rPr>
        <w:t>特别说明：</w:t>
      </w:r>
    </w:p>
    <w:p w14:paraId="7ECFEF85" w14:textId="77777777" w:rsidR="00F32AAB" w:rsidRDefault="00000000">
      <w:pPr>
        <w:pStyle w:val="a3"/>
        <w:spacing w:line="360" w:lineRule="auto"/>
        <w:ind w:firstLineChars="200" w:firstLine="562"/>
        <w:rPr>
          <w:rFonts w:hint="eastAsia"/>
          <w:sz w:val="28"/>
          <w:szCs w:val="28"/>
          <w:lang w:eastAsia="zh-CN"/>
        </w:rPr>
      </w:pPr>
      <w:r>
        <w:rPr>
          <w:rFonts w:hint="eastAsia"/>
          <w:b/>
          <w:bCs/>
          <w:sz w:val="28"/>
          <w:szCs w:val="28"/>
          <w:lang w:eastAsia="zh-CN"/>
        </w:rPr>
        <w:t>1.诉讼方案表决不通过或未表决</w:t>
      </w:r>
    </w:p>
    <w:p w14:paraId="0A24C891" w14:textId="77777777" w:rsidR="00F32AAB" w:rsidRDefault="00000000">
      <w:pPr>
        <w:pStyle w:val="a3"/>
        <w:spacing w:line="360" w:lineRule="auto"/>
        <w:ind w:firstLineChars="200" w:firstLine="560"/>
        <w:rPr>
          <w:rFonts w:hint="eastAsia"/>
          <w:sz w:val="28"/>
          <w:szCs w:val="28"/>
          <w:lang w:eastAsia="zh-CN"/>
        </w:rPr>
      </w:pPr>
      <w:r>
        <w:rPr>
          <w:rFonts w:hint="eastAsia"/>
          <w:sz w:val="28"/>
          <w:szCs w:val="28"/>
          <w:lang w:eastAsia="zh-CN"/>
        </w:rPr>
        <w:t>(1)若上述诉讼方案经债权人会议表决不通过，则管理人将不再  起诉；若有部分或个别债权人同意起诉并愿意足额垫付以上诉讼费用，管理人也可以起诉，但该垫付费用不作为共益债务优先清偿。</w:t>
      </w:r>
    </w:p>
    <w:p w14:paraId="402F10E8" w14:textId="77777777" w:rsidR="00F32AAB" w:rsidRDefault="00000000">
      <w:pPr>
        <w:pStyle w:val="a3"/>
        <w:spacing w:line="360" w:lineRule="auto"/>
        <w:ind w:firstLineChars="200" w:firstLine="560"/>
        <w:rPr>
          <w:rFonts w:hint="eastAsia"/>
          <w:sz w:val="28"/>
          <w:szCs w:val="28"/>
          <w:lang w:eastAsia="zh-CN"/>
        </w:rPr>
      </w:pPr>
      <w:r>
        <w:rPr>
          <w:rFonts w:hint="eastAsia"/>
          <w:sz w:val="28"/>
          <w:szCs w:val="28"/>
          <w:lang w:eastAsia="zh-CN"/>
        </w:rPr>
        <w:t>(2)若各债权人均不投票表决，则管理人将不再起诉；若有部分 或个别债权人表示同意起诉并愿意垫付费用，管理人也可以起诉，但该垫付费用不作为共益债务优先清偿。</w:t>
      </w:r>
    </w:p>
    <w:p w14:paraId="64A79968" w14:textId="77777777" w:rsidR="00F32AAB" w:rsidRDefault="00000000">
      <w:pPr>
        <w:pStyle w:val="a3"/>
        <w:spacing w:line="360" w:lineRule="auto"/>
        <w:ind w:firstLineChars="200" w:firstLine="562"/>
        <w:rPr>
          <w:rFonts w:hint="eastAsia"/>
          <w:b/>
          <w:bCs/>
          <w:sz w:val="28"/>
          <w:szCs w:val="28"/>
          <w:lang w:eastAsia="zh-CN"/>
        </w:rPr>
      </w:pPr>
      <w:r>
        <w:rPr>
          <w:rFonts w:hint="eastAsia"/>
          <w:b/>
          <w:bCs/>
          <w:sz w:val="28"/>
          <w:szCs w:val="28"/>
          <w:lang w:eastAsia="zh-CN"/>
        </w:rPr>
        <w:t>2.诉讼方案表决通过</w:t>
      </w:r>
    </w:p>
    <w:p w14:paraId="20FFC827" w14:textId="59106DC9" w:rsidR="00F32AAB" w:rsidRDefault="00000000">
      <w:pPr>
        <w:pStyle w:val="a3"/>
        <w:spacing w:line="360" w:lineRule="auto"/>
        <w:ind w:firstLineChars="200" w:firstLine="560"/>
        <w:rPr>
          <w:rFonts w:hint="eastAsia"/>
          <w:sz w:val="28"/>
          <w:szCs w:val="28"/>
          <w:lang w:eastAsia="zh-CN"/>
        </w:rPr>
      </w:pPr>
      <w:r>
        <w:rPr>
          <w:rFonts w:hint="eastAsia"/>
          <w:sz w:val="28"/>
          <w:szCs w:val="28"/>
          <w:lang w:eastAsia="zh-CN"/>
        </w:rPr>
        <w:t>(</w:t>
      </w:r>
      <w:r w:rsidR="0096610C">
        <w:rPr>
          <w:rFonts w:hint="eastAsia"/>
          <w:sz w:val="28"/>
          <w:szCs w:val="28"/>
          <w:lang w:eastAsia="zh-CN"/>
        </w:rPr>
        <w:t>1</w:t>
      </w:r>
      <w:r>
        <w:rPr>
          <w:rFonts w:hint="eastAsia"/>
          <w:sz w:val="28"/>
          <w:szCs w:val="28"/>
          <w:lang w:eastAsia="zh-CN"/>
        </w:rPr>
        <w:t>)若方案表决通过，破产财产不足以支付案件受理费，但有债 权人愿意足额垫付费用，则管理人将起诉。</w:t>
      </w:r>
    </w:p>
    <w:p w14:paraId="0FAE342C" w14:textId="3EB8B6E9" w:rsidR="00F32AAB" w:rsidRDefault="00000000">
      <w:pPr>
        <w:pStyle w:val="a3"/>
        <w:spacing w:line="360" w:lineRule="auto"/>
        <w:ind w:firstLineChars="200" w:firstLine="560"/>
        <w:rPr>
          <w:rFonts w:hint="eastAsia"/>
          <w:sz w:val="28"/>
          <w:szCs w:val="28"/>
          <w:lang w:eastAsia="zh-CN"/>
        </w:rPr>
      </w:pPr>
      <w:r>
        <w:rPr>
          <w:rFonts w:hint="eastAsia"/>
          <w:sz w:val="28"/>
          <w:szCs w:val="28"/>
          <w:lang w:eastAsia="zh-CN"/>
        </w:rPr>
        <w:t>(</w:t>
      </w:r>
      <w:r w:rsidR="0096610C">
        <w:rPr>
          <w:rFonts w:hint="eastAsia"/>
          <w:sz w:val="28"/>
          <w:szCs w:val="28"/>
          <w:lang w:eastAsia="zh-CN"/>
        </w:rPr>
        <w:t>2</w:t>
      </w:r>
      <w:r>
        <w:rPr>
          <w:rFonts w:hint="eastAsia"/>
          <w:sz w:val="28"/>
          <w:szCs w:val="28"/>
          <w:lang w:eastAsia="zh-CN"/>
        </w:rPr>
        <w:t>)若方案表决通过，但未足额垫付费用，管理人将不起诉。</w:t>
      </w:r>
    </w:p>
    <w:p w14:paraId="2102573F" w14:textId="359FA684" w:rsidR="00F32AAB" w:rsidRPr="00BA4388" w:rsidRDefault="00D53157" w:rsidP="00BA4388">
      <w:pPr>
        <w:pStyle w:val="a3"/>
        <w:spacing w:line="360" w:lineRule="auto"/>
        <w:ind w:firstLineChars="200" w:firstLine="560"/>
        <w:rPr>
          <w:rFonts w:hint="eastAsia"/>
          <w:sz w:val="28"/>
          <w:szCs w:val="28"/>
          <w:lang w:eastAsia="zh-CN"/>
        </w:rPr>
      </w:pPr>
      <w:r>
        <w:rPr>
          <w:rFonts w:hint="eastAsia"/>
          <w:sz w:val="28"/>
          <w:szCs w:val="28"/>
          <w:lang w:eastAsia="zh-CN"/>
        </w:rPr>
        <w:t>若各位债权人不同意起诉，在破产程序终结后将无法提起诉讼。请债权人审慎</w:t>
      </w:r>
      <w:proofErr w:type="gramStart"/>
      <w:r>
        <w:rPr>
          <w:rFonts w:hint="eastAsia"/>
          <w:sz w:val="28"/>
          <w:szCs w:val="28"/>
          <w:lang w:eastAsia="zh-CN"/>
        </w:rPr>
        <w:t>考量</w:t>
      </w:r>
      <w:proofErr w:type="gramEnd"/>
      <w:r>
        <w:rPr>
          <w:rFonts w:hint="eastAsia"/>
          <w:sz w:val="28"/>
          <w:szCs w:val="28"/>
          <w:lang w:eastAsia="zh-CN"/>
        </w:rPr>
        <w:t>，在收到本函三日内书面反馈是否同意垫付，逾期未反馈的，视为不同意垫付本次诉讼相关费用，管理人将不再起诉。</w:t>
      </w:r>
    </w:p>
    <w:p w14:paraId="71D9BEFC" w14:textId="523169AF" w:rsidR="00F32AAB" w:rsidRDefault="00ED2958" w:rsidP="0096610C">
      <w:pPr>
        <w:pStyle w:val="a3"/>
        <w:spacing w:line="360" w:lineRule="auto"/>
        <w:ind w:firstLineChars="1200" w:firstLine="3360"/>
        <w:rPr>
          <w:rFonts w:hint="eastAsia"/>
          <w:sz w:val="28"/>
          <w:szCs w:val="28"/>
          <w:lang w:eastAsia="zh-CN"/>
        </w:rPr>
      </w:pPr>
      <w:proofErr w:type="gramStart"/>
      <w:r>
        <w:rPr>
          <w:rFonts w:hint="eastAsia"/>
          <w:sz w:val="28"/>
          <w:szCs w:val="28"/>
          <w:lang w:eastAsia="zh-CN"/>
        </w:rPr>
        <w:t>中晨贝隆路桥</w:t>
      </w:r>
      <w:proofErr w:type="gramEnd"/>
      <w:r>
        <w:rPr>
          <w:rFonts w:hint="eastAsia"/>
          <w:sz w:val="28"/>
          <w:szCs w:val="28"/>
          <w:lang w:eastAsia="zh-CN"/>
        </w:rPr>
        <w:t>建筑江苏有限公司管理人</w:t>
      </w:r>
    </w:p>
    <w:p w14:paraId="4980C51A" w14:textId="025BEC93" w:rsidR="00F32AAB" w:rsidRDefault="00000000">
      <w:pPr>
        <w:pStyle w:val="a3"/>
        <w:spacing w:line="360" w:lineRule="auto"/>
        <w:ind w:firstLineChars="2300" w:firstLine="6440"/>
        <w:rPr>
          <w:rFonts w:hint="eastAsia"/>
          <w:sz w:val="28"/>
          <w:szCs w:val="28"/>
        </w:rPr>
      </w:pPr>
      <w:r>
        <w:rPr>
          <w:rFonts w:hint="eastAsia"/>
          <w:sz w:val="28"/>
          <w:szCs w:val="28"/>
        </w:rPr>
        <w:t>2026年</w:t>
      </w:r>
      <w:r w:rsidR="0096610C">
        <w:rPr>
          <w:rFonts w:hint="eastAsia"/>
          <w:sz w:val="28"/>
          <w:szCs w:val="28"/>
          <w:lang w:eastAsia="zh-CN"/>
        </w:rPr>
        <w:t>5</w:t>
      </w:r>
      <w:r>
        <w:rPr>
          <w:rFonts w:hint="eastAsia"/>
          <w:sz w:val="28"/>
          <w:szCs w:val="28"/>
        </w:rPr>
        <w:t>月</w:t>
      </w:r>
      <w:r w:rsidR="0096610C">
        <w:rPr>
          <w:rFonts w:hint="eastAsia"/>
          <w:sz w:val="28"/>
          <w:szCs w:val="28"/>
          <w:lang w:eastAsia="zh-CN"/>
        </w:rPr>
        <w:t>27</w:t>
      </w:r>
      <w:r>
        <w:rPr>
          <w:rFonts w:hint="eastAsia"/>
          <w:sz w:val="28"/>
          <w:szCs w:val="28"/>
        </w:rPr>
        <w:t>日</w:t>
      </w:r>
    </w:p>
    <w:sectPr w:rsidR="00F32AAB">
      <w:headerReference w:type="default" r:id="rId6"/>
      <w:pgSz w:w="11900" w:h="16840"/>
      <w:pgMar w:top="400" w:right="1785" w:bottom="0" w:left="177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9AA9B" w14:textId="77777777" w:rsidR="00511965" w:rsidRDefault="00511965">
      <w:r>
        <w:separator/>
      </w:r>
    </w:p>
  </w:endnote>
  <w:endnote w:type="continuationSeparator" w:id="0">
    <w:p w14:paraId="4B50B146" w14:textId="77777777" w:rsidR="00511965" w:rsidRDefault="0051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E41F7" w14:textId="77777777" w:rsidR="00511965" w:rsidRDefault="00511965">
      <w:r>
        <w:separator/>
      </w:r>
    </w:p>
  </w:footnote>
  <w:footnote w:type="continuationSeparator" w:id="0">
    <w:p w14:paraId="48D82602" w14:textId="77777777" w:rsidR="00511965" w:rsidRDefault="00511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A657" w14:textId="77777777" w:rsidR="00F32AAB" w:rsidRDefault="00F32AAB">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956"/>
    <w:rsid w:val="00054275"/>
    <w:rsid w:val="00120506"/>
    <w:rsid w:val="002E377D"/>
    <w:rsid w:val="002E4C02"/>
    <w:rsid w:val="00507E38"/>
    <w:rsid w:val="00510DE3"/>
    <w:rsid w:val="00511965"/>
    <w:rsid w:val="0066074D"/>
    <w:rsid w:val="006F24EB"/>
    <w:rsid w:val="00733B78"/>
    <w:rsid w:val="008A2956"/>
    <w:rsid w:val="0096610C"/>
    <w:rsid w:val="00BA4388"/>
    <w:rsid w:val="00D53157"/>
    <w:rsid w:val="00ED2958"/>
    <w:rsid w:val="00F32AAB"/>
    <w:rsid w:val="00FF0BCA"/>
    <w:rsid w:val="00FF75FB"/>
    <w:rsid w:val="1B965141"/>
    <w:rsid w:val="3D171411"/>
    <w:rsid w:val="41785893"/>
    <w:rsid w:val="46EE736E"/>
    <w:rsid w:val="5B2A2BD4"/>
    <w:rsid w:val="5DD87487"/>
    <w:rsid w:val="6AE12F52"/>
    <w:rsid w:val="7F0D7447"/>
    <w:rsid w:val="7F2F3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9404AE"/>
  <w15:docId w15:val="{12A0C0A3-EE57-4335-B2E2-FD15232F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eastAsia="黑体"/>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eastAsia="黑体"/>
      <w:b/>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仿宋" w:eastAsia="仿宋" w:hAnsi="仿宋" w:cs="仿宋"/>
      <w:sz w:val="27"/>
      <w:szCs w:val="27"/>
    </w:rPr>
  </w:style>
  <w:style w:type="character" w:styleId="a4">
    <w:name w:val="Strong"/>
    <w:basedOn w:val="a0"/>
    <w:qFormat/>
    <w:rPr>
      <w:b/>
    </w:rPr>
  </w:style>
  <w:style w:type="table" w:customStyle="1" w:styleId="TableNormal">
    <w:name w:val="Table Normal"/>
    <w:semiHidden/>
    <w:unhideWhenUsed/>
    <w:qFormat/>
    <w:tblPr>
      <w:tblCellMar>
        <w:top w:w="0" w:type="dxa"/>
        <w:left w:w="0" w:type="dxa"/>
        <w:bottom w:w="0" w:type="dxa"/>
        <w:right w:w="0" w:type="dxa"/>
      </w:tblCellMar>
    </w:tblPr>
  </w:style>
  <w:style w:type="paragraph" w:styleId="a5">
    <w:name w:val="header"/>
    <w:basedOn w:val="a"/>
    <w:link w:val="a6"/>
    <w:rsid w:val="00ED2958"/>
    <w:pPr>
      <w:tabs>
        <w:tab w:val="center" w:pos="4153"/>
        <w:tab w:val="right" w:pos="8306"/>
      </w:tabs>
      <w:jc w:val="center"/>
    </w:pPr>
    <w:rPr>
      <w:sz w:val="18"/>
      <w:szCs w:val="18"/>
    </w:rPr>
  </w:style>
  <w:style w:type="character" w:customStyle="1" w:styleId="a6">
    <w:name w:val="页眉 字符"/>
    <w:basedOn w:val="a0"/>
    <w:link w:val="a5"/>
    <w:rsid w:val="00ED2958"/>
    <w:rPr>
      <w:rFonts w:ascii="Arial" w:eastAsia="Arial" w:hAnsi="Arial" w:cs="Arial"/>
      <w:snapToGrid w:val="0"/>
      <w:color w:val="000000"/>
      <w:sz w:val="18"/>
      <w:szCs w:val="18"/>
      <w:lang w:eastAsia="en-US"/>
    </w:rPr>
  </w:style>
  <w:style w:type="paragraph" w:styleId="a7">
    <w:name w:val="footer"/>
    <w:basedOn w:val="a"/>
    <w:link w:val="a8"/>
    <w:rsid w:val="00ED2958"/>
    <w:pPr>
      <w:tabs>
        <w:tab w:val="center" w:pos="4153"/>
        <w:tab w:val="right" w:pos="8306"/>
      </w:tabs>
    </w:pPr>
    <w:rPr>
      <w:sz w:val="18"/>
      <w:szCs w:val="18"/>
    </w:rPr>
  </w:style>
  <w:style w:type="character" w:customStyle="1" w:styleId="a8">
    <w:name w:val="页脚 字符"/>
    <w:basedOn w:val="a0"/>
    <w:link w:val="a7"/>
    <w:rsid w:val="00ED2958"/>
    <w:rPr>
      <w:rFonts w:ascii="Arial" w:eastAsia="Arial" w:hAnsi="Arial" w:cs="Arial"/>
      <w:snapToGrid w:val="0"/>
      <w:color w:val="000000"/>
      <w:sz w:val="18"/>
      <w:szCs w:val="18"/>
      <w:lang w:eastAsia="en-US"/>
    </w:rPr>
  </w:style>
  <w:style w:type="character" w:styleId="a9">
    <w:name w:val="Hyperlink"/>
    <w:basedOn w:val="a0"/>
    <w:rsid w:val="00ED2958"/>
    <w:rPr>
      <w:color w:val="0000FF" w:themeColor="hyperlink"/>
      <w:u w:val="single"/>
    </w:rPr>
  </w:style>
  <w:style w:type="character" w:styleId="aa">
    <w:name w:val="Unresolved Mention"/>
    <w:basedOn w:val="a0"/>
    <w:uiPriority w:val="99"/>
    <w:semiHidden/>
    <w:unhideWhenUsed/>
    <w:rsid w:val="00ED2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937</Words>
  <Characters>975</Characters>
  <Application>Microsoft Office Word</Application>
  <DocSecurity>0</DocSecurity>
  <Lines>46</Lines>
  <Paragraphs>34</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周明明</dc:creator>
  <cp:lastModifiedBy>yanh9992671@outlook.com</cp:lastModifiedBy>
  <cp:revision>3</cp:revision>
  <dcterms:created xsi:type="dcterms:W3CDTF">2026-05-27T11:17:00Z</dcterms:created>
  <dcterms:modified xsi:type="dcterms:W3CDTF">2026-05-27T12:19:00Z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2026-02-05T14:06:55Z</vt:filetime>
  </property>
  <property fmtid="{D5CDD505-2E9C-101B-9397-08002B2CF9AE}" pid="4" name="UsrData">
    <vt:lpwstr>6984337d6314910020c9b376wl</vt:lpwstr>
  </property>
  <property fmtid="{D5CDD505-2E9C-101B-9397-08002B2CF9AE}" pid="5" name="KSOTemplateDocerSaveRecord">
    <vt:lpwstr>eyJoZGlkIjoiMWJmYmVhMGQ2YWQwOTc0ZDFkYmVkZTE0NzFkNThlYzIiLCJ1c2VySWQiOiIyMDQ2NTU0MzAifQ==</vt:lpwstr>
  </property>
  <property fmtid="{D5CDD505-2E9C-101B-9397-08002B2CF9AE}" pid="6" name="KSOProductBuildVer">
    <vt:lpwstr>2052-12.1.0.24657</vt:lpwstr>
  </property>
  <property fmtid="{D5CDD505-2E9C-101B-9397-08002B2CF9AE}" pid="7" name="ICV">
    <vt:lpwstr>A1D27EAC0E6F41CF9DD3FF37FD57BA9C_13</vt:lpwstr>
  </property>
</Properties>
</file>