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CC1BC" w14:textId="322DCADB" w:rsidR="00D12016" w:rsidRDefault="00FC482C">
      <w:pPr>
        <w:widowControl/>
        <w:spacing w:line="240" w:lineRule="atLeast"/>
        <w:jc w:val="center"/>
        <w:rPr>
          <w:rFonts w:ascii="仿宋_GB2312" w:eastAsia="仿宋_GB2312" w:hAnsi="仿宋_GB2312" w:cs="仿宋_GB2312" w:hint="eastAsia"/>
          <w:b/>
          <w:kern w:val="0"/>
          <w:sz w:val="44"/>
        </w:rPr>
      </w:pPr>
      <w:r>
        <w:rPr>
          <w:rFonts w:ascii="仿宋_GB2312" w:eastAsia="仿宋_GB2312" w:hAnsi="仿宋_GB2312" w:cs="仿宋_GB2312" w:hint="eastAsia"/>
          <w:b/>
          <w:kern w:val="0"/>
          <w:sz w:val="40"/>
          <w:szCs w:val="22"/>
        </w:rPr>
        <w:t>广州新尚健身有限公司</w:t>
      </w:r>
      <w:r w:rsidR="00000000">
        <w:rPr>
          <w:rFonts w:ascii="仿宋_GB2312" w:eastAsia="仿宋_GB2312" w:hAnsi="仿宋_GB2312" w:cs="仿宋_GB2312" w:hint="eastAsia"/>
          <w:b/>
          <w:kern w:val="0"/>
          <w:sz w:val="40"/>
          <w:szCs w:val="22"/>
        </w:rPr>
        <w:t>破产清算案</w:t>
      </w:r>
    </w:p>
    <w:p w14:paraId="1E38A92D" w14:textId="77777777" w:rsidR="00D12016" w:rsidRDefault="00000000">
      <w:pPr>
        <w:widowControl/>
        <w:spacing w:line="240" w:lineRule="atLeast"/>
        <w:jc w:val="center"/>
        <w:rPr>
          <w:rFonts w:ascii="仿宋_GB2312" w:eastAsia="仿宋_GB2312" w:hAnsi="仿宋_GB2312" w:cs="仿宋_GB2312" w:hint="eastAsia"/>
          <w:kern w:val="0"/>
          <w:sz w:val="40"/>
          <w:szCs w:val="22"/>
        </w:rPr>
      </w:pPr>
      <w:r>
        <w:rPr>
          <w:rFonts w:ascii="仿宋_GB2312" w:eastAsia="仿宋_GB2312" w:hAnsi="仿宋_GB2312" w:cs="仿宋_GB2312" w:hint="eastAsia"/>
          <w:b/>
          <w:kern w:val="0"/>
          <w:sz w:val="40"/>
          <w:szCs w:val="22"/>
        </w:rPr>
        <w:t>送达地址确认书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"/>
        <w:gridCol w:w="1085"/>
        <w:gridCol w:w="911"/>
        <w:gridCol w:w="3546"/>
        <w:gridCol w:w="1054"/>
        <w:gridCol w:w="2666"/>
      </w:tblGrid>
      <w:tr w:rsidR="00D12016" w14:paraId="4F7159AA" w14:textId="77777777">
        <w:trPr>
          <w:trHeight w:val="3176"/>
          <w:jc w:val="center"/>
        </w:trPr>
        <w:tc>
          <w:tcPr>
            <w:tcW w:w="94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90E47" w14:textId="77777777" w:rsidR="00D12016" w:rsidRDefault="00000000">
            <w:pPr>
              <w:widowControl/>
              <w:spacing w:line="315" w:lineRule="atLeast"/>
              <w:jc w:val="center"/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填</w:t>
            </w:r>
          </w:p>
          <w:p w14:paraId="4D228975" w14:textId="77777777" w:rsidR="00D12016" w:rsidRDefault="00000000">
            <w:pPr>
              <w:widowControl/>
              <w:spacing w:line="315" w:lineRule="atLeast"/>
              <w:jc w:val="center"/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写</w:t>
            </w:r>
          </w:p>
          <w:p w14:paraId="36B9B124" w14:textId="77777777" w:rsidR="00D12016" w:rsidRDefault="00000000">
            <w:pPr>
              <w:widowControl/>
              <w:spacing w:line="315" w:lineRule="atLeast"/>
              <w:jc w:val="center"/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须</w:t>
            </w:r>
          </w:p>
          <w:p w14:paraId="17AD3279" w14:textId="77777777" w:rsidR="00D12016" w:rsidRDefault="00000000">
            <w:pPr>
              <w:widowControl/>
              <w:spacing w:line="315" w:lineRule="atLeast"/>
              <w:jc w:val="center"/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知</w:t>
            </w:r>
          </w:p>
        </w:tc>
        <w:tc>
          <w:tcPr>
            <w:tcW w:w="9262" w:type="dxa"/>
            <w:gridSpan w:val="5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01DAA" w14:textId="77777777" w:rsidR="00D12016" w:rsidRDefault="00000000">
            <w:pPr>
              <w:widowControl/>
              <w:ind w:firstLineChars="200" w:firstLine="440"/>
              <w:rPr>
                <w:rFonts w:ascii="仿宋_GB2312" w:eastAsia="仿宋_GB2312" w:hAnsi="仿宋_GB2312" w:cs="仿宋_GB2312" w:hint="eastAsia"/>
                <w:b/>
                <w:kern w:val="0"/>
                <w:sz w:val="22"/>
                <w:szCs w:val="28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8"/>
              </w:rPr>
              <w:t>1.为便于债权申报人及时收到法院、管理人各项文书，保证破产程序顺利进行，债权申报人应当如实填写本确认书；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 w:val="22"/>
                <w:szCs w:val="28"/>
                <w:u w:val="single"/>
              </w:rPr>
              <w:t>填写事项如有变更，应当及时以书面形式告知管理人变更后的地址；填写内容不准确、拒不提供地址、地址变更未书面告知管理人，导致法院、管理人各项文书无法送达或者未能及时送达的，债权申报人自行承担由此可能产生的法律后果。</w:t>
            </w:r>
          </w:p>
          <w:p w14:paraId="1285B874" w14:textId="77777777" w:rsidR="00D12016" w:rsidRDefault="00000000">
            <w:pPr>
              <w:widowControl/>
              <w:ind w:firstLineChars="200" w:firstLine="440"/>
              <w:rPr>
                <w:rFonts w:ascii="仿宋_GB2312" w:eastAsia="仿宋_GB2312" w:hAnsi="仿宋_GB2312" w:cs="仿宋_GB2312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8"/>
              </w:rPr>
              <w:t>2.债权申报人拒不提供送达地址的，以其户籍登记、工商登记或者其他依法登记、备案的住所地为送达地址。</w:t>
            </w:r>
          </w:p>
          <w:p w14:paraId="2F7145C9" w14:textId="77777777" w:rsidR="00D12016" w:rsidRDefault="00000000">
            <w:pPr>
              <w:ind w:firstLineChars="200" w:firstLine="440"/>
              <w:rPr>
                <w:rFonts w:ascii="仿宋_GB2312" w:eastAsia="仿宋_GB2312" w:hAnsi="仿宋_GB2312" w:cs="仿宋_GB2312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8"/>
              </w:rPr>
              <w:t>3.债权申报人或其委托代理人在《债权申报人送达地址确认书》中确认的送达地址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2"/>
                <w:szCs w:val="28"/>
                <w:u w:val="single"/>
              </w:rPr>
              <w:t>适用于破产清算工作的各个阶段及各项事宜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8"/>
              </w:rPr>
              <w:t>，无须重复确认。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 w:val="22"/>
                <w:szCs w:val="28"/>
                <w:u w:val="single"/>
              </w:rPr>
              <w:t>债权申报人委托代理人的，委托代理人确认的送达地址视为债权申报人的送达地址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8"/>
              </w:rPr>
              <w:t>。</w:t>
            </w:r>
          </w:p>
          <w:p w14:paraId="459027D8" w14:textId="77777777" w:rsidR="00D12016" w:rsidRDefault="00000000">
            <w:pPr>
              <w:ind w:firstLineChars="200" w:firstLine="440"/>
              <w:rPr>
                <w:rFonts w:ascii="仿宋_GB2312" w:eastAsia="仿宋_GB2312" w:hAnsi="仿宋_GB2312" w:cs="仿宋_GB2312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2"/>
                <w:szCs w:val="28"/>
              </w:rPr>
              <w:t>4.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8"/>
              </w:rPr>
              <w:t>债权申报人或其委托代理人同意采用电子送达的，应当提供确认接收法院或管理人文书的手机号码及微信号。为加快破产程序的高效推进，建议债权申报人同意采用电子送达方式。</w:t>
            </w:r>
          </w:p>
          <w:p w14:paraId="14032D10" w14:textId="77777777" w:rsidR="00D12016" w:rsidRDefault="00000000">
            <w:pPr>
              <w:ind w:firstLineChars="200" w:firstLine="440"/>
              <w:rPr>
                <w:rFonts w:ascii="仿宋_GB2312" w:eastAsia="仿宋_GB2312" w:hAnsi="仿宋_GB2312" w:cs="仿宋_GB2312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8"/>
              </w:rPr>
              <w:t>5.电子送达与其他送达方式具有同等法律效力。</w:t>
            </w:r>
          </w:p>
        </w:tc>
      </w:tr>
      <w:tr w:rsidR="00D12016" w14:paraId="778FAA80" w14:textId="77777777">
        <w:trPr>
          <w:cantSplit/>
          <w:trHeight w:val="667"/>
          <w:jc w:val="center"/>
        </w:trPr>
        <w:tc>
          <w:tcPr>
            <w:tcW w:w="944" w:type="dxa"/>
            <w:vMerge w:val="restar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769ED" w14:textId="77777777" w:rsidR="00D12016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</w:rPr>
              <w:t>送</w:t>
            </w:r>
          </w:p>
          <w:p w14:paraId="3CDC0D12" w14:textId="77777777" w:rsidR="00D12016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</w:rPr>
              <w:t>达</w:t>
            </w:r>
          </w:p>
          <w:p w14:paraId="4DEE919D" w14:textId="77777777" w:rsidR="00D12016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</w:rPr>
              <w:t>方</w:t>
            </w:r>
          </w:p>
          <w:p w14:paraId="51DA6574" w14:textId="77777777" w:rsidR="00D12016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</w:rPr>
              <w:t>式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78F49" w14:textId="77777777" w:rsidR="00D12016" w:rsidRDefault="00000000">
            <w:pPr>
              <w:spacing w:line="315" w:lineRule="atLeast"/>
              <w:jc w:val="center"/>
              <w:rPr>
                <w:rFonts w:ascii="仿宋_GB2312" w:eastAsia="仿宋_GB2312" w:hAnsi="仿宋_GB2312" w:cs="仿宋_GB2312" w:hint="eastAsia"/>
                <w:b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</w:rPr>
              <w:t>债权</w:t>
            </w:r>
          </w:p>
          <w:p w14:paraId="3C4FD7E1" w14:textId="77777777" w:rsidR="00D12016" w:rsidRDefault="00000000">
            <w:pPr>
              <w:spacing w:line="315" w:lineRule="atLeast"/>
              <w:jc w:val="center"/>
              <w:rPr>
                <w:rFonts w:ascii="仿宋_GB2312" w:eastAsia="仿宋_GB2312" w:hAnsi="仿宋_GB2312" w:cs="仿宋_GB2312" w:hint="eastAsia"/>
                <w:b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</w:rPr>
              <w:t>申报人</w:t>
            </w:r>
          </w:p>
        </w:tc>
        <w:tc>
          <w:tcPr>
            <w:tcW w:w="8177" w:type="dxa"/>
            <w:gridSpan w:val="4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09F00" w14:textId="77777777" w:rsidR="00D12016" w:rsidRDefault="00D12016">
            <w:pPr>
              <w:spacing w:line="160" w:lineRule="atLeast"/>
              <w:rPr>
                <w:rFonts w:ascii="仿宋_GB2312" w:eastAsia="仿宋_GB2312" w:hAnsi="仿宋_GB2312" w:cs="仿宋_GB2312" w:hint="eastAsia"/>
                <w:b/>
                <w:spacing w:val="-10"/>
                <w:kern w:val="0"/>
              </w:rPr>
            </w:pPr>
          </w:p>
        </w:tc>
      </w:tr>
      <w:tr w:rsidR="00D12016" w14:paraId="5DCA0AE8" w14:textId="77777777">
        <w:trPr>
          <w:cantSplit/>
          <w:trHeight w:val="667"/>
          <w:jc w:val="center"/>
        </w:trPr>
        <w:tc>
          <w:tcPr>
            <w:tcW w:w="944" w:type="dxa"/>
            <w:vMerge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BD760" w14:textId="77777777" w:rsidR="00D12016" w:rsidRDefault="00D12016">
            <w:pPr>
              <w:jc w:val="center"/>
              <w:rPr>
                <w:rFonts w:ascii="仿宋_GB2312" w:eastAsia="仿宋_GB2312" w:hAnsi="仿宋_GB2312" w:cs="仿宋_GB2312" w:hint="eastAsia"/>
                <w:b/>
                <w:kern w:val="0"/>
              </w:rPr>
            </w:pPr>
          </w:p>
        </w:tc>
        <w:tc>
          <w:tcPr>
            <w:tcW w:w="108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287D8" w14:textId="77777777" w:rsidR="00D12016" w:rsidRDefault="00000000">
            <w:pPr>
              <w:spacing w:line="315" w:lineRule="atLeast"/>
              <w:jc w:val="center"/>
              <w:rPr>
                <w:rFonts w:ascii="仿宋_GB2312" w:eastAsia="仿宋_GB2312" w:hAnsi="仿宋_GB2312" w:cs="仿宋_GB2312" w:hint="eastAsia"/>
                <w:b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</w:rPr>
              <w:t>代理人</w:t>
            </w:r>
          </w:p>
        </w:tc>
        <w:tc>
          <w:tcPr>
            <w:tcW w:w="8177" w:type="dxa"/>
            <w:gridSpan w:val="4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FF579" w14:textId="77777777" w:rsidR="00D12016" w:rsidRDefault="00D12016">
            <w:pPr>
              <w:spacing w:line="160" w:lineRule="atLeast"/>
              <w:rPr>
                <w:rFonts w:ascii="仿宋_GB2312" w:eastAsia="仿宋_GB2312" w:hAnsi="仿宋_GB2312" w:cs="仿宋_GB2312" w:hint="eastAsia"/>
                <w:b/>
                <w:spacing w:val="-10"/>
                <w:kern w:val="0"/>
              </w:rPr>
            </w:pPr>
          </w:p>
        </w:tc>
      </w:tr>
      <w:tr w:rsidR="00D12016" w14:paraId="1BB8C889" w14:textId="77777777">
        <w:trPr>
          <w:cantSplit/>
          <w:trHeight w:val="2114"/>
          <w:jc w:val="center"/>
        </w:trPr>
        <w:tc>
          <w:tcPr>
            <w:tcW w:w="944" w:type="dxa"/>
            <w:vMerge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F3ECE" w14:textId="77777777" w:rsidR="00D12016" w:rsidRDefault="00D12016">
            <w:pPr>
              <w:jc w:val="center"/>
              <w:rPr>
                <w:rFonts w:ascii="仿宋_GB2312" w:eastAsia="仿宋_GB2312" w:hAnsi="仿宋_GB2312" w:cs="仿宋_GB2312" w:hint="eastAsia"/>
                <w:b/>
                <w:kern w:val="0"/>
              </w:rPr>
            </w:pPr>
          </w:p>
        </w:tc>
        <w:tc>
          <w:tcPr>
            <w:tcW w:w="108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53EBB" w14:textId="77777777" w:rsidR="00D12016" w:rsidRDefault="00000000">
            <w:pPr>
              <w:spacing w:line="315" w:lineRule="atLeast"/>
              <w:jc w:val="center"/>
              <w:rPr>
                <w:rFonts w:ascii="仿宋_GB2312" w:eastAsia="仿宋_GB2312" w:hAnsi="仿宋_GB2312" w:cs="仿宋_GB2312" w:hint="eastAsia"/>
                <w:b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</w:rPr>
              <w:t>电子</w:t>
            </w:r>
          </w:p>
          <w:p w14:paraId="2DC963F3" w14:textId="77777777" w:rsidR="00D12016" w:rsidRDefault="00000000">
            <w:pPr>
              <w:spacing w:line="315" w:lineRule="atLeast"/>
              <w:jc w:val="center"/>
              <w:rPr>
                <w:rFonts w:ascii="仿宋_GB2312" w:eastAsia="仿宋_GB2312" w:hAnsi="仿宋_GB2312" w:cs="仿宋_GB2312" w:hint="eastAsia"/>
                <w:b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</w:rPr>
              <w:t>送达</w:t>
            </w:r>
          </w:p>
        </w:tc>
        <w:tc>
          <w:tcPr>
            <w:tcW w:w="8177" w:type="dxa"/>
            <w:gridSpan w:val="4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4E9F6" w14:textId="77777777" w:rsidR="00D12016" w:rsidRDefault="00000000">
            <w:pPr>
              <w:spacing w:line="360" w:lineRule="auto"/>
              <w:rPr>
                <w:rFonts w:ascii="仿宋_GB2312" w:eastAsia="仿宋_GB2312" w:hAnsi="仿宋_GB2312" w:cs="仿宋_GB2312" w:hint="eastAsia"/>
                <w:kern w:val="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/>
                <w:spacing w:val="-10"/>
                <w:kern w:val="0"/>
              </w:rPr>
              <w:t>微信送达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spacing w:val="-10"/>
                <w:kern w:val="0"/>
              </w:rPr>
              <w:t>：微信号</w:t>
            </w:r>
            <w:r>
              <w:rPr>
                <w:rFonts w:ascii="仿宋_GB2312" w:eastAsia="仿宋_GB2312" w:hAnsi="仿宋_GB2312" w:cs="仿宋_GB2312" w:hint="eastAsia"/>
                <w:b/>
                <w:spacing w:val="-10"/>
                <w:kern w:val="0"/>
                <w:u w:val="single"/>
              </w:rPr>
              <w:t xml:space="preserve">                                        </w:t>
            </w:r>
            <w:r>
              <w:rPr>
                <w:rFonts w:ascii="仿宋_GB2312" w:eastAsia="仿宋_GB2312" w:hAnsi="仿宋_GB2312" w:cs="仿宋_GB2312" w:hint="eastAsia"/>
                <w:b/>
                <w:spacing w:val="-10"/>
                <w:kern w:val="0"/>
              </w:rPr>
              <w:t>，</w:t>
            </w:r>
            <w:r>
              <w:rPr>
                <w:rFonts w:ascii="仿宋_GB2312" w:eastAsia="仿宋_GB2312" w:hAnsi="仿宋_GB2312" w:cs="仿宋_GB2312" w:hint="eastAsia"/>
                <w:kern w:val="0"/>
              </w:rPr>
              <w:t>与管理人办案团队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</w:rPr>
              <w:t>工作微信“添加好友”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</w:rPr>
              <w:t>后，管理人可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</w:rPr>
              <w:t>通过微信进行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</w:rPr>
              <w:t>电子送达。</w:t>
            </w:r>
          </w:p>
          <w:p w14:paraId="3E38A036" w14:textId="77777777" w:rsidR="00D12016" w:rsidRDefault="00000000">
            <w:pPr>
              <w:spacing w:line="360" w:lineRule="auto"/>
              <w:rPr>
                <w:rFonts w:ascii="仿宋_GB2312" w:eastAsia="仿宋_GB2312" w:hAnsi="仿宋_GB2312" w:cs="仿宋_GB2312" w:hint="eastAsia"/>
                <w:b/>
                <w:spacing w:val="-1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b/>
                <w:spacing w:val="-10"/>
                <w:kern w:val="0"/>
              </w:rPr>
              <w:t>邮箱送达：邮箱地址</w:t>
            </w:r>
            <w:r>
              <w:rPr>
                <w:rFonts w:ascii="仿宋_GB2312" w:eastAsia="仿宋_GB2312" w:hAnsi="仿宋_GB2312" w:cs="仿宋_GB2312" w:hint="eastAsia"/>
                <w:b/>
                <w:spacing w:val="-10"/>
                <w:kern w:val="0"/>
                <w:u w:val="single"/>
              </w:rPr>
              <w:t xml:space="preserve">                                        </w:t>
            </w:r>
            <w:r>
              <w:rPr>
                <w:rFonts w:ascii="仿宋_GB2312" w:eastAsia="仿宋_GB2312" w:hAnsi="仿宋_GB2312" w:cs="仿宋_GB2312" w:hint="eastAsia"/>
                <w:b/>
                <w:spacing w:val="-10"/>
                <w:kern w:val="0"/>
              </w:rPr>
              <w:t>，</w:t>
            </w:r>
            <w:r>
              <w:rPr>
                <w:rFonts w:ascii="仿宋_GB2312" w:eastAsia="仿宋_GB2312" w:hAnsi="仿宋_GB2312" w:cs="仿宋_GB2312" w:hint="eastAsia"/>
                <w:spacing w:val="-10"/>
                <w:kern w:val="0"/>
              </w:rPr>
              <w:t>管理人将送达信息以邮箱方式发送至您预留的邮箱中。</w:t>
            </w:r>
          </w:p>
        </w:tc>
      </w:tr>
      <w:tr w:rsidR="00D12016" w14:paraId="374E2D41" w14:textId="77777777">
        <w:trPr>
          <w:cantSplit/>
          <w:trHeight w:hRule="exact" w:val="587"/>
          <w:jc w:val="center"/>
        </w:trPr>
        <w:tc>
          <w:tcPr>
            <w:tcW w:w="944" w:type="dxa"/>
            <w:vMerge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5C958" w14:textId="77777777" w:rsidR="00D12016" w:rsidRDefault="00D12016">
            <w:pPr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</w:p>
        </w:tc>
        <w:tc>
          <w:tcPr>
            <w:tcW w:w="1085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23E09" w14:textId="77777777" w:rsidR="00D12016" w:rsidRDefault="00000000">
            <w:pPr>
              <w:spacing w:line="315" w:lineRule="atLeast"/>
              <w:jc w:val="center"/>
              <w:rPr>
                <w:rFonts w:ascii="仿宋_GB2312" w:eastAsia="仿宋_GB2312" w:hAnsi="仿宋_GB2312" w:cs="仿宋_GB2312" w:hint="eastAsia"/>
                <w:b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</w:rPr>
              <w:t>邮寄</w:t>
            </w:r>
          </w:p>
          <w:p w14:paraId="649E3CF3" w14:textId="77777777" w:rsidR="00D12016" w:rsidRDefault="00000000">
            <w:pPr>
              <w:spacing w:line="315" w:lineRule="atLeast"/>
              <w:jc w:val="center"/>
              <w:rPr>
                <w:rFonts w:ascii="仿宋_GB2312" w:eastAsia="仿宋_GB2312" w:hAnsi="仿宋_GB2312" w:cs="仿宋_GB2312" w:hint="eastAsia"/>
                <w:b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</w:rPr>
              <w:t>送达</w:t>
            </w:r>
          </w:p>
        </w:tc>
        <w:tc>
          <w:tcPr>
            <w:tcW w:w="91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CBAAD" w14:textId="77777777" w:rsidR="00D12016" w:rsidRDefault="00000000">
            <w:pPr>
              <w:spacing w:line="315" w:lineRule="atLeast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地址</w:t>
            </w:r>
          </w:p>
        </w:tc>
        <w:tc>
          <w:tcPr>
            <w:tcW w:w="7266" w:type="dxa"/>
            <w:gridSpan w:val="3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0DD67" w14:textId="77777777" w:rsidR="00D12016" w:rsidRDefault="00D12016">
            <w:pPr>
              <w:spacing w:line="315" w:lineRule="atLeast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</w:p>
        </w:tc>
      </w:tr>
      <w:tr w:rsidR="00D12016" w14:paraId="500029AA" w14:textId="77777777">
        <w:trPr>
          <w:cantSplit/>
          <w:trHeight w:hRule="exact" w:val="557"/>
          <w:jc w:val="center"/>
        </w:trPr>
        <w:tc>
          <w:tcPr>
            <w:tcW w:w="944" w:type="dxa"/>
            <w:vMerge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B190D" w14:textId="77777777" w:rsidR="00D12016" w:rsidRDefault="00D12016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</w:p>
        </w:tc>
        <w:tc>
          <w:tcPr>
            <w:tcW w:w="1085" w:type="dxa"/>
            <w:vMerge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0450A" w14:textId="77777777" w:rsidR="00D12016" w:rsidRDefault="00D12016">
            <w:pPr>
              <w:spacing w:line="315" w:lineRule="atLeast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</w:p>
        </w:tc>
        <w:tc>
          <w:tcPr>
            <w:tcW w:w="91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25C47" w14:textId="77777777" w:rsidR="00D12016" w:rsidRDefault="00000000">
            <w:pPr>
              <w:spacing w:line="315" w:lineRule="atLeast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联系电话</w:t>
            </w:r>
          </w:p>
        </w:tc>
        <w:tc>
          <w:tcPr>
            <w:tcW w:w="3546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A263A" w14:textId="77777777" w:rsidR="00D12016" w:rsidRDefault="00D12016">
            <w:pPr>
              <w:spacing w:line="315" w:lineRule="atLeast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</w:p>
        </w:tc>
        <w:tc>
          <w:tcPr>
            <w:tcW w:w="1054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7E975" w14:textId="77777777" w:rsidR="00D12016" w:rsidRDefault="00000000">
            <w:pPr>
              <w:spacing w:line="315" w:lineRule="atLeast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收件人</w:t>
            </w:r>
          </w:p>
        </w:tc>
        <w:tc>
          <w:tcPr>
            <w:tcW w:w="2666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1E30D" w14:textId="77777777" w:rsidR="00D12016" w:rsidRDefault="00D12016">
            <w:pPr>
              <w:spacing w:line="315" w:lineRule="atLeast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</w:p>
        </w:tc>
      </w:tr>
      <w:tr w:rsidR="00D12016" w14:paraId="02518D14" w14:textId="77777777">
        <w:trPr>
          <w:trHeight w:val="4927"/>
          <w:jc w:val="center"/>
        </w:trPr>
        <w:tc>
          <w:tcPr>
            <w:tcW w:w="94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1DAFF" w14:textId="77777777" w:rsidR="00D12016" w:rsidRDefault="00000000">
            <w:pPr>
              <w:widowControl/>
              <w:spacing w:line="315" w:lineRule="atLeast"/>
              <w:jc w:val="center"/>
              <w:rPr>
                <w:rFonts w:ascii="仿宋_GB2312" w:eastAsia="仿宋_GB2312" w:hAnsi="仿宋_GB2312" w:cs="仿宋_GB2312" w:hint="eastAsia"/>
                <w:b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</w:rPr>
              <w:t>签</w:t>
            </w:r>
          </w:p>
          <w:p w14:paraId="6A862ABB" w14:textId="77777777" w:rsidR="00D12016" w:rsidRDefault="00000000">
            <w:pPr>
              <w:widowControl/>
              <w:spacing w:line="315" w:lineRule="atLeast"/>
              <w:jc w:val="center"/>
              <w:rPr>
                <w:rFonts w:ascii="仿宋_GB2312" w:eastAsia="仿宋_GB2312" w:hAnsi="仿宋_GB2312" w:cs="仿宋_GB2312" w:hint="eastAsia"/>
                <w:b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</w:rPr>
              <w:t>名</w:t>
            </w:r>
          </w:p>
          <w:p w14:paraId="2827BE0C" w14:textId="77777777" w:rsidR="00D12016" w:rsidRDefault="00000000">
            <w:pPr>
              <w:widowControl/>
              <w:spacing w:line="315" w:lineRule="atLeast"/>
              <w:jc w:val="center"/>
              <w:rPr>
                <w:rFonts w:ascii="仿宋_GB2312" w:eastAsia="仿宋_GB2312" w:hAnsi="仿宋_GB2312" w:cs="仿宋_GB2312" w:hint="eastAsia"/>
                <w:b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</w:rPr>
              <w:t>确</w:t>
            </w:r>
          </w:p>
          <w:p w14:paraId="74B52606" w14:textId="77777777" w:rsidR="00D12016" w:rsidRDefault="00000000">
            <w:pPr>
              <w:widowControl/>
              <w:spacing w:line="315" w:lineRule="atLeast"/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</w:rPr>
              <w:t>认</w:t>
            </w:r>
          </w:p>
        </w:tc>
        <w:tc>
          <w:tcPr>
            <w:tcW w:w="9262" w:type="dxa"/>
            <w:gridSpan w:val="5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85725" w14:textId="77777777" w:rsidR="00D12016" w:rsidRDefault="00000000">
            <w:pPr>
              <w:snapToGrid w:val="0"/>
              <w:spacing w:line="360" w:lineRule="exact"/>
              <w:ind w:firstLineChars="200" w:firstLine="420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本人/本单位已经认真阅读了本确认书的有关告知事项，提供了以上送达方式，并保证所提供的送达方式各项内容是正确的、有效的。同意以上述电子送达路径和邮寄送达地址作为接收法院、管理人文书以及破产清算工作信息的送达地址。</w:t>
            </w:r>
            <w:r>
              <w:rPr>
                <w:rFonts w:ascii="仿宋_GB2312" w:eastAsia="仿宋_GB2312" w:hAnsi="仿宋_GB2312" w:cs="仿宋_GB2312" w:hint="eastAsia"/>
                <w:b/>
                <w:bCs/>
                <w:u w:val="single"/>
              </w:rPr>
              <w:t>管理人按照上述任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u w:val="single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u w:val="single"/>
              </w:rPr>
              <w:t>送达方式送达本案相关材料的，视为送达，均有同等法律效力；</w:t>
            </w:r>
            <w:r>
              <w:rPr>
                <w:rFonts w:ascii="仿宋_GB2312" w:eastAsia="仿宋_GB2312" w:hAnsi="仿宋_GB2312" w:cs="仿宋_GB2312" w:hint="eastAsia"/>
              </w:rPr>
              <w:t>如果因本人/本单位提供的送达方式不确切、不准确、拒绝签收或者未及时告知管理人变更后的送达方式，使本案相关材料通过上述方式无法送达的，本人/本单位自愿确认：</w:t>
            </w:r>
          </w:p>
          <w:p w14:paraId="62D2FF2A" w14:textId="77777777" w:rsidR="00D12016" w:rsidRDefault="00000000">
            <w:pPr>
              <w:snapToGrid w:val="0"/>
              <w:spacing w:line="360" w:lineRule="exact"/>
              <w:ind w:firstLineChars="200" w:firstLine="420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1.</w:t>
            </w:r>
            <w:r>
              <w:rPr>
                <w:rFonts w:ascii="仿宋_GB2312" w:eastAsia="仿宋_GB2312" w:hAnsi="仿宋_GB2312" w:cs="仿宋_GB2312"/>
              </w:rPr>
              <w:t>邮寄送达的，邮件回执上注明的退回之日视为送达之日；</w:t>
            </w:r>
          </w:p>
          <w:p w14:paraId="30066396" w14:textId="77777777" w:rsidR="00D12016" w:rsidRDefault="00000000">
            <w:pPr>
              <w:snapToGrid w:val="0"/>
              <w:spacing w:line="360" w:lineRule="exact"/>
              <w:ind w:firstLineChars="200" w:firstLine="420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2.</w:t>
            </w:r>
            <w:r>
              <w:rPr>
                <w:rFonts w:ascii="仿宋_GB2312" w:eastAsia="仿宋_GB2312" w:hAnsi="仿宋_GB2312" w:cs="仿宋_GB2312"/>
              </w:rPr>
              <w:t>直接送达的，送达人当场在送达回执上记明情况之日视为送达之日；</w:t>
            </w:r>
          </w:p>
          <w:p w14:paraId="212320EE" w14:textId="77777777" w:rsidR="00D12016" w:rsidRDefault="00000000">
            <w:pPr>
              <w:snapToGrid w:val="0"/>
              <w:spacing w:line="360" w:lineRule="exact"/>
              <w:ind w:firstLineChars="200" w:firstLine="420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3.</w:t>
            </w:r>
            <w:r>
              <w:rPr>
                <w:rFonts w:ascii="仿宋_GB2312" w:eastAsia="仿宋_GB2312" w:hAnsi="仿宋_GB2312" w:cs="仿宋_GB2312"/>
              </w:rPr>
              <w:t>电子送达的，以</w:t>
            </w:r>
            <w:r>
              <w:rPr>
                <w:rFonts w:ascii="仿宋_GB2312" w:eastAsia="仿宋_GB2312" w:hAnsi="仿宋_GB2312" w:cs="仿宋_GB2312" w:hint="eastAsia"/>
              </w:rPr>
              <w:t>管理人</w:t>
            </w:r>
            <w:r>
              <w:rPr>
                <w:rFonts w:ascii="仿宋_GB2312" w:eastAsia="仿宋_GB2312" w:hAnsi="仿宋_GB2312" w:cs="仿宋_GB2312"/>
              </w:rPr>
              <w:t>发出邮件/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微信信息</w:t>
            </w:r>
            <w:proofErr w:type="gramEnd"/>
            <w:r>
              <w:rPr>
                <w:rFonts w:ascii="仿宋_GB2312" w:eastAsia="仿宋_GB2312" w:hAnsi="仿宋_GB2312" w:cs="仿宋_GB2312"/>
              </w:rPr>
              <w:t>的当日作为送达之日</w:t>
            </w:r>
            <w:r>
              <w:rPr>
                <w:rFonts w:ascii="仿宋_GB2312" w:eastAsia="仿宋_GB2312" w:hAnsi="仿宋_GB2312" w:cs="仿宋_GB2312" w:hint="eastAsia"/>
              </w:rPr>
              <w:t>。</w:t>
            </w:r>
          </w:p>
          <w:p w14:paraId="782841F6" w14:textId="77777777" w:rsidR="00D12016" w:rsidRDefault="00000000">
            <w:pPr>
              <w:snapToGrid w:val="0"/>
              <w:spacing w:beforeLines="150" w:before="468"/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 xml:space="preserve">        债权申报人/委托代理人（签章）：</w:t>
            </w:r>
          </w:p>
          <w:p w14:paraId="5D03AC20" w14:textId="77777777" w:rsidR="00D12016" w:rsidRDefault="00000000">
            <w:pPr>
              <w:snapToGrid w:val="0"/>
              <w:jc w:val="right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 xml:space="preserve">                         </w:t>
            </w:r>
          </w:p>
          <w:p w14:paraId="7859666D" w14:textId="77777777" w:rsidR="00D12016" w:rsidRDefault="00000000">
            <w:pPr>
              <w:snapToGrid w:val="0"/>
              <w:spacing w:beforeLines="50" w:before="156"/>
              <w:jc w:val="right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年     月     日</w:t>
            </w:r>
          </w:p>
        </w:tc>
      </w:tr>
    </w:tbl>
    <w:p w14:paraId="4E32E0AE" w14:textId="77777777" w:rsidR="00D12016" w:rsidRDefault="00D12016">
      <w:pPr>
        <w:rPr>
          <w:rFonts w:ascii="仿宋_GB2312" w:eastAsia="仿宋_GB2312" w:hAnsi="仿宋_GB2312" w:cs="仿宋_GB2312" w:hint="eastAsia"/>
        </w:rPr>
      </w:pPr>
    </w:p>
    <w:sectPr w:rsidR="00D12016">
      <w:footerReference w:type="even" r:id="rId6"/>
      <w:pgSz w:w="11906" w:h="16838"/>
      <w:pgMar w:top="964" w:right="1531" w:bottom="907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D609D" w14:textId="77777777" w:rsidR="00AF267E" w:rsidRDefault="00AF267E">
      <w:r>
        <w:separator/>
      </w:r>
    </w:p>
  </w:endnote>
  <w:endnote w:type="continuationSeparator" w:id="0">
    <w:p w14:paraId="0E1E7893" w14:textId="77777777" w:rsidR="00AF267E" w:rsidRDefault="00AF2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46134" w14:textId="77777777" w:rsidR="00D12016" w:rsidRDefault="00000000">
    <w:pPr>
      <w:pStyle w:val="a3"/>
      <w:framePr w:wrap="around" w:vAnchor="text" w:hAnchor="margin" w:xAlign="center" w:y="2"/>
      <w:rPr>
        <w:rStyle w:val="a5"/>
        <w:sz w:val="18"/>
      </w:rPr>
    </w:pPr>
    <w:r>
      <w:rPr>
        <w:rStyle w:val="a5"/>
        <w:rFonts w:hAnsi="Times New Roman"/>
        <w:sz w:val="18"/>
      </w:rPr>
      <w:fldChar w:fldCharType="begin"/>
    </w:r>
    <w:r>
      <w:rPr>
        <w:rStyle w:val="a5"/>
        <w:rFonts w:hAnsi="Times New Roman"/>
        <w:sz w:val="18"/>
      </w:rPr>
      <w:instrText xml:space="preserve">PAGE  </w:instrText>
    </w:r>
    <w:r>
      <w:rPr>
        <w:rStyle w:val="a5"/>
        <w:rFonts w:hAnsi="Times New Roman"/>
        <w:sz w:val="18"/>
      </w:rPr>
      <w:fldChar w:fldCharType="separate"/>
    </w:r>
    <w:r>
      <w:rPr>
        <w:rStyle w:val="a5"/>
        <w:rFonts w:hAnsi="Times New Roman"/>
        <w:sz w:val="18"/>
      </w:rPr>
      <w:t>2</w:t>
    </w:r>
    <w:r>
      <w:rPr>
        <w:rStyle w:val="a5"/>
        <w:rFonts w:hAnsi="Times New Roman"/>
        <w:sz w:val="18"/>
      </w:rPr>
      <w:fldChar w:fldCharType="end"/>
    </w:r>
  </w:p>
  <w:p w14:paraId="0A03B470" w14:textId="77777777" w:rsidR="00D12016" w:rsidRDefault="00D1201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A829F" w14:textId="77777777" w:rsidR="00AF267E" w:rsidRDefault="00AF267E">
      <w:r>
        <w:separator/>
      </w:r>
    </w:p>
  </w:footnote>
  <w:footnote w:type="continuationSeparator" w:id="0">
    <w:p w14:paraId="6B0CC865" w14:textId="77777777" w:rsidR="00AF267E" w:rsidRDefault="00AF26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U0MDQ4NDJjMDU0NWQ3MDhjNDI2M2NjOGJhYjkwNTIifQ=="/>
  </w:docVars>
  <w:rsids>
    <w:rsidRoot w:val="00A028C8"/>
    <w:rsid w:val="0001092D"/>
    <w:rsid w:val="00182BC5"/>
    <w:rsid w:val="00352564"/>
    <w:rsid w:val="004663E0"/>
    <w:rsid w:val="00482FF8"/>
    <w:rsid w:val="00586DB1"/>
    <w:rsid w:val="00617DE3"/>
    <w:rsid w:val="007C145F"/>
    <w:rsid w:val="007C56F0"/>
    <w:rsid w:val="00942D20"/>
    <w:rsid w:val="00A028C8"/>
    <w:rsid w:val="00A07140"/>
    <w:rsid w:val="00A52BDC"/>
    <w:rsid w:val="00A613E3"/>
    <w:rsid w:val="00AF267E"/>
    <w:rsid w:val="00D12016"/>
    <w:rsid w:val="00D647EE"/>
    <w:rsid w:val="00E60656"/>
    <w:rsid w:val="00EC79A1"/>
    <w:rsid w:val="00F81283"/>
    <w:rsid w:val="00FC482C"/>
    <w:rsid w:val="00FF2B95"/>
    <w:rsid w:val="026628BF"/>
    <w:rsid w:val="040A4034"/>
    <w:rsid w:val="04D56E5D"/>
    <w:rsid w:val="05740424"/>
    <w:rsid w:val="05873AFC"/>
    <w:rsid w:val="06AF0EE0"/>
    <w:rsid w:val="0710122F"/>
    <w:rsid w:val="07255E55"/>
    <w:rsid w:val="075C3EBE"/>
    <w:rsid w:val="07CD02C0"/>
    <w:rsid w:val="08793FA4"/>
    <w:rsid w:val="08AF6F9A"/>
    <w:rsid w:val="08C84171"/>
    <w:rsid w:val="09DB5391"/>
    <w:rsid w:val="0A72368B"/>
    <w:rsid w:val="0A841FD0"/>
    <w:rsid w:val="0B560DBB"/>
    <w:rsid w:val="0B73117E"/>
    <w:rsid w:val="0CCD0D7A"/>
    <w:rsid w:val="0CCE0A60"/>
    <w:rsid w:val="0DEA730A"/>
    <w:rsid w:val="0E0A4367"/>
    <w:rsid w:val="0E9658AF"/>
    <w:rsid w:val="0F6B6A96"/>
    <w:rsid w:val="102869DB"/>
    <w:rsid w:val="11001A1D"/>
    <w:rsid w:val="12244F80"/>
    <w:rsid w:val="153A3533"/>
    <w:rsid w:val="15A041B7"/>
    <w:rsid w:val="160F41AD"/>
    <w:rsid w:val="164301A9"/>
    <w:rsid w:val="18263D13"/>
    <w:rsid w:val="1B4C2381"/>
    <w:rsid w:val="1C487F7F"/>
    <w:rsid w:val="1D5B7403"/>
    <w:rsid w:val="1DD0420E"/>
    <w:rsid w:val="1DD2442A"/>
    <w:rsid w:val="1F2E677D"/>
    <w:rsid w:val="1F470500"/>
    <w:rsid w:val="1FA63478"/>
    <w:rsid w:val="20784D3D"/>
    <w:rsid w:val="21321A43"/>
    <w:rsid w:val="2186485F"/>
    <w:rsid w:val="22545A75"/>
    <w:rsid w:val="22CF2056"/>
    <w:rsid w:val="22DB13FE"/>
    <w:rsid w:val="25E105F7"/>
    <w:rsid w:val="25EF1522"/>
    <w:rsid w:val="263D12C4"/>
    <w:rsid w:val="269C55D5"/>
    <w:rsid w:val="28AB7D51"/>
    <w:rsid w:val="291C600D"/>
    <w:rsid w:val="294C6E3F"/>
    <w:rsid w:val="2A3A313B"/>
    <w:rsid w:val="2AE412F9"/>
    <w:rsid w:val="2B6C7C6C"/>
    <w:rsid w:val="2D0A5791"/>
    <w:rsid w:val="2E985528"/>
    <w:rsid w:val="32942D7B"/>
    <w:rsid w:val="34B336F9"/>
    <w:rsid w:val="35683360"/>
    <w:rsid w:val="35FC1BF4"/>
    <w:rsid w:val="36276452"/>
    <w:rsid w:val="36444A7E"/>
    <w:rsid w:val="36914A2B"/>
    <w:rsid w:val="38185891"/>
    <w:rsid w:val="386620DF"/>
    <w:rsid w:val="387E0FDF"/>
    <w:rsid w:val="398048E2"/>
    <w:rsid w:val="3A9A702A"/>
    <w:rsid w:val="3B135A0E"/>
    <w:rsid w:val="3BB56AC5"/>
    <w:rsid w:val="3C2B4FD9"/>
    <w:rsid w:val="3CC80A7A"/>
    <w:rsid w:val="3CF0561F"/>
    <w:rsid w:val="3D861478"/>
    <w:rsid w:val="3E0F65A1"/>
    <w:rsid w:val="3E7F160D"/>
    <w:rsid w:val="3E8544E8"/>
    <w:rsid w:val="3EFA62A6"/>
    <w:rsid w:val="43E91C2E"/>
    <w:rsid w:val="47D16AB0"/>
    <w:rsid w:val="47F00E85"/>
    <w:rsid w:val="48964EF9"/>
    <w:rsid w:val="49E0398C"/>
    <w:rsid w:val="4A1B45A3"/>
    <w:rsid w:val="4C59524B"/>
    <w:rsid w:val="4D4172FE"/>
    <w:rsid w:val="4F2A1121"/>
    <w:rsid w:val="4F495A4B"/>
    <w:rsid w:val="4F936CC6"/>
    <w:rsid w:val="4FB42934"/>
    <w:rsid w:val="514F7AC3"/>
    <w:rsid w:val="5244503E"/>
    <w:rsid w:val="52F72537"/>
    <w:rsid w:val="5325678F"/>
    <w:rsid w:val="533B26F6"/>
    <w:rsid w:val="53B316E5"/>
    <w:rsid w:val="550F6DEF"/>
    <w:rsid w:val="55495D04"/>
    <w:rsid w:val="582C7CB7"/>
    <w:rsid w:val="58FA1B64"/>
    <w:rsid w:val="59AD6BD6"/>
    <w:rsid w:val="5A4412E8"/>
    <w:rsid w:val="5A930319"/>
    <w:rsid w:val="5B81594B"/>
    <w:rsid w:val="5C6056DF"/>
    <w:rsid w:val="5D952C7C"/>
    <w:rsid w:val="5EF65B52"/>
    <w:rsid w:val="60C211B9"/>
    <w:rsid w:val="61D80313"/>
    <w:rsid w:val="62A871DF"/>
    <w:rsid w:val="649C190D"/>
    <w:rsid w:val="64A15589"/>
    <w:rsid w:val="6655487D"/>
    <w:rsid w:val="66C351C5"/>
    <w:rsid w:val="679B09B6"/>
    <w:rsid w:val="67CE48E7"/>
    <w:rsid w:val="681B7EC8"/>
    <w:rsid w:val="68315DBE"/>
    <w:rsid w:val="68E86BE3"/>
    <w:rsid w:val="68F71C1C"/>
    <w:rsid w:val="694D54EF"/>
    <w:rsid w:val="6A600325"/>
    <w:rsid w:val="6C8D4D71"/>
    <w:rsid w:val="6E197DAD"/>
    <w:rsid w:val="6E8F35C5"/>
    <w:rsid w:val="6F4831D1"/>
    <w:rsid w:val="703E6382"/>
    <w:rsid w:val="70D41A5F"/>
    <w:rsid w:val="71FB7940"/>
    <w:rsid w:val="7285473C"/>
    <w:rsid w:val="733A72D5"/>
    <w:rsid w:val="73684CA3"/>
    <w:rsid w:val="737D52C6"/>
    <w:rsid w:val="748A0BA8"/>
    <w:rsid w:val="74A71EB4"/>
    <w:rsid w:val="75524749"/>
    <w:rsid w:val="75921834"/>
    <w:rsid w:val="76232C1F"/>
    <w:rsid w:val="77304C77"/>
    <w:rsid w:val="77910709"/>
    <w:rsid w:val="77976AA4"/>
    <w:rsid w:val="78022363"/>
    <w:rsid w:val="780E4529"/>
    <w:rsid w:val="78161C3D"/>
    <w:rsid w:val="78482494"/>
    <w:rsid w:val="7B0D52CF"/>
    <w:rsid w:val="7B83730E"/>
    <w:rsid w:val="7C7575D0"/>
    <w:rsid w:val="7EC8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C6E5417-C8A8-47F5-804D-2F5FC01DD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footer" w:uiPriority="99" w:unhideWhenUsed="1" w:qFormat="1"/>
    <w:lsdException w:name="caption" w:semiHidden="1" w:unhideWhenUsed="1" w:qFormat="1"/>
    <w:lsdException w:name="footnote reference" w:qFormat="1"/>
    <w:lsdException w:name="page number" w:uiPriority="99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footnote text"/>
    <w:basedOn w:val="a"/>
    <w:qFormat/>
    <w:pPr>
      <w:snapToGrid w:val="0"/>
      <w:jc w:val="left"/>
    </w:pPr>
    <w:rPr>
      <w:sz w:val="18"/>
    </w:rPr>
  </w:style>
  <w:style w:type="character" w:styleId="a5">
    <w:name w:val="page number"/>
    <w:uiPriority w:val="99"/>
    <w:unhideWhenUsed/>
    <w:qFormat/>
    <w:rPr>
      <w:rFonts w:hint="default"/>
      <w:sz w:val="24"/>
    </w:rPr>
  </w:style>
  <w:style w:type="character" w:styleId="a6">
    <w:name w:val="footnote reference"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527</Characters>
  <Application>Microsoft Office Word</Application>
  <DocSecurity>0</DocSecurity>
  <Lines>37</Lines>
  <Paragraphs>43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zhouzx</dc:creator>
  <cp:lastModifiedBy>NongHaiyan</cp:lastModifiedBy>
  <cp:revision>2</cp:revision>
  <cp:lastPrinted>2024-10-28T11:45:00Z</cp:lastPrinted>
  <dcterms:created xsi:type="dcterms:W3CDTF">2026-05-22T10:34:00Z</dcterms:created>
  <dcterms:modified xsi:type="dcterms:W3CDTF">2026-05-22T10:34:00Z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90EDEA9291CD4077AB311D27EC2FB072_13</vt:lpwstr>
  </property>
  <property fmtid="{D5CDD505-2E9C-101B-9397-08002B2CF9AE}" pid="4" name="KSOTemplateDocerSaveRecord">
    <vt:lpwstr>eyJoZGlkIjoiMjZkOGRmNDliNzhiMTkwYmM3Mjg2ZmUwYzJiZjcyODYiLCJ1c2VySWQiOiIxMjg0Nzg1NTU5In0=</vt:lpwstr>
  </property>
</Properties>
</file>