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D3A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 w:hAnsi="仿宋" w:eastAsia="仿宋" w:cs="仿宋"/>
          <w:b/>
          <w:color w:val="000000" w:themeColor="text1"/>
          <w:sz w:val="36"/>
          <w:szCs w:val="36"/>
          <w14:textFill>
            <w14:solidFill>
              <w14:schemeClr w14:val="tx1"/>
            </w14:solidFill>
          </w14:textFill>
        </w:rPr>
      </w:pPr>
      <w:r>
        <w:rPr>
          <w:rFonts w:hint="eastAsia" w:ascii="仿宋" w:hAnsi="仿宋" w:eastAsia="仿宋" w:cs="仿宋"/>
          <w:b/>
          <w:color w:val="000000" w:themeColor="text1"/>
          <w:sz w:val="36"/>
          <w:szCs w:val="36"/>
          <w14:textFill>
            <w14:solidFill>
              <w14:schemeClr w14:val="tx1"/>
            </w14:solidFill>
          </w14:textFill>
        </w:rPr>
        <w:t>债权申报须知</w:t>
      </w:r>
    </w:p>
    <w:p w14:paraId="3665454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sz w:val="28"/>
          <w:szCs w:val="28"/>
          <w:lang w:val="en-US" w:eastAsia="zh-CN"/>
        </w:rPr>
        <w:t>2026年3月24日，深圳市宝安区人民法院作出（2026）粤0306破申3号《民事裁定书》，裁定受理邵赤枫对深圳市瑞坤自动化设备有限公司（以下简称“瑞坤公司”）提出的破产清算申请。2026年4月3日，深圳市宝安区人民法作出（2026）粤0306破29号《决定书》，指定北京市中闻（深圳）律师事务所为瑞坤公司管理人，负责瑞坤公司破产清算工作</w:t>
      </w:r>
      <w:r>
        <w:rPr>
          <w:rFonts w:hint="eastAsia" w:ascii="仿宋" w:hAnsi="仿宋" w:eastAsia="仿宋"/>
          <w:sz w:val="28"/>
          <w:szCs w:val="28"/>
          <w:lang w:eastAsia="zh-CN"/>
        </w:rPr>
        <w:t>。</w:t>
      </w:r>
      <w:r>
        <w:rPr>
          <w:rFonts w:hint="eastAsia" w:ascii="仿宋" w:hAnsi="仿宋" w:eastAsia="仿宋" w:cs="仿宋"/>
          <w:color w:val="auto"/>
          <w:sz w:val="28"/>
          <w:szCs w:val="28"/>
        </w:rPr>
        <w:t>为保证债权申报工作的顺利进行，现就债权申报相关事宜说明如下：</w:t>
      </w:r>
    </w:p>
    <w:p w14:paraId="4185F8AC">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一、债权申报主体</w:t>
      </w:r>
    </w:p>
    <w:p w14:paraId="0487A75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对</w:t>
      </w:r>
      <w:r>
        <w:rPr>
          <w:rFonts w:hint="eastAsia" w:ascii="仿宋" w:hAnsi="仿宋" w:eastAsia="仿宋" w:cs="仿宋"/>
          <w:color w:val="C00000"/>
          <w:sz w:val="28"/>
          <w:szCs w:val="28"/>
          <w:lang w:val="en-US" w:eastAsia="zh-CN"/>
        </w:rPr>
        <w:t>瑞坤</w:t>
      </w:r>
      <w:r>
        <w:rPr>
          <w:rFonts w:hint="eastAsia" w:ascii="仿宋" w:hAnsi="仿宋" w:eastAsia="仿宋" w:cs="仿宋"/>
          <w:color w:val="C00000"/>
          <w:sz w:val="28"/>
          <w:szCs w:val="28"/>
        </w:rPr>
        <w:t>公司</w:t>
      </w:r>
      <w:r>
        <w:rPr>
          <w:rFonts w:hint="eastAsia" w:ascii="仿宋" w:hAnsi="仿宋" w:eastAsia="仿宋" w:cs="仿宋"/>
          <w:color w:val="auto"/>
          <w:sz w:val="28"/>
          <w:szCs w:val="28"/>
        </w:rPr>
        <w:t>享有到期或未到期债权的自然人、法人或其他组织，均可申报债权。</w:t>
      </w:r>
    </w:p>
    <w:p w14:paraId="712FC7B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二、债权申报材料</w:t>
      </w:r>
    </w:p>
    <w:p w14:paraId="113DF91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申报人应根据实际情况向管理人提交如下材料：</w:t>
      </w:r>
    </w:p>
    <w:p w14:paraId="23813234">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default" w:ascii="仿宋" w:hAnsi="仿宋" w:eastAsia="仿宋" w:cs="仿宋"/>
          <w:b/>
          <w:bCs/>
          <w:color w:val="auto"/>
          <w:sz w:val="28"/>
          <w:szCs w:val="28"/>
          <w:lang w:val="en-US" w:eastAsia="zh-CN"/>
        </w:rPr>
      </w:pPr>
      <w:r>
        <w:rPr>
          <w:rFonts w:hint="eastAsia" w:ascii="仿宋" w:hAnsi="仿宋" w:eastAsia="仿宋" w:cs="仿宋"/>
          <w:b/>
          <w:bCs/>
          <w:color w:val="auto"/>
          <w:sz w:val="28"/>
          <w:szCs w:val="28"/>
        </w:rPr>
        <w:t>（一）</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债权申报登记表</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rPr>
        <w:t>《债权申报表》</w:t>
      </w:r>
      <w:r>
        <w:rPr>
          <w:rFonts w:hint="eastAsia" w:ascii="仿宋" w:hAnsi="仿宋" w:eastAsia="仿宋" w:cs="仿宋"/>
          <w:b/>
          <w:bCs/>
          <w:color w:val="auto"/>
          <w:sz w:val="28"/>
          <w:szCs w:val="28"/>
          <w:lang w:eastAsia="zh-CN"/>
        </w:rPr>
        <w:t>《</w:t>
      </w:r>
      <w:r>
        <w:rPr>
          <w:rFonts w:hint="eastAsia" w:ascii="仿宋" w:hAnsi="仿宋" w:eastAsia="仿宋" w:cs="仿宋"/>
          <w:b/>
          <w:bCs/>
          <w:color w:val="auto"/>
          <w:sz w:val="28"/>
          <w:szCs w:val="28"/>
          <w:lang w:val="en-US" w:eastAsia="zh-CN"/>
        </w:rPr>
        <w:t>债权申报材料清单》</w:t>
      </w:r>
      <w:r>
        <w:rPr>
          <w:rFonts w:hint="eastAsia" w:ascii="仿宋" w:hAnsi="仿宋" w:eastAsia="仿宋" w:cs="仿宋"/>
          <w:b/>
          <w:bCs/>
          <w:color w:val="auto"/>
          <w:sz w:val="28"/>
          <w:szCs w:val="28"/>
        </w:rPr>
        <w:t>《债权申报证据清单》</w:t>
      </w:r>
    </w:p>
    <w:p w14:paraId="0240A77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1、申报人应就债权申报事项如实、详细填写《债权申报</w:t>
      </w:r>
      <w:r>
        <w:rPr>
          <w:rFonts w:hint="eastAsia" w:ascii="仿宋" w:hAnsi="仿宋" w:eastAsia="仿宋" w:cs="仿宋"/>
          <w:color w:val="auto"/>
          <w:sz w:val="28"/>
          <w:szCs w:val="28"/>
          <w:lang w:val="en-US" w:eastAsia="zh-CN"/>
        </w:rPr>
        <w:t>登记表</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债权申报书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并签字/盖章，申报金额必须明确具体并附详细计算方式（利息计算方式须明确本金、计算期间及利率）。</w:t>
      </w:r>
    </w:p>
    <w:p w14:paraId="1CE9E39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2、申报人应按照本须知的要求提交材料，且应根据实际提交的材料填写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债权申报材料清单</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《债权申报证据清单》并签字/盖章。</w:t>
      </w:r>
    </w:p>
    <w:p w14:paraId="38B9209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（二）债权申报人主体材料</w:t>
      </w:r>
    </w:p>
    <w:p w14:paraId="3DFD6B3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1、申报人为法人，提供营业执照复印件（加盖公章）、法定代表人身份证明书（原件）、法定代表人身份证复印件（加盖公章）；</w:t>
      </w:r>
    </w:p>
    <w:p w14:paraId="092BEA8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2、申报人为其他组织的，提供相关主体执照证件复印件（加盖公章）、负责人身份证明（原件）、负责人身份证复印件（加盖公章）；</w:t>
      </w:r>
    </w:p>
    <w:p w14:paraId="45EAC75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3、申报人为个人的，提供个人身份证等有效证件复印件；</w:t>
      </w:r>
    </w:p>
    <w:p w14:paraId="564711C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4、申报人委托其他人代为申报的，除上述材料外须同时提交《授权委托书》（原件）及代理人身份证明，</w:t>
      </w:r>
      <w:r>
        <w:rPr>
          <w:rFonts w:hint="eastAsia" w:ascii="仿宋" w:hAnsi="仿宋" w:eastAsia="仿宋" w:cs="仿宋"/>
          <w:b/>
          <w:bCs/>
          <w:color w:val="auto"/>
          <w:sz w:val="28"/>
          <w:szCs w:val="28"/>
        </w:rPr>
        <w:t>受托人为律师的还需提交律师事务所所函及律师执业证复印件</w:t>
      </w:r>
      <w:r>
        <w:rPr>
          <w:rFonts w:hint="eastAsia" w:ascii="仿宋" w:hAnsi="仿宋" w:eastAsia="仿宋" w:cs="仿宋"/>
          <w:color w:val="auto"/>
          <w:sz w:val="28"/>
          <w:szCs w:val="28"/>
        </w:rPr>
        <w:t>。</w:t>
      </w:r>
    </w:p>
    <w:p w14:paraId="01C62759">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（三）债权申报相关证据材料</w:t>
      </w:r>
    </w:p>
    <w:p w14:paraId="1D17E39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1、申报债权时，应当提供相关证据材料，以证明债权的金额、形成原因、事实经过、有无担保、是否已过诉讼时效等。</w:t>
      </w:r>
    </w:p>
    <w:p w14:paraId="07EE1B8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2、债权如有担保的，须提交抵押合同、质押合同、保证合同及相关的登记证件等文件。</w:t>
      </w:r>
    </w:p>
    <w:p w14:paraId="401C75F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3、债权如有生效法律文书支持的，须提交该生效法律文书。</w:t>
      </w:r>
      <w:r>
        <w:rPr>
          <w:rFonts w:hint="eastAsia" w:ascii="仿宋" w:hAnsi="仿宋" w:eastAsia="仿宋" w:cs="仿宋"/>
          <w:color w:val="auto"/>
          <w:sz w:val="28"/>
          <w:szCs w:val="28"/>
          <w:lang w:val="en-US" w:eastAsia="zh-CN"/>
        </w:rPr>
        <w:t>人民</w:t>
      </w:r>
      <w:r>
        <w:rPr>
          <w:rFonts w:hint="eastAsia" w:ascii="仿宋" w:hAnsi="仿宋" w:eastAsia="仿宋" w:cs="仿宋"/>
          <w:color w:val="auto"/>
          <w:sz w:val="28"/>
          <w:szCs w:val="28"/>
        </w:rPr>
        <w:t>法院出具的法律文书应附文书已生效的证明，经过两级法院审理的，须提交两级法院的生效法律文书；仲裁</w:t>
      </w:r>
      <w:r>
        <w:rPr>
          <w:rFonts w:hint="eastAsia" w:ascii="仿宋" w:hAnsi="仿宋" w:eastAsia="仿宋" w:cs="仿宋"/>
          <w:color w:val="auto"/>
          <w:sz w:val="28"/>
          <w:szCs w:val="28"/>
          <w:lang w:val="en-US" w:eastAsia="zh-CN"/>
        </w:rPr>
        <w:t>机构</w:t>
      </w:r>
      <w:r>
        <w:rPr>
          <w:rFonts w:hint="eastAsia" w:ascii="仿宋" w:hAnsi="仿宋" w:eastAsia="仿宋" w:cs="仿宋"/>
          <w:color w:val="auto"/>
          <w:sz w:val="28"/>
          <w:szCs w:val="28"/>
        </w:rPr>
        <w:t>出具的法律文书应附仲裁</w:t>
      </w:r>
      <w:r>
        <w:rPr>
          <w:rFonts w:hint="eastAsia" w:ascii="仿宋" w:hAnsi="仿宋" w:eastAsia="仿宋" w:cs="仿宋"/>
          <w:color w:val="auto"/>
          <w:sz w:val="28"/>
          <w:szCs w:val="28"/>
          <w:lang w:val="en-US" w:eastAsia="zh-CN"/>
        </w:rPr>
        <w:t>机构</w:t>
      </w:r>
      <w:r>
        <w:rPr>
          <w:rFonts w:hint="eastAsia" w:ascii="仿宋" w:hAnsi="仿宋" w:eastAsia="仿宋" w:cs="仿宋"/>
          <w:color w:val="auto"/>
          <w:sz w:val="28"/>
          <w:szCs w:val="28"/>
        </w:rPr>
        <w:t>关于法律文书已经生效的函件或双方当事人已签收的送达回执；行政机关出具的行政法律文书应附当事人已签收的送达回执或其他已生效证明。如已就相关法律文书向人民法院申请强制执行，已经终结该次执行</w:t>
      </w:r>
      <w:r>
        <w:rPr>
          <w:rFonts w:hint="eastAsia" w:ascii="仿宋" w:hAnsi="仿宋" w:eastAsia="仿宋" w:cs="仿宋"/>
          <w:color w:val="auto"/>
          <w:sz w:val="28"/>
          <w:szCs w:val="28"/>
          <w:lang w:val="en-US" w:eastAsia="zh-CN"/>
        </w:rPr>
        <w:t>程序</w:t>
      </w:r>
      <w:r>
        <w:rPr>
          <w:rFonts w:hint="eastAsia" w:ascii="仿宋" w:hAnsi="仿宋" w:eastAsia="仿宋" w:cs="仿宋"/>
          <w:color w:val="auto"/>
          <w:sz w:val="28"/>
          <w:szCs w:val="28"/>
        </w:rPr>
        <w:t>的，应提交执行立案通知书及终结本次执行裁定书等相关文件。</w:t>
      </w:r>
    </w:p>
    <w:p w14:paraId="02C8987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、申报人在诉讼或仲裁程序中已申请财产保全的，须提交人民法院作出的保全裁定书等相关文件。</w:t>
      </w:r>
    </w:p>
    <w:p w14:paraId="02DEC41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、债权如已被部分清偿的，申报人须如实向管理人说明已清偿情况，并提供偿债凭证、执行裁定等。</w:t>
      </w:r>
    </w:p>
    <w:p w14:paraId="0EDF80B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、债权涉及利息的，根据《中华人民共和国企业破产法》第四十六条第二款之规定，应自人民法院裁定受理</w:t>
      </w:r>
      <w:r>
        <w:rPr>
          <w:rFonts w:hint="eastAsia" w:ascii="仿宋" w:hAnsi="仿宋" w:eastAsia="仿宋" w:cs="仿宋"/>
          <w:color w:val="auto"/>
          <w:sz w:val="28"/>
          <w:szCs w:val="28"/>
          <w:lang w:val="en-US" w:eastAsia="zh-CN"/>
        </w:rPr>
        <w:t>瑞坤</w:t>
      </w:r>
      <w:r>
        <w:rPr>
          <w:rFonts w:hint="eastAsia" w:ascii="仿宋" w:hAnsi="仿宋" w:eastAsia="仿宋" w:cs="仿宋"/>
          <w:color w:val="auto"/>
          <w:sz w:val="28"/>
          <w:szCs w:val="28"/>
        </w:rPr>
        <w:t>公司破产清算案之</w:t>
      </w:r>
      <w:r>
        <w:rPr>
          <w:rFonts w:hint="eastAsia" w:ascii="仿宋" w:hAnsi="仿宋" w:eastAsia="仿宋" w:cs="仿宋"/>
          <w:color w:val="auto"/>
          <w:sz w:val="28"/>
          <w:szCs w:val="28"/>
          <w:highlight w:val="none"/>
        </w:rPr>
        <w:t>日起停止计息</w:t>
      </w:r>
      <w:r>
        <w:rPr>
          <w:rFonts w:hint="eastAsia" w:ascii="仿宋" w:hAnsi="仿宋" w:eastAsia="仿宋" w:cs="仿宋"/>
          <w:b/>
          <w:color w:val="C00000"/>
          <w:sz w:val="28"/>
          <w:szCs w:val="28"/>
          <w:highlight w:val="none"/>
          <w:u w:val="single"/>
        </w:rPr>
        <w:t>（即利息计算至</w:t>
      </w:r>
      <w:r>
        <w:rPr>
          <w:rFonts w:hint="eastAsia" w:ascii="仿宋" w:hAnsi="仿宋" w:eastAsia="仿宋" w:cs="仿宋"/>
          <w:b/>
          <w:color w:val="C00000"/>
          <w:sz w:val="28"/>
          <w:szCs w:val="28"/>
          <w:highlight w:val="none"/>
          <w:u w:val="single"/>
          <w:lang w:val="en-US" w:eastAsia="zh-CN"/>
        </w:rPr>
        <w:t>2026</w:t>
      </w:r>
      <w:r>
        <w:rPr>
          <w:rFonts w:hint="eastAsia" w:ascii="仿宋" w:hAnsi="仿宋" w:eastAsia="仿宋" w:cs="仿宋"/>
          <w:b/>
          <w:color w:val="C00000"/>
          <w:sz w:val="28"/>
          <w:szCs w:val="28"/>
          <w:highlight w:val="none"/>
          <w:u w:val="single"/>
        </w:rPr>
        <w:t>年</w:t>
      </w:r>
      <w:r>
        <w:rPr>
          <w:rFonts w:hint="eastAsia" w:ascii="仿宋" w:hAnsi="仿宋" w:eastAsia="仿宋" w:cs="仿宋"/>
          <w:b/>
          <w:color w:val="C00000"/>
          <w:sz w:val="28"/>
          <w:szCs w:val="28"/>
          <w:highlight w:val="none"/>
          <w:u w:val="single"/>
          <w:lang w:val="en-US" w:eastAsia="zh-CN"/>
        </w:rPr>
        <w:t>3月23</w:t>
      </w:r>
      <w:r>
        <w:rPr>
          <w:rFonts w:hint="eastAsia" w:ascii="仿宋" w:hAnsi="仿宋" w:eastAsia="仿宋" w:cs="仿宋"/>
          <w:b/>
          <w:color w:val="C00000"/>
          <w:sz w:val="28"/>
          <w:szCs w:val="28"/>
          <w:highlight w:val="none"/>
          <w:u w:val="single"/>
        </w:rPr>
        <w:t>日止）</w:t>
      </w:r>
      <w:r>
        <w:rPr>
          <w:rFonts w:hint="eastAsia" w:ascii="仿宋" w:hAnsi="仿宋" w:eastAsia="仿宋" w:cs="仿宋"/>
          <w:color w:val="C00000"/>
          <w:sz w:val="28"/>
          <w:szCs w:val="28"/>
          <w:highlight w:val="none"/>
        </w:rPr>
        <w:t>。</w:t>
      </w:r>
      <w:r>
        <w:rPr>
          <w:rFonts w:hint="eastAsia" w:ascii="仿宋" w:hAnsi="仿宋" w:eastAsia="仿宋" w:cs="仿宋"/>
          <w:color w:val="auto"/>
          <w:sz w:val="28"/>
          <w:szCs w:val="28"/>
          <w:highlight w:val="none"/>
        </w:rPr>
        <w:t>申报人应提供</w:t>
      </w:r>
      <w:r>
        <w:rPr>
          <w:rFonts w:hint="eastAsia" w:ascii="仿宋" w:hAnsi="仿宋" w:eastAsia="仿宋" w:cs="仿宋"/>
          <w:color w:val="auto"/>
          <w:sz w:val="28"/>
          <w:szCs w:val="28"/>
        </w:rPr>
        <w:t>利息计算表，说明利息的计算依据、计算方法和计算结果。</w:t>
      </w:r>
    </w:p>
    <w:p w14:paraId="6ED5A2F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、与申报的债权相关的其他证据材料。</w:t>
      </w:r>
    </w:p>
    <w:p w14:paraId="367A3088">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（四）其他材料</w:t>
      </w:r>
    </w:p>
    <w:p w14:paraId="044A1E5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w:t>
      </w:r>
      <w:r>
        <w:rPr>
          <w:rFonts w:hint="eastAsia" w:ascii="仿宋" w:hAnsi="仿宋" w:eastAsia="仿宋" w:cs="仿宋"/>
          <w:bCs/>
          <w:color w:val="auto"/>
          <w:sz w:val="28"/>
          <w:szCs w:val="28"/>
          <w:lang w:val="en-US" w:eastAsia="zh-CN"/>
        </w:rPr>
        <w:t>承诺</w:t>
      </w:r>
      <w:r>
        <w:rPr>
          <w:rFonts w:hint="eastAsia" w:ascii="仿宋" w:hAnsi="仿宋" w:eastAsia="仿宋" w:cs="仿宋"/>
          <w:bCs/>
          <w:color w:val="auto"/>
          <w:sz w:val="28"/>
          <w:szCs w:val="28"/>
        </w:rPr>
        <w:t>函》：申报人须</w:t>
      </w:r>
      <w:r>
        <w:rPr>
          <w:rFonts w:hint="eastAsia" w:ascii="仿宋" w:hAnsi="仿宋" w:eastAsia="仿宋" w:cs="仿宋"/>
          <w:bCs/>
          <w:color w:val="auto"/>
          <w:sz w:val="28"/>
          <w:szCs w:val="28"/>
          <w:lang w:val="en-US" w:eastAsia="zh-CN"/>
        </w:rPr>
        <w:t>承诺</w:t>
      </w:r>
      <w:r>
        <w:rPr>
          <w:rFonts w:hint="eastAsia" w:ascii="仿宋" w:hAnsi="仿宋" w:eastAsia="仿宋" w:cs="仿宋"/>
          <w:bCs/>
          <w:color w:val="auto"/>
          <w:sz w:val="28"/>
          <w:szCs w:val="28"/>
        </w:rPr>
        <w:t>所申报债权的</w:t>
      </w:r>
      <w:r>
        <w:rPr>
          <w:rFonts w:hint="eastAsia" w:ascii="仿宋" w:hAnsi="仿宋" w:eastAsia="仿宋" w:cs="仿宋"/>
          <w:sz w:val="28"/>
          <w:szCs w:val="28"/>
        </w:rPr>
        <w:t>真实、有效</w:t>
      </w:r>
      <w:r>
        <w:rPr>
          <w:rFonts w:hint="eastAsia" w:ascii="仿宋" w:hAnsi="仿宋" w:eastAsia="仿宋" w:cs="仿宋"/>
          <w:bCs/>
          <w:color w:val="auto"/>
          <w:sz w:val="28"/>
          <w:szCs w:val="28"/>
        </w:rPr>
        <w:t>并签字/盖章。</w:t>
      </w:r>
    </w:p>
    <w:p w14:paraId="0797C5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t>2、《关于收款账户、送达地址及表决方式的确认函》：申报人</w:t>
      </w:r>
      <w:r>
        <w:rPr>
          <w:rFonts w:hint="eastAsia" w:ascii="仿宋" w:hAnsi="仿宋" w:eastAsia="仿宋" w:cs="仿宋"/>
          <w:bCs/>
          <w:color w:val="auto"/>
          <w:sz w:val="28"/>
          <w:szCs w:val="28"/>
          <w:lang w:val="en-US" w:eastAsia="zh-CN"/>
        </w:rPr>
        <w:t>须保证在《债权申报登记表》中</w:t>
      </w:r>
      <w:r>
        <w:rPr>
          <w:rFonts w:hint="eastAsia" w:ascii="仿宋" w:hAnsi="仿宋" w:eastAsia="仿宋" w:cs="仿宋"/>
          <w:bCs/>
          <w:color w:val="auto"/>
          <w:sz w:val="28"/>
          <w:szCs w:val="28"/>
        </w:rPr>
        <w:t>填写</w:t>
      </w:r>
      <w:r>
        <w:rPr>
          <w:rFonts w:hint="eastAsia" w:ascii="仿宋" w:hAnsi="仿宋" w:eastAsia="仿宋" w:cs="仿宋"/>
          <w:bCs/>
          <w:color w:val="auto"/>
          <w:sz w:val="28"/>
          <w:szCs w:val="28"/>
          <w:lang w:eastAsia="zh-CN"/>
        </w:rPr>
        <w:t>的</w:t>
      </w:r>
      <w:r>
        <w:rPr>
          <w:rFonts w:hint="eastAsia" w:ascii="仿宋" w:hAnsi="仿宋" w:eastAsia="仿宋" w:cs="仿宋"/>
          <w:bCs/>
          <w:color w:val="auto"/>
          <w:sz w:val="28"/>
          <w:szCs w:val="28"/>
        </w:rPr>
        <w:t>收款账户、地址及联系方式</w:t>
      </w:r>
      <w:r>
        <w:rPr>
          <w:rFonts w:hint="eastAsia" w:ascii="仿宋" w:hAnsi="仿宋" w:eastAsia="仿宋" w:cs="仿宋"/>
          <w:bCs/>
          <w:color w:val="auto"/>
          <w:sz w:val="28"/>
          <w:szCs w:val="28"/>
          <w:lang w:val="en-US" w:eastAsia="zh-CN"/>
        </w:rPr>
        <w:t>正确</w:t>
      </w:r>
      <w:r>
        <w:rPr>
          <w:rFonts w:hint="eastAsia" w:ascii="仿宋" w:hAnsi="仿宋" w:eastAsia="仿宋" w:cs="仿宋"/>
          <w:bCs/>
          <w:color w:val="auto"/>
          <w:sz w:val="28"/>
          <w:szCs w:val="28"/>
        </w:rPr>
        <w:t>并签字/盖章</w:t>
      </w:r>
      <w:r>
        <w:rPr>
          <w:rFonts w:hint="eastAsia" w:ascii="仿宋" w:hAnsi="仿宋" w:eastAsia="仿宋" w:cs="仿宋"/>
          <w:bCs/>
          <w:color w:val="auto"/>
          <w:sz w:val="28"/>
          <w:szCs w:val="28"/>
          <w:lang w:val="en-US" w:eastAsia="zh-CN"/>
        </w:rPr>
        <w:t>。</w:t>
      </w:r>
    </w:p>
    <w:p w14:paraId="22C63E23">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（五）申报人提交材料的要求</w:t>
      </w:r>
    </w:p>
    <w:p w14:paraId="27F8CAB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w:t>
      </w:r>
      <w:r>
        <w:rPr>
          <w:rFonts w:hint="eastAsia" w:ascii="仿宋" w:hAnsi="仿宋" w:eastAsia="仿宋" w:cs="仿宋"/>
          <w:color w:val="auto"/>
          <w:sz w:val="28"/>
          <w:szCs w:val="28"/>
        </w:rPr>
        <w:t>债权申报</w:t>
      </w:r>
      <w:r>
        <w:rPr>
          <w:rFonts w:hint="eastAsia" w:ascii="仿宋" w:hAnsi="仿宋" w:eastAsia="仿宋" w:cs="仿宋"/>
          <w:color w:val="auto"/>
          <w:sz w:val="28"/>
          <w:szCs w:val="28"/>
          <w:lang w:val="en-US" w:eastAsia="zh-CN"/>
        </w:rPr>
        <w:t>材料清单</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债权申报证据清单</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须一式两份，其中一份提交管理人，另一份经管理人签字确认后交由申报人留存；其他材料一式一份，提交管理人。</w:t>
      </w:r>
    </w:p>
    <w:p w14:paraId="4500280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2、申报人申报多笔债权的，除申报人主体资料、《关于收款账户、送达地址及表决方式的确认函》外，其他债权申报材料应根据不同债权分别提交。</w:t>
      </w:r>
    </w:p>
    <w:p w14:paraId="3CD9043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3、必须提交原件的材料：《</w:t>
      </w:r>
      <w:r>
        <w:rPr>
          <w:rFonts w:hint="eastAsia" w:ascii="仿宋" w:hAnsi="仿宋" w:eastAsia="仿宋" w:cs="仿宋"/>
          <w:color w:val="auto"/>
          <w:sz w:val="28"/>
          <w:szCs w:val="28"/>
        </w:rPr>
        <w:t>债权申报</w:t>
      </w:r>
      <w:r>
        <w:rPr>
          <w:rFonts w:hint="eastAsia" w:ascii="仿宋" w:hAnsi="仿宋" w:eastAsia="仿宋" w:cs="仿宋"/>
          <w:color w:val="auto"/>
          <w:sz w:val="28"/>
          <w:szCs w:val="28"/>
          <w:lang w:val="en-US" w:eastAsia="zh-CN"/>
        </w:rPr>
        <w:t>材料清单</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债权申报证据清单</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债权申报登记表</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《债权申报</w:t>
      </w:r>
      <w:r>
        <w:rPr>
          <w:rFonts w:hint="eastAsia" w:ascii="仿宋" w:hAnsi="仿宋" w:eastAsia="仿宋" w:cs="仿宋"/>
          <w:bCs/>
          <w:color w:val="auto"/>
          <w:sz w:val="28"/>
          <w:szCs w:val="28"/>
          <w:lang w:val="en-US" w:eastAsia="zh-CN"/>
        </w:rPr>
        <w:t>书</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eastAsia="zh-CN"/>
        </w:rPr>
        <w:t>《</w:t>
      </w:r>
      <w:r>
        <w:rPr>
          <w:rFonts w:hint="eastAsia" w:ascii="仿宋" w:hAnsi="仿宋" w:eastAsia="仿宋" w:cs="仿宋"/>
          <w:color w:val="auto"/>
          <w:sz w:val="28"/>
          <w:szCs w:val="28"/>
        </w:rPr>
        <w:t>法定代表人身份证明书</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授权委托书</w:t>
      </w:r>
      <w:r>
        <w:rPr>
          <w:rFonts w:hint="eastAsia" w:ascii="仿宋" w:hAnsi="仿宋" w:eastAsia="仿宋" w:cs="仿宋"/>
          <w:color w:val="auto"/>
          <w:sz w:val="28"/>
          <w:szCs w:val="28"/>
          <w:lang w:eastAsia="zh-CN"/>
        </w:rPr>
        <w:t>》</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承诺</w:t>
      </w:r>
      <w:r>
        <w:rPr>
          <w:rFonts w:hint="eastAsia" w:ascii="仿宋" w:hAnsi="仿宋" w:eastAsia="仿宋" w:cs="仿宋"/>
          <w:bCs/>
          <w:color w:val="auto"/>
          <w:sz w:val="28"/>
          <w:szCs w:val="28"/>
        </w:rPr>
        <w:t>函》《关于收款账户、送达地址及表决方式的确认函》</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lang w:val="en-US" w:eastAsia="zh-CN"/>
        </w:rPr>
        <w:t>此外，受托人为律师的还需提交律师事务所《所函》。</w:t>
      </w:r>
    </w:p>
    <w:p w14:paraId="2EBD36B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其他材料提交复印件，但须同时提交原件供管理人核对（原件经核对后予以返还）。复印件须由申报人盖章或签字确认。</w:t>
      </w:r>
    </w:p>
    <w:p w14:paraId="216041A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4、如申报人为境外法人或注册地为我国台湾、香港、澳门的法人，申报人提交的所有资料均须经过有公证资质的公证机构公证和认证，并附中文译本；如申报人为外国国籍或户籍为我国台湾、香港、澳门的自然人，且委托他人代为申报的，其所提交的《授权委托书》须经有公证资质的公证机构公证，或由申报人与受托人前往管理人处当面签订《授权委托书》。</w:t>
      </w:r>
    </w:p>
    <w:p w14:paraId="642E9E5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5、如因债权申报资料不全，管理人当场或事后通知申报人补充提交相关资料的，申报人应在接到管理人通知后于管理人指定期限内补充提交；因客观原因无法在此期限内提交的，应在期满前与管理人协商延长补交期限。否则，因申报人提交材料不全导致债权未被确认的风险由申报人自行承担。</w:t>
      </w:r>
    </w:p>
    <w:p w14:paraId="1C5FDCF1">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三、债权申报时间及地址</w:t>
      </w:r>
    </w:p>
    <w:p w14:paraId="1E548FE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C00000"/>
          <w:sz w:val="28"/>
          <w:szCs w:val="28"/>
          <w:highlight w:val="none"/>
        </w:rPr>
      </w:pPr>
      <w:r>
        <w:rPr>
          <w:rFonts w:hint="eastAsia" w:ascii="仿宋" w:hAnsi="仿宋" w:eastAsia="仿宋" w:cs="仿宋"/>
          <w:bCs/>
          <w:color w:val="auto"/>
          <w:sz w:val="28"/>
          <w:szCs w:val="28"/>
          <w:highlight w:val="none"/>
        </w:rPr>
        <w:t>1、申报时间：人民法院确定的债权申报期限的截止日为</w:t>
      </w:r>
      <w:r>
        <w:rPr>
          <w:rFonts w:hint="eastAsia" w:ascii="仿宋" w:hAnsi="仿宋" w:eastAsia="仿宋" w:cs="仿宋"/>
          <w:b/>
          <w:bCs w:val="0"/>
          <w:color w:val="C00000"/>
          <w:sz w:val="28"/>
          <w:szCs w:val="28"/>
          <w:highlight w:val="none"/>
        </w:rPr>
        <w:t>202</w:t>
      </w:r>
      <w:r>
        <w:rPr>
          <w:rFonts w:hint="eastAsia" w:ascii="仿宋" w:hAnsi="仿宋" w:eastAsia="仿宋" w:cs="仿宋"/>
          <w:b/>
          <w:bCs w:val="0"/>
          <w:color w:val="C00000"/>
          <w:sz w:val="28"/>
          <w:szCs w:val="28"/>
          <w:highlight w:val="none"/>
          <w:lang w:val="en-US" w:eastAsia="zh-CN"/>
        </w:rPr>
        <w:t>6</w:t>
      </w:r>
      <w:r>
        <w:rPr>
          <w:rFonts w:hint="eastAsia" w:ascii="仿宋" w:hAnsi="仿宋" w:eastAsia="仿宋" w:cs="仿宋"/>
          <w:b/>
          <w:bCs w:val="0"/>
          <w:color w:val="C00000"/>
          <w:sz w:val="28"/>
          <w:szCs w:val="28"/>
          <w:highlight w:val="none"/>
        </w:rPr>
        <w:t>年</w:t>
      </w:r>
      <w:r>
        <w:rPr>
          <w:rFonts w:hint="eastAsia" w:ascii="仿宋" w:hAnsi="仿宋" w:eastAsia="仿宋" w:cs="仿宋"/>
          <w:b/>
          <w:bCs w:val="0"/>
          <w:color w:val="C00000"/>
          <w:sz w:val="28"/>
          <w:szCs w:val="28"/>
          <w:highlight w:val="none"/>
          <w:lang w:val="en-US" w:eastAsia="zh-CN"/>
        </w:rPr>
        <w:t>5</w:t>
      </w:r>
      <w:r>
        <w:rPr>
          <w:rFonts w:hint="eastAsia" w:ascii="仿宋" w:hAnsi="仿宋" w:eastAsia="仿宋" w:cs="仿宋"/>
          <w:b/>
          <w:bCs w:val="0"/>
          <w:color w:val="C00000"/>
          <w:sz w:val="28"/>
          <w:szCs w:val="28"/>
          <w:highlight w:val="none"/>
        </w:rPr>
        <w:t>月</w:t>
      </w:r>
      <w:r>
        <w:rPr>
          <w:rFonts w:hint="eastAsia" w:ascii="仿宋" w:hAnsi="仿宋" w:eastAsia="仿宋" w:cs="仿宋"/>
          <w:b/>
          <w:bCs w:val="0"/>
          <w:color w:val="C00000"/>
          <w:sz w:val="28"/>
          <w:szCs w:val="28"/>
          <w:highlight w:val="none"/>
          <w:lang w:val="en-US" w:eastAsia="zh-CN"/>
        </w:rPr>
        <w:t>8</w:t>
      </w:r>
      <w:r>
        <w:rPr>
          <w:rFonts w:hint="eastAsia" w:ascii="仿宋" w:hAnsi="仿宋" w:eastAsia="仿宋" w:cs="仿宋"/>
          <w:b/>
          <w:bCs w:val="0"/>
          <w:color w:val="C00000"/>
          <w:sz w:val="28"/>
          <w:szCs w:val="28"/>
          <w:highlight w:val="none"/>
        </w:rPr>
        <w:t>日</w:t>
      </w:r>
      <w:r>
        <w:rPr>
          <w:rFonts w:hint="eastAsia" w:ascii="仿宋" w:hAnsi="仿宋" w:eastAsia="仿宋" w:cs="仿宋"/>
          <w:bCs/>
          <w:color w:val="C00000"/>
          <w:sz w:val="28"/>
          <w:szCs w:val="28"/>
          <w:highlight w:val="none"/>
        </w:rPr>
        <w:t>。</w:t>
      </w:r>
    </w:p>
    <w:p w14:paraId="1443A55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根据《中</w:t>
      </w:r>
      <w:bookmarkStart w:id="0" w:name="_GoBack"/>
      <w:bookmarkEnd w:id="0"/>
      <w:r>
        <w:rPr>
          <w:rFonts w:hint="eastAsia" w:ascii="仿宋" w:hAnsi="仿宋" w:eastAsia="仿宋" w:cs="仿宋"/>
          <w:bCs/>
          <w:color w:val="auto"/>
          <w:sz w:val="28"/>
          <w:szCs w:val="28"/>
        </w:rPr>
        <w:t>华人民共和国企业破产法》的规定：债权人应当在人民法院确定的债权申报期限内向管理人申报债权。未在规定期限内申报债权的，可以在破产财产最后分配前补充申报；但是，此前已进行的分配，不再对其补充分配。未依法申报债权的，不得在破产程序中行使权利。</w:t>
      </w:r>
    </w:p>
    <w:p w14:paraId="498C34F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2、申报地址：</w:t>
      </w:r>
    </w:p>
    <w:p w14:paraId="7FB9674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联</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系</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人：</w:t>
      </w:r>
      <w:r>
        <w:rPr>
          <w:rFonts w:hint="eastAsia" w:ascii="仿宋" w:hAnsi="仿宋" w:eastAsia="仿宋" w:cs="仿宋"/>
          <w:bCs/>
          <w:color w:val="auto"/>
          <w:sz w:val="28"/>
          <w:szCs w:val="28"/>
          <w:lang w:val="en-US" w:eastAsia="zh-CN"/>
        </w:rPr>
        <w:t>赵继平、陈仕松</w:t>
      </w:r>
    </w:p>
    <w:p w14:paraId="2B7F8B4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联系电话：</w:t>
      </w:r>
      <w:r>
        <w:rPr>
          <w:rFonts w:hint="eastAsia" w:ascii="仿宋" w:hAnsi="仿宋" w:eastAsia="仿宋"/>
          <w:bCs/>
          <w:sz w:val="28"/>
          <w:szCs w:val="28"/>
        </w:rPr>
        <w:t>13751016991</w:t>
      </w:r>
      <w:r>
        <w:rPr>
          <w:rFonts w:hint="eastAsia" w:ascii="仿宋" w:hAnsi="仿宋" w:eastAsia="仿宋"/>
          <w:b w:val="0"/>
          <w:bCs/>
          <w:sz w:val="28"/>
          <w:szCs w:val="28"/>
        </w:rPr>
        <w:t>、</w:t>
      </w:r>
      <w:r>
        <w:rPr>
          <w:rFonts w:hint="eastAsia" w:ascii="仿宋" w:hAnsi="仿宋" w:eastAsia="仿宋"/>
          <w:b w:val="0"/>
          <w:bCs/>
          <w:sz w:val="28"/>
          <w:szCs w:val="28"/>
          <w:lang w:val="en-US" w:eastAsia="zh-CN"/>
        </w:rPr>
        <w:t>19121143476</w:t>
      </w:r>
    </w:p>
    <w:p w14:paraId="20995F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邮 </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编：518048</w:t>
      </w:r>
    </w:p>
    <w:p w14:paraId="5AF5E65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bCs/>
          <w:color w:val="auto"/>
          <w:sz w:val="28"/>
          <w:szCs w:val="28"/>
          <w:lang w:val="en-US" w:eastAsia="zh-CN"/>
        </w:rPr>
      </w:pPr>
      <w:r>
        <w:rPr>
          <w:rFonts w:hint="eastAsia" w:ascii="仿宋" w:hAnsi="仿宋" w:eastAsia="仿宋" w:cs="仿宋"/>
          <w:bCs/>
          <w:color w:val="auto"/>
          <w:sz w:val="28"/>
          <w:szCs w:val="28"/>
        </w:rPr>
        <w:t>地</w:t>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rPr>
        <w:t xml:space="preserve">  址：广东省深圳市</w:t>
      </w:r>
      <w:r>
        <w:rPr>
          <w:rFonts w:hint="eastAsia" w:ascii="仿宋" w:hAnsi="仿宋" w:eastAsia="仿宋" w:cs="仿宋"/>
          <w:bCs/>
          <w:color w:val="auto"/>
          <w:sz w:val="28"/>
          <w:szCs w:val="28"/>
          <w:lang w:val="en-US" w:eastAsia="zh-CN"/>
        </w:rPr>
        <w:t>福田区彩田路7006号深科技城C座9-10楼。</w:t>
      </w:r>
    </w:p>
    <w:p w14:paraId="58DCCF44">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四、其他事项</w:t>
      </w:r>
    </w:p>
    <w:p w14:paraId="116AB5A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1、管理人对债权申报材料的签收不构成对申报人的债权及其提交的文件资料真实性、合法性及关联性的确认，具体确认程序和方式按法律规定另行确定。</w:t>
      </w:r>
    </w:p>
    <w:p w14:paraId="77323A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2、管理人对债权申报材料的签收不构成对无效债权的重新确认，也不导致债权诉讼时效中止、中断或延长等法律后果。</w:t>
      </w:r>
    </w:p>
    <w:p w14:paraId="62D5D84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3、申报人提供伪造、变造等虚假证据及相关材料，或对重要事实拒绝陈述或作虚假陈述的，将依法承担法律责任；情节严重、构成犯罪者，送交法办。</w:t>
      </w:r>
    </w:p>
    <w:p w14:paraId="7B78933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4、申报人掌握有债务人出资人及其有关人员有效联系方式或债务人财产线索的，应以书面形式向管理人一并提交。</w:t>
      </w:r>
    </w:p>
    <w:p w14:paraId="28494AE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5、本须知未列明事项，按照《中华人民共和国企业破产法》等法律法规和司法解释执行。</w:t>
      </w:r>
    </w:p>
    <w:p w14:paraId="1719B82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6、本须知申报人签章后与债权申报材料一并提交管理人。</w:t>
      </w:r>
    </w:p>
    <w:p w14:paraId="180EC3E3">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color w:val="auto"/>
          <w:sz w:val="28"/>
          <w:szCs w:val="28"/>
          <w:u w:val="single"/>
        </w:rPr>
      </w:pPr>
      <w:r>
        <w:rPr>
          <w:rFonts w:hint="eastAsia" w:ascii="仿宋" w:hAnsi="仿宋" w:eastAsia="仿宋" w:cs="仿宋"/>
          <w:b/>
          <w:color w:val="auto"/>
          <w:sz w:val="28"/>
          <w:szCs w:val="28"/>
          <w:u w:val="single"/>
        </w:rPr>
        <w:t>以上《债权申报须知》内容已经知悉，现予确认。</w:t>
      </w:r>
    </w:p>
    <w:p w14:paraId="7AC96017">
      <w:pPr>
        <w:keepNext w:val="0"/>
        <w:keepLines w:val="0"/>
        <w:pageBreakBefore w:val="0"/>
        <w:widowControl w:val="0"/>
        <w:kinsoku/>
        <w:wordWrap/>
        <w:overflowPunct/>
        <w:topLinePunct w:val="0"/>
        <w:autoSpaceDE/>
        <w:autoSpaceDN/>
        <w:bidi w:val="0"/>
        <w:adjustRightInd/>
        <w:snapToGrid/>
        <w:spacing w:line="560" w:lineRule="exact"/>
        <w:ind w:left="4677" w:leftChars="2227"/>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债权申报人（签章）：</w:t>
      </w:r>
    </w:p>
    <w:p w14:paraId="74813091">
      <w:pPr>
        <w:keepNext w:val="0"/>
        <w:keepLines w:val="0"/>
        <w:pageBreakBefore w:val="0"/>
        <w:widowControl w:val="0"/>
        <w:kinsoku/>
        <w:wordWrap/>
        <w:overflowPunct/>
        <w:topLinePunct w:val="0"/>
        <w:autoSpaceDE/>
        <w:autoSpaceDN/>
        <w:bidi w:val="0"/>
        <w:adjustRightInd/>
        <w:snapToGrid/>
        <w:spacing w:line="560" w:lineRule="exact"/>
        <w:ind w:right="26"/>
        <w:jc w:val="righ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年      月      日</w:t>
      </w:r>
    </w:p>
    <w:p w14:paraId="08D2E0D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附：</w:t>
      </w:r>
    </w:p>
    <w:p w14:paraId="4B5E27FD">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《债权申报</w:t>
      </w:r>
      <w:r>
        <w:rPr>
          <w:rFonts w:hint="eastAsia" w:ascii="仿宋" w:hAnsi="仿宋" w:eastAsia="仿宋" w:cs="仿宋"/>
          <w:color w:val="auto"/>
          <w:sz w:val="28"/>
          <w:szCs w:val="28"/>
          <w:lang w:val="en-US" w:eastAsia="zh-CN"/>
        </w:rPr>
        <w:t>材料</w:t>
      </w:r>
      <w:r>
        <w:rPr>
          <w:rFonts w:hint="eastAsia" w:ascii="仿宋" w:hAnsi="仿宋" w:eastAsia="仿宋" w:cs="仿宋"/>
          <w:color w:val="auto"/>
          <w:sz w:val="28"/>
          <w:szCs w:val="28"/>
        </w:rPr>
        <w:t>清单》</w:t>
      </w:r>
      <w:r>
        <w:rPr>
          <w:rFonts w:hint="eastAsia" w:ascii="仿宋" w:hAnsi="仿宋" w:eastAsia="仿宋" w:cs="仿宋"/>
          <w:color w:val="auto"/>
          <w:sz w:val="28"/>
          <w:szCs w:val="28"/>
          <w:lang w:eastAsia="zh-CN"/>
        </w:rPr>
        <w:t>；</w:t>
      </w:r>
    </w:p>
    <w:p w14:paraId="2765FCD1">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债权申报登记表</w:t>
      </w:r>
      <w:r>
        <w:rPr>
          <w:rFonts w:hint="eastAsia" w:ascii="仿宋" w:hAnsi="仿宋" w:eastAsia="仿宋" w:cs="仿宋"/>
          <w:color w:val="auto"/>
          <w:sz w:val="28"/>
          <w:szCs w:val="28"/>
          <w:lang w:eastAsia="zh-CN"/>
        </w:rPr>
        <w:t>》；</w:t>
      </w:r>
    </w:p>
    <w:p w14:paraId="0E38C8DC">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《债权申报</w:t>
      </w:r>
      <w:r>
        <w:rPr>
          <w:rFonts w:hint="eastAsia" w:ascii="仿宋" w:hAnsi="仿宋" w:eastAsia="仿宋" w:cs="仿宋"/>
          <w:color w:val="auto"/>
          <w:sz w:val="28"/>
          <w:szCs w:val="28"/>
          <w:lang w:val="en-US" w:eastAsia="zh-CN"/>
        </w:rPr>
        <w:t>书</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p>
    <w:p w14:paraId="7E52501E">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《法定代表人身份证明书》</w:t>
      </w:r>
      <w:r>
        <w:rPr>
          <w:rFonts w:hint="eastAsia" w:ascii="仿宋" w:hAnsi="仿宋" w:eastAsia="仿宋" w:cs="仿宋"/>
          <w:color w:val="auto"/>
          <w:sz w:val="28"/>
          <w:szCs w:val="28"/>
          <w:lang w:eastAsia="zh-CN"/>
        </w:rPr>
        <w:t>；</w:t>
      </w:r>
    </w:p>
    <w:p w14:paraId="36C5EDBA">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《关于收款账户、送达地址及表决方式的确认函》</w:t>
      </w:r>
      <w:r>
        <w:rPr>
          <w:rFonts w:hint="eastAsia" w:ascii="仿宋" w:hAnsi="仿宋" w:eastAsia="仿宋" w:cs="仿宋"/>
          <w:color w:val="auto"/>
          <w:sz w:val="28"/>
          <w:szCs w:val="28"/>
          <w:lang w:eastAsia="zh-CN"/>
        </w:rPr>
        <w:t>；</w:t>
      </w:r>
    </w:p>
    <w:p w14:paraId="1E428B70">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授权委托书</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p>
    <w:p w14:paraId="1856AA85">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承诺</w:t>
      </w:r>
      <w:r>
        <w:rPr>
          <w:rFonts w:hint="eastAsia" w:ascii="仿宋" w:hAnsi="仿宋" w:eastAsia="仿宋" w:cs="仿宋"/>
          <w:color w:val="auto"/>
          <w:sz w:val="28"/>
          <w:szCs w:val="28"/>
        </w:rPr>
        <w:t>函》</w:t>
      </w:r>
      <w:r>
        <w:rPr>
          <w:rFonts w:hint="eastAsia" w:ascii="仿宋" w:hAnsi="仿宋" w:eastAsia="仿宋" w:cs="仿宋"/>
          <w:color w:val="auto"/>
          <w:sz w:val="28"/>
          <w:szCs w:val="28"/>
          <w:lang w:eastAsia="zh-CN"/>
        </w:rPr>
        <w:t>；</w:t>
      </w:r>
    </w:p>
    <w:p w14:paraId="4A8199DD">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债权申报证据清单</w:t>
      </w:r>
      <w:r>
        <w:rPr>
          <w:rFonts w:hint="eastAsia" w:ascii="仿宋" w:hAnsi="仿宋" w:eastAsia="仿宋" w:cs="仿宋"/>
          <w:color w:val="auto"/>
          <w:sz w:val="28"/>
          <w:szCs w:val="28"/>
          <w:lang w:eastAsia="zh-CN"/>
        </w:rPr>
        <w:t>》。</w:t>
      </w:r>
    </w:p>
    <w:sectPr>
      <w:footerReference r:id="rId3" w:type="even"/>
      <w:pgSz w:w="11906" w:h="16838"/>
      <w:pgMar w:top="1440" w:right="1800" w:bottom="1440" w:left="1800" w:header="851" w:footer="992" w:gutter="0"/>
      <w:cols w:space="0"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8F544">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2B599581">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287AB6"/>
    <w:multiLevelType w:val="singleLevel"/>
    <w:tmpl w:val="9A287AB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2MDNmZWU4NjQ4MTA3NzM2OGViMjMwMmM1ZTUxNmIifQ=="/>
  </w:docVars>
  <w:rsids>
    <w:rsidRoot w:val="002C3012"/>
    <w:rsid w:val="000126A2"/>
    <w:rsid w:val="00020F97"/>
    <w:rsid w:val="00040D64"/>
    <w:rsid w:val="0004630C"/>
    <w:rsid w:val="00057D07"/>
    <w:rsid w:val="000B2FD7"/>
    <w:rsid w:val="000E18E3"/>
    <w:rsid w:val="000F1451"/>
    <w:rsid w:val="000F270D"/>
    <w:rsid w:val="00110EEC"/>
    <w:rsid w:val="0011408A"/>
    <w:rsid w:val="0013160F"/>
    <w:rsid w:val="00164CAA"/>
    <w:rsid w:val="00166681"/>
    <w:rsid w:val="001A05EE"/>
    <w:rsid w:val="001A0AC0"/>
    <w:rsid w:val="001B126B"/>
    <w:rsid w:val="001C3562"/>
    <w:rsid w:val="001C5290"/>
    <w:rsid w:val="001E3CB5"/>
    <w:rsid w:val="001F4084"/>
    <w:rsid w:val="001F5CC8"/>
    <w:rsid w:val="0022039B"/>
    <w:rsid w:val="00221DAF"/>
    <w:rsid w:val="00241436"/>
    <w:rsid w:val="002559EB"/>
    <w:rsid w:val="002A2A38"/>
    <w:rsid w:val="002C0C97"/>
    <w:rsid w:val="002C3012"/>
    <w:rsid w:val="00323FEC"/>
    <w:rsid w:val="00346405"/>
    <w:rsid w:val="00362915"/>
    <w:rsid w:val="0036680F"/>
    <w:rsid w:val="00384B7F"/>
    <w:rsid w:val="003B5329"/>
    <w:rsid w:val="003E451F"/>
    <w:rsid w:val="003E7E50"/>
    <w:rsid w:val="00407E37"/>
    <w:rsid w:val="004310D0"/>
    <w:rsid w:val="00442800"/>
    <w:rsid w:val="004457DF"/>
    <w:rsid w:val="00453D27"/>
    <w:rsid w:val="004671E1"/>
    <w:rsid w:val="004834AD"/>
    <w:rsid w:val="004F26BB"/>
    <w:rsid w:val="0050653D"/>
    <w:rsid w:val="0051770D"/>
    <w:rsid w:val="00541844"/>
    <w:rsid w:val="005713C6"/>
    <w:rsid w:val="00573F10"/>
    <w:rsid w:val="005804B2"/>
    <w:rsid w:val="00582EB6"/>
    <w:rsid w:val="005A0DB2"/>
    <w:rsid w:val="005A43B0"/>
    <w:rsid w:val="005C088A"/>
    <w:rsid w:val="00600749"/>
    <w:rsid w:val="00615287"/>
    <w:rsid w:val="00616F98"/>
    <w:rsid w:val="00656315"/>
    <w:rsid w:val="00686B60"/>
    <w:rsid w:val="006B5A21"/>
    <w:rsid w:val="006F0D08"/>
    <w:rsid w:val="006F56F5"/>
    <w:rsid w:val="007316EC"/>
    <w:rsid w:val="00732427"/>
    <w:rsid w:val="00732F22"/>
    <w:rsid w:val="007613EE"/>
    <w:rsid w:val="007774D4"/>
    <w:rsid w:val="00787B57"/>
    <w:rsid w:val="007F02F8"/>
    <w:rsid w:val="008006D9"/>
    <w:rsid w:val="008146FE"/>
    <w:rsid w:val="00872380"/>
    <w:rsid w:val="00874ADF"/>
    <w:rsid w:val="0089642D"/>
    <w:rsid w:val="00897027"/>
    <w:rsid w:val="008A4B59"/>
    <w:rsid w:val="008A6474"/>
    <w:rsid w:val="008D5F00"/>
    <w:rsid w:val="008F51C4"/>
    <w:rsid w:val="008F6C9D"/>
    <w:rsid w:val="00902635"/>
    <w:rsid w:val="00925C58"/>
    <w:rsid w:val="00954EAD"/>
    <w:rsid w:val="009A45BE"/>
    <w:rsid w:val="009A7C2C"/>
    <w:rsid w:val="009E334C"/>
    <w:rsid w:val="00A1435C"/>
    <w:rsid w:val="00A177D0"/>
    <w:rsid w:val="00A54190"/>
    <w:rsid w:val="00A753F6"/>
    <w:rsid w:val="00A8301E"/>
    <w:rsid w:val="00A91E9D"/>
    <w:rsid w:val="00AA6826"/>
    <w:rsid w:val="00AE5A7E"/>
    <w:rsid w:val="00AF17A0"/>
    <w:rsid w:val="00AF6CC8"/>
    <w:rsid w:val="00B1799C"/>
    <w:rsid w:val="00B25D87"/>
    <w:rsid w:val="00B31140"/>
    <w:rsid w:val="00B476B4"/>
    <w:rsid w:val="00B47C8C"/>
    <w:rsid w:val="00B65E79"/>
    <w:rsid w:val="00BA2F5D"/>
    <w:rsid w:val="00BB08D1"/>
    <w:rsid w:val="00BD187B"/>
    <w:rsid w:val="00BD39ED"/>
    <w:rsid w:val="00C001B3"/>
    <w:rsid w:val="00C00B31"/>
    <w:rsid w:val="00C45425"/>
    <w:rsid w:val="00C4588F"/>
    <w:rsid w:val="00C47661"/>
    <w:rsid w:val="00C61C8D"/>
    <w:rsid w:val="00C93BF1"/>
    <w:rsid w:val="00CA771E"/>
    <w:rsid w:val="00CB2C6D"/>
    <w:rsid w:val="00CD6EDE"/>
    <w:rsid w:val="00D125C7"/>
    <w:rsid w:val="00D30474"/>
    <w:rsid w:val="00D503B9"/>
    <w:rsid w:val="00D77A95"/>
    <w:rsid w:val="00DC093B"/>
    <w:rsid w:val="00DF4C33"/>
    <w:rsid w:val="00E024AF"/>
    <w:rsid w:val="00E22490"/>
    <w:rsid w:val="00E43860"/>
    <w:rsid w:val="00E62073"/>
    <w:rsid w:val="00E76842"/>
    <w:rsid w:val="00EB5920"/>
    <w:rsid w:val="00EC753F"/>
    <w:rsid w:val="00EE0137"/>
    <w:rsid w:val="00EE6E2B"/>
    <w:rsid w:val="00EF1568"/>
    <w:rsid w:val="00F45025"/>
    <w:rsid w:val="00F465CC"/>
    <w:rsid w:val="00F84C4C"/>
    <w:rsid w:val="00F908BB"/>
    <w:rsid w:val="00F9381E"/>
    <w:rsid w:val="00FB6867"/>
    <w:rsid w:val="021C0655"/>
    <w:rsid w:val="07286983"/>
    <w:rsid w:val="07E35D35"/>
    <w:rsid w:val="0E124C7E"/>
    <w:rsid w:val="0F5F39AE"/>
    <w:rsid w:val="103A5C8E"/>
    <w:rsid w:val="110D0988"/>
    <w:rsid w:val="11D24CF0"/>
    <w:rsid w:val="14E3648E"/>
    <w:rsid w:val="14FC08A7"/>
    <w:rsid w:val="15F3289A"/>
    <w:rsid w:val="16AB72E9"/>
    <w:rsid w:val="181C1189"/>
    <w:rsid w:val="190E10BD"/>
    <w:rsid w:val="193A0B2E"/>
    <w:rsid w:val="1B8044B8"/>
    <w:rsid w:val="1BD36015"/>
    <w:rsid w:val="1C394C06"/>
    <w:rsid w:val="1DA01349"/>
    <w:rsid w:val="1E5677A0"/>
    <w:rsid w:val="1F235081"/>
    <w:rsid w:val="1F3F5AEF"/>
    <w:rsid w:val="1FA15E62"/>
    <w:rsid w:val="223C32DB"/>
    <w:rsid w:val="22D22B10"/>
    <w:rsid w:val="25DA0C6C"/>
    <w:rsid w:val="261F618E"/>
    <w:rsid w:val="264B7E6A"/>
    <w:rsid w:val="2828298D"/>
    <w:rsid w:val="286914E7"/>
    <w:rsid w:val="2B8C2F7F"/>
    <w:rsid w:val="2BAE15FA"/>
    <w:rsid w:val="2C8B2025"/>
    <w:rsid w:val="2EAF6A86"/>
    <w:rsid w:val="30AE1BA2"/>
    <w:rsid w:val="30E630E3"/>
    <w:rsid w:val="31B25CAD"/>
    <w:rsid w:val="352643BB"/>
    <w:rsid w:val="373803AB"/>
    <w:rsid w:val="3AB33FCE"/>
    <w:rsid w:val="3BB528D5"/>
    <w:rsid w:val="3E8310FD"/>
    <w:rsid w:val="3FF71E35"/>
    <w:rsid w:val="43FF290F"/>
    <w:rsid w:val="45622D3C"/>
    <w:rsid w:val="47ED774E"/>
    <w:rsid w:val="47F646ED"/>
    <w:rsid w:val="49A45F2D"/>
    <w:rsid w:val="4D2B7DD0"/>
    <w:rsid w:val="4DBA3A48"/>
    <w:rsid w:val="520D7F55"/>
    <w:rsid w:val="53F25045"/>
    <w:rsid w:val="55DA73FC"/>
    <w:rsid w:val="590C2F96"/>
    <w:rsid w:val="5A1153B7"/>
    <w:rsid w:val="5A993548"/>
    <w:rsid w:val="5EED0F70"/>
    <w:rsid w:val="60807655"/>
    <w:rsid w:val="6A531ADF"/>
    <w:rsid w:val="6E436CDF"/>
    <w:rsid w:val="6E9F2B3A"/>
    <w:rsid w:val="77DA48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nhideWhenUsed="0" w:uiPriority="0" w:semiHidden="0" w:name="toa heading"/>
    <w:lsdException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autoRedefine/>
    <w:qFormat/>
    <w:uiPriority w:val="0"/>
    <w:pPr>
      <w:ind w:left="100" w:leftChars="2500"/>
    </w:pPr>
  </w:style>
  <w:style w:type="paragraph" w:styleId="3">
    <w:name w:val="Balloon Text"/>
    <w:basedOn w:val="1"/>
    <w:autoRedefine/>
    <w:semiHidden/>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mdlaw</Company>
  <Pages>5</Pages>
  <Words>2590</Words>
  <Characters>2646</Characters>
  <Lines>19</Lines>
  <Paragraphs>5</Paragraphs>
  <TotalTime>0</TotalTime>
  <ScaleCrop>false</ScaleCrop>
  <LinksUpToDate>false</LinksUpToDate>
  <CharactersWithSpaces>2674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2015-04-20T10:29:00Z</dcterms:created>
  <dc:creator>陈良洲</dc:creator>
  <dc:description>广东众诚律师事务所</dc:description>
  <cp:lastModifiedBy>陈仕松</cp:lastModifiedBy>
  <cp:lastPrinted>2019-03-20T07:23:00Z</cp:lastPrinted>
  <dcterms:modified xsi:type="dcterms:W3CDTF">2026-04-09T06:42:11Z</dcterms:modified>
  <dc:title>债权申报须知</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A0F85378017D4ACAA621A48CACBEC75C_13</vt:lpwstr>
  </property>
  <property fmtid="{D5CDD505-2E9C-101B-9397-08002B2CF9AE}" pid="4" name="KSOTemplateDocerSaveRecord">
    <vt:lpwstr>eyJoZGlkIjoiOGJlZGIzZmNmOThiNjkyZTMyMmJkMjRhMGRmZWNmNTIiLCJ1c2VySWQiOiI1MDg5OTU1NzkifQ==</vt:lpwstr>
  </property>
</Properties>
</file>