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6B3F9">
      <w:pPr>
        <w:spacing w:line="480" w:lineRule="exact"/>
        <w:ind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资产状况</w:t>
      </w:r>
    </w:p>
    <w:p w14:paraId="3E0ED98D">
      <w:pPr>
        <w:spacing w:line="480" w:lineRule="exact"/>
        <w:ind w:firstLine="560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tbl>
      <w:tblPr>
        <w:tblStyle w:val="4"/>
        <w:tblW w:w="45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1843"/>
        <w:gridCol w:w="977"/>
        <w:gridCol w:w="917"/>
        <w:gridCol w:w="1481"/>
        <w:gridCol w:w="1383"/>
        <w:gridCol w:w="815"/>
      </w:tblGrid>
      <w:tr w14:paraId="7B45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宜宾恒旭投资集团有限公司</w:t>
            </w:r>
          </w:p>
        </w:tc>
      </w:tr>
      <w:tr w14:paraId="68A1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资产类型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数量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账面原值（元）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账面净值（元）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34FCC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房屋建筑物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118,317,827.79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56,884,436.37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27C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机器设备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2589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台 / 套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117,719,103.60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9,357,901.47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多数位于宜宾市南溪区罗龙工业园区</w:t>
            </w:r>
          </w:p>
        </w:tc>
      </w:tr>
      <w:tr w14:paraId="0F98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车辆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台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8,502,337.34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485,384.50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D2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办公电子设备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台 / 套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6,562,019.13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339,729.99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D8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无形资产 - 土地使用权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114,971.03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平方米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14,974,977.05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9,826,805.17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8C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长期股权投资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家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长期股权投资：共计约20 家。</w:t>
            </w:r>
          </w:p>
        </w:tc>
      </w:tr>
    </w:tbl>
    <w:p w14:paraId="3199562A">
      <w:pPr>
        <w:pStyle w:val="3"/>
        <w:numPr>
          <w:ilvl w:val="0"/>
          <w:numId w:val="0"/>
        </w:numPr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95"/>
        <w:gridCol w:w="768"/>
        <w:gridCol w:w="862"/>
        <w:gridCol w:w="1403"/>
        <w:gridCol w:w="1546"/>
        <w:gridCol w:w="1620"/>
      </w:tblGrid>
      <w:tr w14:paraId="090F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宜宾恒旭包装有限公司</w:t>
            </w:r>
          </w:p>
        </w:tc>
      </w:tr>
      <w:tr w14:paraId="21FE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资产类型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数量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账面原值（元）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账面净值（元）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2A39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存货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3449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52761992.49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DB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04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1-1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存货 - 原材料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8,165,474.67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8,165,474.67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E38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1-2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存货 - 在库周转材料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1,538,643.28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1,538,643.28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6D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1-3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存货 - 委托加工物资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196,839.83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196,839.83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F6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1-4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存货 - 产成品（库存商品）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18,976,423.96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18,976,423.96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2EF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1-5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存货 - 在产品（自制半成品）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8,165,230.94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8,165,230.94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3D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1-6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存货 - 发出商品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15,719,379.81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15,719,379.81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C8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房屋建筑物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1,698,298.36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1,614,346.55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多为自己搭建，未申报面积，位于宜宾市南溪区罗龙工业园区，含危废仓库、临时仓库等</w:t>
            </w:r>
          </w:p>
        </w:tc>
      </w:tr>
      <w:tr w14:paraId="55C9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机器设备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2177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台 / 套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96,382,325.04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32,358,964.30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66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报废待处置固定资产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台 / 套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575,023.60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3D6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车辆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辆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2,180,352.80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1,466,918.00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1F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办公及电子设备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179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台 / 套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711,754.86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314,105.55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1F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在建工程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264,385.58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264,385.58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B8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长期股权投资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家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2,300,000.00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2,300,000.00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宜宾市南溪区恒旭小额贷款有限公司，工商已注销</w:t>
            </w:r>
          </w:p>
        </w:tc>
      </w:tr>
    </w:tbl>
    <w:p w14:paraId="293D170D">
      <w:pPr>
        <w:pStyle w:val="2"/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76"/>
        <w:gridCol w:w="865"/>
        <w:gridCol w:w="676"/>
        <w:gridCol w:w="2089"/>
        <w:gridCol w:w="1932"/>
        <w:gridCol w:w="1216"/>
      </w:tblGrid>
      <w:tr w14:paraId="35EA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1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宜宾杰立德精密模具制造有限公司</w:t>
            </w:r>
          </w:p>
        </w:tc>
      </w:tr>
      <w:tr w14:paraId="0E0F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资产类型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账面原值（元）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账面净值（元）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14DA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存货 - 原材料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1,622,450.84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1,622,450.84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D7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存货 - 在产品（自制半成品）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套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9,074,220.85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9,074,220.85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83C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机器设备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台 / 套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13,314,035.88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5,612,539.21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主要包括数控车床、全功能数控车床、等。设备主要位于宜宾市南溪区罗龙工业园区。</w:t>
            </w:r>
          </w:p>
        </w:tc>
      </w:tr>
      <w:tr w14:paraId="5294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车辆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辆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365,984.18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46,616.32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6B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电子设备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台 / 套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181,587.20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87,057.93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1500EAF">
      <w:pPr>
        <w:pStyle w:val="2"/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628"/>
        <w:gridCol w:w="916"/>
        <w:gridCol w:w="867"/>
        <w:gridCol w:w="1402"/>
        <w:gridCol w:w="1346"/>
        <w:gridCol w:w="1826"/>
      </w:tblGrid>
      <w:tr w14:paraId="5FDE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宜宾恒旭国际大酒店有限公司</w:t>
            </w:r>
          </w:p>
        </w:tc>
      </w:tr>
      <w:tr w14:paraId="7E2E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资产类型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数量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账面原值（元）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账面净值（元）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2C7A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存货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1107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1,721,702.01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1,721,702.01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7E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房屋建筑物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115,697.78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平方米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511,533,891.33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452,863,607.31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05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机器设备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566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台 / 套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127,907,492.59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62,341,897.23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12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车辆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辆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21,676.55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21,030.55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A46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电子、办公设备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510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个 / 套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6,705,280.23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571,219.17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F9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无形资产 - 土地使用权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38,662.00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平方米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41,731,474.00</w:t>
            </w:r>
          </w:p>
        </w:tc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31,292,786.58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6001CA4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6513F63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75110D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36"/>
        <w:gridCol w:w="1056"/>
        <w:gridCol w:w="498"/>
        <w:gridCol w:w="2176"/>
        <w:gridCol w:w="2037"/>
        <w:gridCol w:w="1414"/>
      </w:tblGrid>
      <w:tr w14:paraId="6D3E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宜宾恒旭临港机械有限公司</w:t>
            </w:r>
          </w:p>
        </w:tc>
      </w:tr>
      <w:tr w14:paraId="12CD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资产类型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数量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账面原值（元）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账面净值（元）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1559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存货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D5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房屋建筑物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101,902,849.20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77,276,326.44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含各厂房、宿舍楼、食堂、办公楼等</w:t>
            </w:r>
          </w:p>
        </w:tc>
      </w:tr>
      <w:tr w14:paraId="66EC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机器设备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台 / 套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20,657,305.18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8,632,843.55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98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车辆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辆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209,474.20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9,704.70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2B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电子设备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台 / 套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121,330.38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9,061.02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80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无形资产 - 土地使用权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194300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平方米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33,861,185.20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29,699,080.84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C66D38B">
      <w:pPr>
        <w:spacing w:line="480" w:lineRule="exact"/>
        <w:ind w:firstLine="56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上述资产情况为初步核查结果，最终以中介机构调查及管理人核查为准，不作为投资人参与投资的决策依据，投资人仍需自行调查了解。</w:t>
      </w:r>
    </w:p>
    <w:p w14:paraId="2B3E47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64701"/>
    <w:rsid w:val="440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2026-05-22T08:07:00Z</dcterms:created>
  <dc:creator>凯子</dc:creator>
  <cp:lastModifiedBy>凯子</cp:lastModifiedBy>
  <dcterms:modified xsi:type="dcterms:W3CDTF">2026-05-22T08:08:00Z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E770046752604C4CAB344B302A68C9AD_11</vt:lpwstr>
  </property>
  <property fmtid="{D5CDD505-2E9C-101B-9397-08002B2CF9AE}" pid="4" name="KSOTemplateDocerSaveRecord">
    <vt:lpwstr>eyJoZGlkIjoiOWM3NjUzZTNhMTg4Nzg3MTAwZTViYzFhZDZlZThlOTkiLCJ1c2VySWQiOiIyNjc0MjUxOTQifQ==</vt:lpwstr>
  </property>
</Properties>
</file>