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3DA96">
      <w:pPr>
        <w:keepNext w:val="0"/>
        <w:keepLines w:val="0"/>
        <w:pageBreakBefore w:val="0"/>
        <w:widowControl w:val="0"/>
        <w:kinsoku/>
        <w:wordWrap/>
        <w:overflowPunct/>
        <w:topLinePunct/>
        <w:autoSpaceDE/>
        <w:autoSpaceDN/>
        <w:bidi w:val="0"/>
        <w:spacing w:before="62" w:beforeLines="20" w:line="288" w:lineRule="auto"/>
        <w:ind w:firstLine="0" w:firstLineChars="0"/>
        <w:jc w:val="center"/>
        <w:rPr>
          <w:rFonts w:hint="eastAsia" w:ascii="仿宋_GB2312" w:hAnsi="仿宋_GB2312" w:eastAsia="仿宋_GB2312" w:cs="仿宋_GB2312"/>
          <w:b/>
          <w:bCs/>
          <w:w w:val="100"/>
          <w:kern w:val="2"/>
          <w:sz w:val="36"/>
          <w:szCs w:val="36"/>
        </w:rPr>
      </w:pPr>
      <w:r>
        <w:rPr>
          <w:rFonts w:hint="eastAsia" w:ascii="仿宋_GB2312" w:hAnsi="仿宋_GB2312" w:eastAsia="仿宋_GB2312" w:cs="仿宋_GB2312"/>
          <w:b/>
          <w:bCs/>
          <w:w w:val="100"/>
          <w:kern w:val="2"/>
          <w:sz w:val="36"/>
          <w:szCs w:val="36"/>
        </w:rPr>
        <w:t>债权申报指引</w:t>
      </w:r>
    </w:p>
    <w:p w14:paraId="4841A088">
      <w:pPr>
        <w:topLinePunct/>
        <w:spacing w:before="157" w:beforeLines="50" w:after="157" w:afterLines="50" w:line="360" w:lineRule="auto"/>
        <w:ind w:left="0" w:leftChars="0" w:right="76" w:rightChars="36" w:firstLine="0" w:firstLineChars="0"/>
        <w:rPr>
          <w:rFonts w:hint="eastAsia" w:ascii="仿宋" w:hAnsi="仿宋" w:eastAsia="仿宋" w:cs="仿宋"/>
          <w:b/>
          <w:bCs/>
          <w:w w:val="100"/>
          <w:kern w:val="2"/>
          <w:sz w:val="28"/>
          <w:szCs w:val="28"/>
        </w:rPr>
      </w:pPr>
      <w:r>
        <w:rPr>
          <w:rFonts w:hint="eastAsia" w:ascii="仿宋" w:hAnsi="仿宋" w:eastAsia="仿宋" w:cs="仿宋"/>
          <w:b/>
          <w:bCs/>
          <w:w w:val="100"/>
          <w:kern w:val="2"/>
          <w:sz w:val="28"/>
          <w:szCs w:val="28"/>
          <w:lang w:eastAsia="zh-CN"/>
        </w:rPr>
        <w:t>港景房地产发展（鹤山）有限公司</w:t>
      </w:r>
      <w:r>
        <w:rPr>
          <w:rFonts w:hint="eastAsia" w:ascii="仿宋" w:hAnsi="仿宋" w:eastAsia="仿宋" w:cs="仿宋"/>
          <w:b/>
          <w:bCs/>
          <w:w w:val="100"/>
          <w:kern w:val="2"/>
          <w:sz w:val="28"/>
          <w:szCs w:val="28"/>
          <w:lang w:val="en-US" w:eastAsia="zh-CN"/>
        </w:rPr>
        <w:t>债权人</w:t>
      </w:r>
      <w:r>
        <w:rPr>
          <w:rFonts w:hint="eastAsia" w:ascii="仿宋" w:hAnsi="仿宋" w:eastAsia="仿宋" w:cs="仿宋"/>
          <w:b/>
          <w:bCs/>
          <w:w w:val="100"/>
          <w:kern w:val="2"/>
          <w:sz w:val="28"/>
          <w:szCs w:val="28"/>
        </w:rPr>
        <w:t>：</w:t>
      </w:r>
      <w:bookmarkStart w:id="6" w:name="_GoBack"/>
      <w:bookmarkEnd w:id="6"/>
    </w:p>
    <w:p w14:paraId="755C0ED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为保证</w:t>
      </w:r>
      <w:r>
        <w:rPr>
          <w:rFonts w:hint="eastAsia" w:ascii="仿宋" w:hAnsi="仿宋" w:eastAsia="仿宋" w:cs="仿宋"/>
          <w:sz w:val="28"/>
          <w:szCs w:val="28"/>
          <w:lang w:eastAsia="zh-CN"/>
        </w:rPr>
        <w:t>港景房地产发展（鹤山）有限公司</w:t>
      </w:r>
      <w:r>
        <w:rPr>
          <w:rFonts w:hint="eastAsia" w:ascii="仿宋" w:hAnsi="仿宋" w:eastAsia="仿宋" w:cs="仿宋"/>
          <w:sz w:val="28"/>
          <w:szCs w:val="28"/>
        </w:rPr>
        <w:t>债权申报登记工作合法、有序进行，现根据有关法律法规之规定，就债权申报事宜制定如下指引，债权人应根据实际情况并按指引要求及时申报债权。</w:t>
      </w:r>
    </w:p>
    <w:p w14:paraId="04140CE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703" w:firstLineChars="250"/>
        <w:rPr>
          <w:rFonts w:hint="eastAsia" w:ascii="仿宋" w:hAnsi="仿宋" w:eastAsia="仿宋" w:cs="仿宋"/>
          <w:sz w:val="28"/>
          <w:szCs w:val="28"/>
        </w:rPr>
      </w:pPr>
      <w:r>
        <w:rPr>
          <w:rFonts w:hint="eastAsia" w:ascii="仿宋" w:hAnsi="仿宋" w:eastAsia="仿宋" w:cs="仿宋"/>
          <w:b/>
          <w:bCs/>
          <w:sz w:val="28"/>
          <w:szCs w:val="28"/>
        </w:rPr>
        <w:t>一、债权人应提交的材料</w:t>
      </w:r>
    </w:p>
    <w:p w14:paraId="0A376547">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（一）《债权申报表》及</w:t>
      </w:r>
      <w:bookmarkStart w:id="0" w:name="_Hlk47117533"/>
      <w:r>
        <w:rPr>
          <w:rFonts w:hint="eastAsia" w:ascii="仿宋" w:hAnsi="仿宋" w:eastAsia="仿宋" w:cs="仿宋"/>
          <w:b/>
          <w:bCs/>
          <w:sz w:val="28"/>
          <w:szCs w:val="28"/>
        </w:rPr>
        <w:t>《债权申报书》</w:t>
      </w:r>
      <w:r>
        <w:rPr>
          <w:rFonts w:hint="eastAsia" w:ascii="仿宋" w:hAnsi="仿宋" w:eastAsia="仿宋" w:cs="仿宋"/>
          <w:b/>
          <w:bCs/>
          <w:sz w:val="28"/>
          <w:szCs w:val="28"/>
          <w:highlight w:val="none"/>
        </w:rPr>
        <w:t>（</w:t>
      </w:r>
      <w:bookmarkEnd w:id="0"/>
      <w:r>
        <w:rPr>
          <w:rFonts w:hint="eastAsia" w:ascii="仿宋" w:hAnsi="仿宋" w:eastAsia="仿宋" w:cs="仿宋"/>
          <w:b/>
          <w:bCs/>
          <w:sz w:val="28"/>
          <w:szCs w:val="28"/>
          <w:highlight w:val="none"/>
        </w:rPr>
        <w:t>模板请见附件1）</w:t>
      </w:r>
    </w:p>
    <w:p w14:paraId="1A457F0A">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bookmarkStart w:id="1" w:name="_Hlk47117633"/>
      <w:r>
        <w:rPr>
          <w:rFonts w:hint="eastAsia" w:ascii="仿宋" w:hAnsi="仿宋" w:eastAsia="仿宋" w:cs="仿宋"/>
          <w:sz w:val="28"/>
          <w:szCs w:val="28"/>
        </w:rPr>
        <w:t>《债权申报表》及</w:t>
      </w:r>
      <w:bookmarkStart w:id="2" w:name="_Hlk47117568"/>
      <w:r>
        <w:rPr>
          <w:rFonts w:hint="eastAsia" w:ascii="仿宋" w:hAnsi="仿宋" w:eastAsia="仿宋" w:cs="仿宋"/>
          <w:sz w:val="28"/>
          <w:szCs w:val="28"/>
        </w:rPr>
        <w:t>《债权申报书》</w:t>
      </w:r>
      <w:bookmarkEnd w:id="1"/>
      <w:bookmarkEnd w:id="2"/>
      <w:r>
        <w:rPr>
          <w:rFonts w:hint="eastAsia" w:ascii="仿宋" w:hAnsi="仿宋" w:eastAsia="仿宋" w:cs="仿宋"/>
          <w:sz w:val="28"/>
          <w:szCs w:val="28"/>
          <w:highlight w:val="none"/>
        </w:rPr>
        <w:t>须写明</w:t>
      </w:r>
      <w:r>
        <w:rPr>
          <w:rFonts w:hint="eastAsia" w:ascii="仿宋" w:hAnsi="仿宋" w:eastAsia="仿宋" w:cs="仿宋"/>
          <w:sz w:val="28"/>
          <w:szCs w:val="28"/>
          <w:highlight w:val="none"/>
          <w:lang w:val="en-US" w:eastAsia="zh-CN"/>
        </w:rPr>
        <w:t>债权人基本信息、债权的形成过程、债权金额（包括本金数额、截至预重整之日的孳息数额、孳息计算方法和利息清单等）、有无财产担保、是否为连带债权、债权到期日等，并附相关证据</w:t>
      </w:r>
      <w:r>
        <w:rPr>
          <w:rFonts w:hint="eastAsia" w:ascii="仿宋" w:hAnsi="仿宋" w:eastAsia="仿宋" w:cs="仿宋"/>
          <w:sz w:val="28"/>
          <w:szCs w:val="28"/>
          <w:highlight w:val="none"/>
        </w:rPr>
        <w:t>。</w:t>
      </w:r>
      <w:r>
        <w:rPr>
          <w:rFonts w:hint="eastAsia" w:ascii="仿宋" w:hAnsi="仿宋" w:eastAsia="仿宋" w:cs="仿宋"/>
          <w:sz w:val="28"/>
          <w:szCs w:val="28"/>
        </w:rPr>
        <w:t>债权人为机构法人的，应在《债权申报表》及《债权申报书》上加盖债权人公章；债权人为自然人的，应由债权人本人在《债权申报表》《债权申报书》及相关材料上签字并按捺手印。</w:t>
      </w:r>
    </w:p>
    <w:p w14:paraId="2D2F67EE">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rPr>
        <w:t>《债权申报表》与《债权申报书》上记载的信息应当保持一致</w:t>
      </w:r>
      <w:r>
        <w:rPr>
          <w:rFonts w:hint="eastAsia" w:ascii="仿宋" w:hAnsi="仿宋" w:eastAsia="仿宋" w:cs="仿宋"/>
          <w:b/>
          <w:bCs/>
          <w:sz w:val="28"/>
          <w:szCs w:val="28"/>
          <w:lang w:eastAsia="zh-CN"/>
        </w:rPr>
        <w:t>，</w:t>
      </w:r>
      <w:r>
        <w:rPr>
          <w:rFonts w:hint="eastAsia" w:ascii="仿宋" w:hAnsi="仿宋" w:eastAsia="仿宋" w:cs="仿宋"/>
          <w:b/>
          <w:bCs/>
          <w:sz w:val="28"/>
          <w:szCs w:val="28"/>
          <w:highlight w:val="none"/>
        </w:rPr>
        <w:t>材料一式</w:t>
      </w:r>
      <w:r>
        <w:rPr>
          <w:rFonts w:hint="eastAsia" w:ascii="仿宋" w:hAnsi="仿宋" w:eastAsia="仿宋" w:cs="仿宋"/>
          <w:b/>
          <w:bCs/>
          <w:sz w:val="28"/>
          <w:szCs w:val="28"/>
          <w:highlight w:val="none"/>
          <w:lang w:val="en-US" w:eastAsia="zh-CN"/>
        </w:rPr>
        <w:t>两</w:t>
      </w:r>
      <w:r>
        <w:rPr>
          <w:rFonts w:hint="eastAsia" w:ascii="仿宋" w:hAnsi="仿宋" w:eastAsia="仿宋" w:cs="仿宋"/>
          <w:b/>
          <w:bCs/>
          <w:sz w:val="28"/>
          <w:szCs w:val="28"/>
          <w:highlight w:val="none"/>
        </w:rPr>
        <w:t>份。</w:t>
      </w:r>
    </w:p>
    <w:p w14:paraId="750106A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（二）证明债权申报人主体资格的材料</w:t>
      </w:r>
    </w:p>
    <w:p w14:paraId="0E1FB4B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 债权人为机构法人的，须提交的材料：</w:t>
      </w:r>
    </w:p>
    <w:p w14:paraId="212F391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（1）有效的企业法人营业执照、事业</w:t>
      </w:r>
      <w:r>
        <w:rPr>
          <w:rFonts w:hint="eastAsia" w:ascii="仿宋" w:hAnsi="仿宋" w:eastAsia="仿宋" w:cs="仿宋"/>
          <w:sz w:val="28"/>
          <w:szCs w:val="28"/>
          <w:lang w:val="en-US" w:eastAsia="zh-CN"/>
        </w:rPr>
        <w:t>单位</w:t>
      </w:r>
      <w:r>
        <w:rPr>
          <w:rFonts w:hint="eastAsia" w:ascii="仿宋" w:hAnsi="仿宋" w:eastAsia="仿宋" w:cs="仿宋"/>
          <w:sz w:val="28"/>
          <w:szCs w:val="28"/>
        </w:rPr>
        <w:t>和社会团体法人登记证书、组织机构代码证等复印件（加盖单位公章）。</w:t>
      </w:r>
      <w:r>
        <w:rPr>
          <w:rFonts w:hint="eastAsia" w:ascii="仿宋" w:hAnsi="仿宋" w:eastAsia="仿宋" w:cs="仿宋"/>
          <w:sz w:val="28"/>
          <w:szCs w:val="28"/>
          <w:lang w:val="zh-CN"/>
        </w:rPr>
        <w:t>债权人</w:t>
      </w:r>
      <w:r>
        <w:rPr>
          <w:rFonts w:hint="eastAsia" w:ascii="仿宋" w:hAnsi="仿宋" w:eastAsia="仿宋" w:cs="仿宋"/>
          <w:sz w:val="28"/>
          <w:szCs w:val="28"/>
        </w:rPr>
        <w:t>为金融机构的</w:t>
      </w:r>
      <w:r>
        <w:rPr>
          <w:rFonts w:hint="eastAsia" w:ascii="仿宋" w:hAnsi="仿宋" w:eastAsia="仿宋" w:cs="仿宋"/>
          <w:sz w:val="28"/>
          <w:szCs w:val="28"/>
          <w:lang w:val="zh-CN"/>
        </w:rPr>
        <w:t>，还需提供有效的《金融机构许可证》等金融业资格证明复印件</w:t>
      </w:r>
      <w:r>
        <w:rPr>
          <w:rFonts w:hint="eastAsia" w:ascii="仿宋" w:hAnsi="仿宋" w:eastAsia="仿宋" w:cs="仿宋"/>
          <w:sz w:val="28"/>
          <w:szCs w:val="28"/>
        </w:rPr>
        <w:t>（加盖单位公章）。</w:t>
      </w:r>
    </w:p>
    <w:p w14:paraId="1CF2F84F">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（2）《法定代表人（负责人）身份证明书》（加盖单位公章，</w:t>
      </w:r>
      <w:r>
        <w:rPr>
          <w:rFonts w:hint="eastAsia" w:ascii="仿宋" w:hAnsi="仿宋" w:eastAsia="仿宋" w:cs="仿宋"/>
          <w:b/>
          <w:bCs/>
          <w:sz w:val="28"/>
          <w:szCs w:val="28"/>
          <w:highlight w:val="none"/>
        </w:rPr>
        <w:t>模板请见附件4</w:t>
      </w:r>
      <w:r>
        <w:rPr>
          <w:rFonts w:hint="eastAsia" w:ascii="仿宋" w:hAnsi="仿宋" w:eastAsia="仿宋" w:cs="仿宋"/>
          <w:sz w:val="28"/>
          <w:szCs w:val="28"/>
          <w:highlight w:val="none"/>
        </w:rPr>
        <w:t>）</w:t>
      </w:r>
      <w:r>
        <w:rPr>
          <w:rFonts w:hint="eastAsia" w:ascii="仿宋" w:hAnsi="仿宋" w:eastAsia="仿宋" w:cs="仿宋"/>
          <w:sz w:val="28"/>
          <w:szCs w:val="28"/>
        </w:rPr>
        <w:t>及其身份证复印件（加盖单位公章）。</w:t>
      </w:r>
    </w:p>
    <w:p w14:paraId="32A83FC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（3）如债权人与债务人发生债权债务后名称发生变更的，还应提交工商机关出具的名称变更证明原件（核对后归还）及复印件。</w:t>
      </w:r>
    </w:p>
    <w:p w14:paraId="7F2A721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债权人为自然人的，须提交的材料：</w:t>
      </w:r>
    </w:p>
    <w:p w14:paraId="30F0236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债权人身份证等个人有效证件原件</w:t>
      </w:r>
      <w:bookmarkStart w:id="3" w:name="_Hlk47117927"/>
      <w:r>
        <w:rPr>
          <w:rFonts w:hint="eastAsia" w:ascii="仿宋" w:hAnsi="仿宋" w:eastAsia="仿宋" w:cs="仿宋"/>
          <w:sz w:val="28"/>
          <w:szCs w:val="28"/>
        </w:rPr>
        <w:t>（核对后归还）</w:t>
      </w:r>
      <w:bookmarkEnd w:id="3"/>
      <w:r>
        <w:rPr>
          <w:rFonts w:hint="eastAsia" w:ascii="仿宋" w:hAnsi="仿宋" w:eastAsia="仿宋" w:cs="仿宋"/>
          <w:sz w:val="28"/>
          <w:szCs w:val="28"/>
        </w:rPr>
        <w:t>及复印件。</w:t>
      </w:r>
    </w:p>
    <w:p w14:paraId="39CCFD22">
      <w:pPr>
        <w:keepNext w:val="0"/>
        <w:keepLines w:val="0"/>
        <w:pageBreakBefore w:val="0"/>
        <w:widowControl w:val="0"/>
        <w:numPr>
          <w:ilvl w:val="0"/>
          <w:numId w:val="0"/>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债权人委托代理人申报的，除须提交上述材料外，还须提交的材料：</w:t>
      </w:r>
    </w:p>
    <w:p w14:paraId="1AA543D7">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（1）债权人为机构法人的，须提交的材料：</w:t>
      </w:r>
    </w:p>
    <w:p w14:paraId="28D3766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①《授权委托书》（法定代表人签字并加盖公章，</w:t>
      </w:r>
      <w:r>
        <w:rPr>
          <w:rFonts w:hint="eastAsia" w:ascii="仿宋" w:hAnsi="仿宋" w:eastAsia="仿宋" w:cs="仿宋"/>
          <w:b/>
          <w:bCs/>
          <w:sz w:val="28"/>
          <w:szCs w:val="28"/>
          <w:highlight w:val="none"/>
        </w:rPr>
        <w:t>模板请见附件5</w:t>
      </w:r>
      <w:r>
        <w:rPr>
          <w:rFonts w:hint="eastAsia" w:ascii="仿宋" w:hAnsi="仿宋" w:eastAsia="仿宋" w:cs="仿宋"/>
          <w:sz w:val="28"/>
          <w:szCs w:val="28"/>
        </w:rPr>
        <w:t>）；</w:t>
      </w:r>
    </w:p>
    <w:p w14:paraId="45CEDE4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②代理人的身份证/律师执业证等个人有效证件原件（核对后归还）及复印件；</w:t>
      </w:r>
    </w:p>
    <w:p w14:paraId="49A2CC1A">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③如代理人为债权人的员工，还应提供债权人与代理人签订的劳动合同复印件（加盖单位公章）；如代理人为律师，还应提交律师事务所的指派函。</w:t>
      </w:r>
    </w:p>
    <w:p w14:paraId="72B8AF46">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（2）债权人为自然人的，须提交的材料：</w:t>
      </w:r>
    </w:p>
    <w:p w14:paraId="3C3EB34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《授权委托书》原件和代理人的身份证等个人有效证件原件（核对后归还）及复印件。</w:t>
      </w:r>
    </w:p>
    <w:p w14:paraId="68850E0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highlight w:val="yellow"/>
        </w:rPr>
      </w:pPr>
      <w:r>
        <w:rPr>
          <w:rFonts w:hint="eastAsia" w:ascii="仿宋" w:hAnsi="仿宋" w:eastAsia="仿宋" w:cs="仿宋"/>
          <w:b/>
          <w:bCs/>
          <w:sz w:val="28"/>
          <w:szCs w:val="28"/>
          <w:highlight w:val="none"/>
        </w:rPr>
        <w:t>除特别说明外，上述1-</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项主体资格材料均应提交原件，一式一份。</w:t>
      </w:r>
    </w:p>
    <w:p w14:paraId="210E07A7">
      <w:pPr>
        <w:keepNext w:val="0"/>
        <w:keepLines w:val="0"/>
        <w:pageBreakBefore w:val="0"/>
        <w:widowControl w:val="0"/>
        <w:numPr>
          <w:ilvl w:val="0"/>
          <w:numId w:val="0"/>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申报债权时，债权人应当填写并向临时管理人提交《债权人送达方式及银行账户信息确认书》</w:t>
      </w:r>
      <w:r>
        <w:rPr>
          <w:rFonts w:hint="eastAsia" w:ascii="仿宋" w:hAnsi="仿宋" w:eastAsia="仿宋" w:cs="仿宋"/>
          <w:b/>
          <w:bCs/>
          <w:sz w:val="28"/>
          <w:szCs w:val="28"/>
          <w:highlight w:val="none"/>
        </w:rPr>
        <w:t>（模板请见附件3）</w:t>
      </w:r>
      <w:r>
        <w:rPr>
          <w:rFonts w:hint="eastAsia" w:ascii="仿宋" w:hAnsi="仿宋" w:eastAsia="仿宋" w:cs="仿宋"/>
          <w:sz w:val="28"/>
          <w:szCs w:val="28"/>
        </w:rPr>
        <w:t>。</w:t>
      </w:r>
    </w:p>
    <w:p w14:paraId="3096273F">
      <w:pPr>
        <w:keepNext w:val="0"/>
        <w:keepLines w:val="0"/>
        <w:pageBreakBefore w:val="0"/>
        <w:widowControl w:val="0"/>
        <w:numPr>
          <w:ilvl w:val="0"/>
          <w:numId w:val="0"/>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申报债权时，债权人应当填写并向临时管理人提交《诚信申报承诺书》</w:t>
      </w:r>
      <w:r>
        <w:rPr>
          <w:rFonts w:hint="eastAsia" w:ascii="仿宋" w:hAnsi="仿宋" w:eastAsia="仿宋" w:cs="仿宋"/>
          <w:b/>
          <w:bCs/>
          <w:sz w:val="28"/>
          <w:szCs w:val="28"/>
          <w:highlight w:val="none"/>
        </w:rPr>
        <w:t>（模板请见附件6）</w:t>
      </w:r>
      <w:r>
        <w:rPr>
          <w:rFonts w:hint="eastAsia" w:ascii="仿宋" w:hAnsi="仿宋" w:eastAsia="仿宋" w:cs="仿宋"/>
          <w:sz w:val="28"/>
          <w:szCs w:val="28"/>
        </w:rPr>
        <w:t>。</w:t>
      </w:r>
    </w:p>
    <w:p w14:paraId="2DB6CFC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上述第</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项、第</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项材料应提交原件，一式</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rPr>
        <w:t>份。</w:t>
      </w:r>
    </w:p>
    <w:p w14:paraId="1AA91322">
      <w:pPr>
        <w:keepNext w:val="0"/>
        <w:keepLines w:val="0"/>
        <w:pageBreakBefore w:val="0"/>
        <w:widowControl w:val="0"/>
        <w:numPr>
          <w:ilvl w:val="0"/>
          <w:numId w:val="1"/>
        </w:numPr>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证明债权发生事实及其数额的材料</w:t>
      </w:r>
    </w:p>
    <w:p w14:paraId="23A169E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（证据材料应当附《债权申报证据清单》并按该清单列示顺序编排后提交，</w:t>
      </w:r>
      <w:r>
        <w:rPr>
          <w:rFonts w:hint="eastAsia" w:ascii="仿宋" w:hAnsi="仿宋" w:eastAsia="仿宋" w:cs="仿宋"/>
          <w:b/>
          <w:bCs/>
          <w:sz w:val="28"/>
          <w:szCs w:val="28"/>
          <w:highlight w:val="none"/>
        </w:rPr>
        <w:t>模板请见附件</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p>
    <w:p w14:paraId="3FD28A93">
      <w:pPr>
        <w:keepNext w:val="0"/>
        <w:keepLines w:val="0"/>
        <w:pageBreakBefore w:val="0"/>
        <w:widowControl w:val="0"/>
        <w:numPr>
          <w:ilvl w:val="0"/>
          <w:numId w:val="2"/>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各类合同书等债权原始材料及票据、划账单</w:t>
      </w:r>
      <w:r>
        <w:rPr>
          <w:rFonts w:hint="eastAsia" w:ascii="仿宋" w:hAnsi="仿宋" w:eastAsia="仿宋" w:cs="仿宋"/>
          <w:w w:val="100"/>
          <w:kern w:val="2"/>
          <w:sz w:val="28"/>
          <w:szCs w:val="28"/>
          <w:lang w:eastAsia="zh-CN"/>
        </w:rPr>
        <w:t>、</w:t>
      </w:r>
      <w:r>
        <w:rPr>
          <w:rFonts w:hint="eastAsia" w:ascii="仿宋" w:hAnsi="仿宋" w:eastAsia="仿宋" w:cs="仿宋"/>
          <w:w w:val="100"/>
          <w:kern w:val="2"/>
          <w:sz w:val="28"/>
          <w:szCs w:val="28"/>
          <w:lang w:val="en-US" w:eastAsia="zh-CN"/>
        </w:rPr>
        <w:t>汇款单</w:t>
      </w:r>
      <w:r>
        <w:rPr>
          <w:rFonts w:hint="eastAsia" w:ascii="仿宋" w:hAnsi="仿宋" w:eastAsia="仿宋" w:cs="仿宋"/>
          <w:sz w:val="28"/>
          <w:szCs w:val="28"/>
        </w:rPr>
        <w:t>等原始履行凭证原件（核对后归还）和复印件；有关债权形成的相关收据原件、进账单（核对后归还）及复印件；有关债权结算的相关结算单、对账单原件（核对后归还）及复印件；</w:t>
      </w:r>
      <w:r>
        <w:rPr>
          <w:rFonts w:hint="eastAsia" w:ascii="仿宋" w:hAnsi="仿宋" w:eastAsia="仿宋" w:cs="仿宋"/>
          <w:sz w:val="28"/>
          <w:szCs w:val="28"/>
          <w:lang w:eastAsia="zh-CN"/>
        </w:rPr>
        <w:t>其他证明</w:t>
      </w:r>
      <w:r>
        <w:rPr>
          <w:rFonts w:hint="eastAsia" w:ascii="仿宋" w:hAnsi="仿宋" w:eastAsia="仿宋" w:cs="仿宋"/>
          <w:sz w:val="28"/>
          <w:szCs w:val="28"/>
        </w:rPr>
        <w:t>债权关系的文件资料原件（核对后归还）及复印件。</w:t>
      </w:r>
    </w:p>
    <w:p w14:paraId="62F3ED2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如债权人申报的债权涉及建筑工程的，须提供：1）建筑工程承包或施工合同；2）工程项目结算单（审计报告）；3）发包方、施工方、监理方共同签署的建设工程计量鉴证凭证；4）未结算的，应提供工程量清单、设计图纸、监理日志、变更签证单等证明实际工程量发生的事实；5）如诉讼（仲裁）的，还需提供生效的判决书、裁定书、调解书；6）其他能证明债权关系的有效文件。</w:t>
      </w:r>
    </w:p>
    <w:p w14:paraId="40776D4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 债权如有担保的，须提交抵押合同/质押合同/保证合同等证明担保关系的文件及相关的登记证件等担保原始材料原件（核对后归还）及复印件；如债权系</w:t>
      </w:r>
      <w:r>
        <w:rPr>
          <w:rFonts w:hint="eastAsia" w:ascii="仿宋" w:hAnsi="仿宋" w:eastAsia="仿宋" w:cs="仿宋"/>
          <w:sz w:val="28"/>
          <w:szCs w:val="28"/>
          <w:lang w:eastAsia="zh-CN"/>
        </w:rPr>
        <w:t>港景房地产发展（鹤山）有限公司</w:t>
      </w:r>
      <w:r>
        <w:rPr>
          <w:rFonts w:hint="eastAsia" w:ascii="仿宋" w:hAnsi="仿宋" w:eastAsia="仿宋" w:cs="仿宋"/>
          <w:sz w:val="28"/>
          <w:szCs w:val="28"/>
        </w:rPr>
        <w:t>对外提供担保的，须提交</w:t>
      </w:r>
      <w:r>
        <w:rPr>
          <w:rFonts w:hint="eastAsia" w:ascii="仿宋" w:hAnsi="仿宋" w:eastAsia="仿宋" w:cs="仿宋"/>
          <w:sz w:val="28"/>
          <w:szCs w:val="28"/>
          <w:lang w:eastAsia="zh-CN"/>
        </w:rPr>
        <w:t>港景房地产发展（鹤山）有限公司</w:t>
      </w:r>
      <w:r>
        <w:rPr>
          <w:rFonts w:hint="eastAsia" w:ascii="仿宋" w:hAnsi="仿宋" w:eastAsia="仿宋" w:cs="仿宋"/>
          <w:sz w:val="28"/>
          <w:szCs w:val="28"/>
        </w:rPr>
        <w:t>批准对外担保的股东大会决议/董事会决议等。</w:t>
      </w:r>
    </w:p>
    <w:p w14:paraId="6CBCCC4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4. 债权如有生效法律文书支持的，</w:t>
      </w:r>
      <w:r>
        <w:rPr>
          <w:rFonts w:hint="eastAsia" w:ascii="仿宋" w:hAnsi="仿宋" w:eastAsia="仿宋" w:cs="仿宋"/>
          <w:b/>
          <w:bCs/>
          <w:sz w:val="28"/>
          <w:szCs w:val="28"/>
        </w:rPr>
        <w:t>须提交法律文书以及相应的法院或仲裁机构出具的文书生效证明文件</w:t>
      </w:r>
      <w:r>
        <w:rPr>
          <w:rFonts w:hint="eastAsia" w:ascii="仿宋" w:hAnsi="仿宋" w:eastAsia="仿宋" w:cs="仿宋"/>
          <w:sz w:val="28"/>
          <w:szCs w:val="28"/>
        </w:rPr>
        <w:t>；如果经过两级法院审理，一、二审法院的法律文书皆需提供；仲裁机关出具的生效法律文书应附上仲裁机关关于法律文书已经生效的函件或双方当事人已签收的送达回执以及证据材料。如已申请人民法院强制执行的，还须提交人民法院执行立案通知书、执行申请书、执行裁定书等相关文件。</w:t>
      </w:r>
    </w:p>
    <w:p w14:paraId="44EBA15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5. 申报人在诉讼中或仲裁程序中申请财产保全的，须提交人民法院作出的保全裁定书等相关文件。</w:t>
      </w:r>
    </w:p>
    <w:p w14:paraId="6CF41E29">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 xml:space="preserve">6. </w:t>
      </w:r>
      <w:r>
        <w:rPr>
          <w:rFonts w:hint="eastAsia" w:ascii="仿宋" w:hAnsi="仿宋" w:eastAsia="仿宋" w:cs="仿宋"/>
          <w:b/>
          <w:bCs/>
          <w:sz w:val="28"/>
          <w:szCs w:val="28"/>
        </w:rPr>
        <w:t>能够证明债权发生、变更、存续、诉讼时效中止、中断、延长及债权金额的其他材料</w:t>
      </w:r>
      <w:r>
        <w:rPr>
          <w:rFonts w:hint="eastAsia" w:ascii="仿宋" w:hAnsi="仿宋" w:eastAsia="仿宋" w:cs="仿宋"/>
          <w:sz w:val="28"/>
          <w:szCs w:val="28"/>
        </w:rPr>
        <w:t>。</w:t>
      </w:r>
    </w:p>
    <w:p w14:paraId="453CDFA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7. 债权如有偿还、豁免、抵销、被执行或其他抵债情形的，须提供偿债凭证、协议、执行裁定书等。如该等偿债或以物抵债是由法院裁定认可的，须同时提交法院文书。</w:t>
      </w:r>
    </w:p>
    <w:p w14:paraId="3553352C">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b/>
          <w:bCs/>
          <w:sz w:val="28"/>
          <w:szCs w:val="28"/>
        </w:rPr>
      </w:pPr>
      <w:r>
        <w:rPr>
          <w:rFonts w:hint="eastAsia" w:ascii="仿宋" w:hAnsi="仿宋" w:eastAsia="仿宋" w:cs="仿宋"/>
          <w:sz w:val="28"/>
          <w:szCs w:val="28"/>
        </w:rPr>
        <w:t>8. 申报的债权涉及利息的，</w:t>
      </w:r>
      <w:r>
        <w:rPr>
          <w:rFonts w:hint="eastAsia" w:ascii="仿宋" w:hAnsi="仿宋" w:eastAsia="仿宋" w:cs="仿宋"/>
          <w:b/>
          <w:bCs/>
          <w:sz w:val="28"/>
          <w:szCs w:val="28"/>
        </w:rPr>
        <w:t>债权人应提供</w:t>
      </w:r>
      <w:bookmarkStart w:id="4" w:name="_Hlk48228425"/>
      <w:r>
        <w:rPr>
          <w:rFonts w:hint="eastAsia" w:ascii="仿宋" w:hAnsi="仿宋" w:eastAsia="仿宋" w:cs="仿宋"/>
          <w:b/>
          <w:bCs/>
          <w:sz w:val="28"/>
          <w:szCs w:val="28"/>
        </w:rPr>
        <w:t>利息/违约金/滞纳金计算表</w:t>
      </w:r>
      <w:bookmarkEnd w:id="4"/>
      <w:r>
        <w:rPr>
          <w:rFonts w:hint="eastAsia" w:ascii="仿宋" w:hAnsi="仿宋" w:eastAsia="仿宋" w:cs="仿宋"/>
          <w:b/>
          <w:bCs/>
          <w:sz w:val="28"/>
          <w:szCs w:val="28"/>
        </w:rPr>
        <w:t>，利息暂计至法院决定启动预重整程序之日</w:t>
      </w: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年5月</w:t>
      </w:r>
      <w:r>
        <w:rPr>
          <w:rFonts w:hint="eastAsia" w:ascii="仿宋" w:hAnsi="仿宋" w:eastAsia="仿宋" w:cs="仿宋"/>
          <w:b/>
          <w:bCs/>
          <w:sz w:val="28"/>
          <w:szCs w:val="28"/>
          <w:highlight w:val="none"/>
          <w:lang w:val="en-US" w:eastAsia="zh-CN"/>
        </w:rPr>
        <w:t>18</w:t>
      </w:r>
      <w:r>
        <w:rPr>
          <w:rFonts w:hint="eastAsia" w:ascii="仿宋" w:hAnsi="仿宋" w:eastAsia="仿宋" w:cs="仿宋"/>
          <w:b/>
          <w:bCs/>
          <w:sz w:val="28"/>
          <w:szCs w:val="28"/>
          <w:highlight w:val="none"/>
        </w:rPr>
        <w:t>日）</w:t>
      </w:r>
      <w:r>
        <w:rPr>
          <w:rFonts w:hint="eastAsia" w:ascii="仿宋" w:hAnsi="仿宋" w:eastAsia="仿宋" w:cs="仿宋"/>
          <w:b/>
          <w:bCs/>
          <w:sz w:val="28"/>
          <w:szCs w:val="28"/>
        </w:rPr>
        <w:t>，说明利息/违约金/滞纳金的计算依据、计算方法和计算结果，同时将正常利息与罚息、滞纳金等分开计算</w:t>
      </w:r>
      <w:r>
        <w:rPr>
          <w:rFonts w:hint="eastAsia" w:ascii="仿宋" w:hAnsi="仿宋" w:eastAsia="仿宋" w:cs="仿宋"/>
          <w:sz w:val="28"/>
          <w:szCs w:val="28"/>
        </w:rPr>
        <w:t>。</w:t>
      </w:r>
    </w:p>
    <w:p w14:paraId="30F6A34B">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9. 如债权人申报的债权涉及商业汇票的，应提供商业汇票产生或流转的基础合同、纸质商业汇票原件或复印件或电子商业汇票的银行系统打印件，如涉及被追索的，还应当提供已经清偿后手票据债务的相关证据。</w:t>
      </w:r>
    </w:p>
    <w:p w14:paraId="41C7038A">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10. 若债权人申报的债权涉及保理业务的，应另行提供基础合同、保理合同、保理业务申请书、应收账款转让通知、应收账款转让明细或其他可证明保理业务的材料。</w:t>
      </w:r>
    </w:p>
    <w:p w14:paraId="7D21166B">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11. 其他能够证明债权成立的依据。</w:t>
      </w:r>
    </w:p>
    <w:p w14:paraId="2D1EB7B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以上第1至11项材料须提交复印件、并签章/捺印，一式</w:t>
      </w:r>
      <w:r>
        <w:rPr>
          <w:rFonts w:hint="eastAsia" w:ascii="仿宋" w:hAnsi="仿宋" w:eastAsia="仿宋" w:cs="仿宋"/>
          <w:b/>
          <w:bCs/>
          <w:sz w:val="28"/>
          <w:szCs w:val="28"/>
          <w:lang w:val="en-US" w:eastAsia="zh-CN"/>
        </w:rPr>
        <w:t>两</w:t>
      </w:r>
      <w:r>
        <w:rPr>
          <w:rFonts w:hint="eastAsia" w:ascii="仿宋" w:hAnsi="仿宋" w:eastAsia="仿宋" w:cs="仿宋"/>
          <w:b/>
          <w:bCs/>
          <w:sz w:val="28"/>
          <w:szCs w:val="28"/>
        </w:rPr>
        <w:t>份</w:t>
      </w:r>
      <w:r>
        <w:rPr>
          <w:rFonts w:hint="eastAsia" w:ascii="仿宋" w:hAnsi="仿宋" w:eastAsia="仿宋" w:cs="仿宋"/>
          <w:sz w:val="28"/>
          <w:szCs w:val="28"/>
        </w:rPr>
        <w:t>。</w:t>
      </w:r>
    </w:p>
    <w:p w14:paraId="64BEEF8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7C2D141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二、债权人提交资料的要求</w:t>
      </w:r>
    </w:p>
    <w:p w14:paraId="7343024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 如债权人对债务人享有多笔债权的，应分别提交申报材料（证明债权申报人主体资格的材料除外）。</w:t>
      </w:r>
    </w:p>
    <w:p w14:paraId="0CEF9C6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《债权申报表》及</w:t>
      </w:r>
      <w:bookmarkStart w:id="5" w:name="_Hlk47118398"/>
      <w:r>
        <w:rPr>
          <w:rFonts w:hint="eastAsia" w:ascii="仿宋" w:hAnsi="仿宋" w:eastAsia="仿宋" w:cs="仿宋"/>
          <w:sz w:val="28"/>
          <w:szCs w:val="28"/>
        </w:rPr>
        <w:t>《债权申报书》《债权申报证据清单</w:t>
      </w:r>
      <w:bookmarkEnd w:id="5"/>
      <w:r>
        <w:rPr>
          <w:rFonts w:hint="eastAsia" w:ascii="仿宋" w:hAnsi="仿宋" w:eastAsia="仿宋" w:cs="仿宋"/>
          <w:sz w:val="28"/>
          <w:szCs w:val="28"/>
        </w:rPr>
        <w:t>》《债权人送达方式及银行账户信息确认书》《法定代表人（负责人）身份证明书》《诚信申报承诺书》以及《授权委托书》必须为原件，其他材料可以提交完整、清晰的复印件，但须同时提交原件核对，原件核对无误后予以返还。</w:t>
      </w:r>
    </w:p>
    <w:p w14:paraId="0C0A36F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 对于债权人提交的资料为复印件的，债权人为机构法人的，须在材料上加盖债权人单位公章</w:t>
      </w:r>
      <w:r>
        <w:rPr>
          <w:rFonts w:hint="eastAsia" w:ascii="仿宋" w:hAnsi="仿宋" w:eastAsia="仿宋" w:cs="仿宋"/>
          <w:sz w:val="28"/>
          <w:szCs w:val="28"/>
          <w:lang w:val="zh-CN"/>
        </w:rPr>
        <w:t>及骑缝章</w:t>
      </w:r>
      <w:r>
        <w:rPr>
          <w:rFonts w:hint="eastAsia" w:ascii="仿宋" w:hAnsi="仿宋" w:eastAsia="仿宋" w:cs="仿宋"/>
          <w:sz w:val="28"/>
          <w:szCs w:val="28"/>
        </w:rPr>
        <w:t>；债权人为自然人的，由债权人本人或代理人在材料上签字。</w:t>
      </w:r>
    </w:p>
    <w:p w14:paraId="17A91CF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4. 债权人提供的外文资料，应当附有中文译本，临时管理人审查以中文译本为准。</w:t>
      </w:r>
    </w:p>
    <w:p w14:paraId="44E1F73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5. 有效的债权申报须通过邮寄或现场申报方式并提供纸质材料</w:t>
      </w:r>
      <w:r>
        <w:rPr>
          <w:rFonts w:hint="eastAsia" w:ascii="仿宋" w:hAnsi="仿宋" w:eastAsia="仿宋" w:cs="仿宋"/>
          <w:sz w:val="28"/>
          <w:szCs w:val="28"/>
          <w:highlight w:val="none"/>
        </w:rPr>
        <w:t>。</w:t>
      </w:r>
    </w:p>
    <w:p w14:paraId="67116D8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债权人向临时管理人邮寄债权申报材料的，请在邮寄单或者邮寄登记信息上注明“</w:t>
      </w:r>
      <w:r>
        <w:rPr>
          <w:rFonts w:hint="eastAsia" w:ascii="仿宋" w:hAnsi="仿宋" w:eastAsia="仿宋" w:cs="仿宋"/>
          <w:sz w:val="28"/>
          <w:szCs w:val="28"/>
          <w:lang w:eastAsia="zh-CN"/>
        </w:rPr>
        <w:t>港景房地产发展（鹤山）有限公司</w:t>
      </w:r>
      <w:r>
        <w:rPr>
          <w:rFonts w:hint="eastAsia" w:ascii="仿宋" w:hAnsi="仿宋" w:eastAsia="仿宋" w:cs="仿宋"/>
          <w:sz w:val="28"/>
          <w:szCs w:val="28"/>
        </w:rPr>
        <w:t>预重整债权申报材料”字样，并自行保留邮件寄送底单、邮寄登记信息。债权人以邮寄方式申报债权的，应自行承担邮寄费用，临时管理人不接受以到付方式邮寄的债权申报。</w:t>
      </w:r>
    </w:p>
    <w:p w14:paraId="3EB2FED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5B3C235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三、特别提示</w:t>
      </w:r>
    </w:p>
    <w:p w14:paraId="241AF66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 请各债权人在收到债权申报通知或获悉债权申报公告后及时向临时管理人提交申报资料。如各债权人迟延申报，可能导致债权申报、审查工作难以及时完成，进而影响债权人表决权的行使和预重整工作的推进。</w:t>
      </w:r>
    </w:p>
    <w:p w14:paraId="66B5C1E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b/>
          <w:bCs/>
          <w:sz w:val="28"/>
          <w:szCs w:val="28"/>
        </w:rPr>
      </w:pPr>
      <w:r>
        <w:rPr>
          <w:rFonts w:hint="eastAsia" w:ascii="仿宋" w:hAnsi="仿宋" w:eastAsia="仿宋" w:cs="仿宋"/>
          <w:sz w:val="28"/>
          <w:szCs w:val="28"/>
        </w:rPr>
        <w:t xml:space="preserve">2. </w:t>
      </w:r>
      <w:r>
        <w:rPr>
          <w:rFonts w:hint="eastAsia" w:ascii="仿宋" w:hAnsi="仿宋" w:eastAsia="仿宋" w:cs="仿宋"/>
          <w:b/>
          <w:bCs/>
          <w:sz w:val="28"/>
          <w:szCs w:val="28"/>
        </w:rPr>
        <w:t>如后续法院裁定受理债务人破产重整，预重整阶段已经申报债权的债权人无需再另行申报，预重整阶段临时管理人和债权人对法律关系成立与否、债权性质、债权本金、利息计算方式的审查、复核和确认，在重整程序中持续具有法律效力。</w:t>
      </w:r>
    </w:p>
    <w:p w14:paraId="0B0CD5A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 债权人及其委托代理人须确定</w:t>
      </w:r>
      <w:r>
        <w:rPr>
          <w:rFonts w:hint="eastAsia" w:ascii="仿宋" w:hAnsi="仿宋" w:eastAsia="仿宋" w:cs="仿宋"/>
          <w:b/>
          <w:bCs/>
          <w:sz w:val="28"/>
          <w:szCs w:val="28"/>
        </w:rPr>
        <w:t>唯一的一个手机号码</w:t>
      </w:r>
      <w:r>
        <w:rPr>
          <w:rFonts w:hint="eastAsia" w:ascii="仿宋" w:hAnsi="仿宋" w:eastAsia="仿宋" w:cs="仿宋"/>
          <w:sz w:val="28"/>
          <w:szCs w:val="28"/>
        </w:rPr>
        <w:t>用于接收参加债权人会议的相关信息及作为与临时管理人日常联络号码，债权人应保证提供的手机号码真实有效并保持畅通，避免影响债权人及时行使权利；更换上述手机号码须及时书面通知临时管理人。</w:t>
      </w:r>
    </w:p>
    <w:p w14:paraId="25A60BB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4. 如债权人以外币申报债权的，应按照法院决定启动预重整程序之日中国人民银行公布的外币兑人民币的汇率中间价统一折算成人民币。债权人申报利息的，应以折算为人民币后的本金数额作为计息基数。</w:t>
      </w:r>
    </w:p>
    <w:p w14:paraId="0C61F691">
      <w:pPr>
        <w:pStyle w:val="5"/>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440"/>
        <w:rPr>
          <w:rFonts w:hint="eastAsia" w:ascii="仿宋" w:hAnsi="仿宋" w:eastAsia="仿宋" w:cs="仿宋"/>
          <w:sz w:val="28"/>
          <w:szCs w:val="28"/>
        </w:rPr>
      </w:pPr>
      <w:r>
        <w:rPr>
          <w:rFonts w:hint="eastAsia" w:ascii="仿宋" w:hAnsi="仿宋" w:eastAsia="仿宋" w:cs="仿宋"/>
          <w:sz w:val="28"/>
          <w:szCs w:val="28"/>
        </w:rPr>
        <w:t>5. 如债权人为境外（含香港特别行政区、澳门特别行政区、台湾地区）自然人或境外机构，债权人提交的所有材料均须履行公证、认证及转递手续。</w:t>
      </w:r>
    </w:p>
    <w:p w14:paraId="5AA5546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440"/>
        <w:rPr>
          <w:rFonts w:hint="eastAsia" w:ascii="仿宋" w:hAnsi="仿宋" w:eastAsia="仿宋" w:cs="仿宋"/>
          <w:sz w:val="28"/>
          <w:szCs w:val="28"/>
        </w:rPr>
      </w:pPr>
      <w:r>
        <w:rPr>
          <w:rFonts w:hint="eastAsia" w:ascii="仿宋" w:hAnsi="仿宋" w:eastAsia="仿宋" w:cs="仿宋"/>
          <w:sz w:val="28"/>
          <w:szCs w:val="28"/>
        </w:rPr>
        <w:t>6. 因分公司无法人资格，不能独立承担责任，因此债权人总公司与分公司应当统一以总公司名义合并申报债权，不得分别单独申报，否则临时管理人有权不接受其申报。</w:t>
      </w:r>
    </w:p>
    <w:p w14:paraId="42ED57F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0C2E4F2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四、其他事项</w:t>
      </w:r>
    </w:p>
    <w:p w14:paraId="4116702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1．本债权申报指引未列明事项，按照《中华人民共和国企业破产法》等法律法规和司法解释执行。</w:t>
      </w:r>
    </w:p>
    <w:p w14:paraId="6108B93F">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本指引不视为临时管理人出具给债权人的法律意见，亦不视为临时管理人或债务人向债权人作出任何形式的承诺，本指引的解释权归属于临时管理人。</w:t>
      </w:r>
    </w:p>
    <w:p w14:paraId="2700282C">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2DA8FE8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2541986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12A5933E">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jc w:val="right"/>
        <w:rPr>
          <w:rFonts w:hint="eastAsia" w:ascii="仿宋" w:hAnsi="仿宋" w:eastAsia="仿宋" w:cs="仿宋"/>
          <w:b/>
          <w:bCs/>
          <w:sz w:val="28"/>
          <w:szCs w:val="28"/>
        </w:rPr>
      </w:pPr>
      <w:r>
        <w:rPr>
          <w:rFonts w:hint="eastAsia" w:ascii="仿宋" w:hAnsi="仿宋" w:eastAsia="仿宋" w:cs="仿宋"/>
          <w:b/>
          <w:bCs/>
          <w:sz w:val="28"/>
          <w:szCs w:val="28"/>
          <w:lang w:eastAsia="zh-CN"/>
        </w:rPr>
        <w:t>港景房地产发展（鹤山）有限公司</w:t>
      </w:r>
      <w:r>
        <w:rPr>
          <w:rFonts w:hint="eastAsia" w:ascii="仿宋" w:hAnsi="仿宋" w:eastAsia="仿宋" w:cs="仿宋"/>
          <w:b/>
          <w:bCs/>
          <w:sz w:val="28"/>
          <w:szCs w:val="28"/>
        </w:rPr>
        <w:t>临时管理人</w:t>
      </w:r>
    </w:p>
    <w:p w14:paraId="07064959">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jc w:val="right"/>
        <w:rPr>
          <w:rFonts w:hint="eastAsia" w:ascii="仿宋" w:hAnsi="仿宋" w:eastAsia="仿宋" w:cs="仿宋"/>
          <w:b/>
          <w:bCs/>
          <w:sz w:val="28"/>
          <w:szCs w:val="28"/>
          <w:lang w:val="en-US" w:eastAsia="zh-CN"/>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3日</w:t>
      </w:r>
    </w:p>
    <w:p w14:paraId="1A62EE2E">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2921299E">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428814DC">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63E1A60A">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6EA73039">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77475382">
      <w:pPr>
        <w:keepNext w:val="0"/>
        <w:keepLines w:val="0"/>
        <w:pageBreakBefore w:val="0"/>
        <w:widowControl w:val="0"/>
        <w:kinsoku/>
        <w:wordWrap/>
        <w:overflowPunct/>
        <w:topLinePunct/>
        <w:autoSpaceDE/>
        <w:autoSpaceDN/>
        <w:bidi w:val="0"/>
        <w:jc w:val="both"/>
        <w:rPr>
          <w:rFonts w:hint="eastAsia" w:ascii="仿宋_GB2312" w:hAnsi="仿宋_GB2312" w:eastAsia="仿宋_GB2312" w:cs="仿宋_GB2312"/>
          <w:w w:val="100"/>
          <w:kern w:val="2"/>
          <w:sz w:val="44"/>
          <w:szCs w:val="44"/>
        </w:rPr>
      </w:pPr>
      <w:r>
        <w:rPr>
          <w:rFonts w:hint="eastAsia" w:ascii="仿宋_GB2312" w:hAnsi="仿宋_GB2312" w:eastAsia="仿宋_GB2312" w:cs="仿宋_GB2312"/>
          <w:w w:val="100"/>
          <w:kern w:val="2"/>
          <w:sz w:val="28"/>
          <w:szCs w:val="28"/>
          <w:lang w:val="en-US" w:eastAsia="zh-CN"/>
        </w:rPr>
        <w:br w:type="page"/>
      </w:r>
      <w:r>
        <w:rPr>
          <w:rFonts w:hint="eastAsia" w:ascii="仿宋_GB2312" w:hAnsi="仿宋_GB2312" w:eastAsia="仿宋_GB2312" w:cs="仿宋_GB2312"/>
          <w:w w:val="100"/>
          <w:kern w:val="2"/>
          <w:sz w:val="28"/>
          <w:szCs w:val="28"/>
          <w:lang w:val="en-US" w:eastAsia="zh-CN"/>
        </w:rPr>
        <w:t>附件1</w:t>
      </w:r>
    </w:p>
    <w:p w14:paraId="383FC968">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港景房地产发展（鹤山）有限公司</w:t>
      </w:r>
      <w:r>
        <w:rPr>
          <w:rFonts w:hint="eastAsia" w:ascii="仿宋_GB2312" w:hAnsi="仿宋_GB2312" w:eastAsia="仿宋_GB2312" w:cs="仿宋_GB2312"/>
          <w:b/>
          <w:bCs/>
          <w:sz w:val="36"/>
          <w:szCs w:val="36"/>
          <w:lang w:val="en-US" w:eastAsia="zh-CN"/>
        </w:rPr>
        <w:t>预重整案</w:t>
      </w:r>
    </w:p>
    <w:p w14:paraId="40A11A5B">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债权申报表</w:t>
      </w:r>
      <w:r>
        <w:rPr>
          <w:rFonts w:hint="eastAsia" w:ascii="仿宋_GB2312" w:hAnsi="仿宋_GB2312" w:eastAsia="仿宋_GB2312" w:cs="仿宋_GB2312"/>
          <w:b/>
          <w:bCs/>
          <w:sz w:val="36"/>
          <w:szCs w:val="36"/>
          <w:lang w:eastAsia="zh-CN"/>
        </w:rPr>
        <w:t>（</w:t>
      </w:r>
      <w:r>
        <w:rPr>
          <w:rFonts w:hint="eastAsia" w:ascii="仿宋_GB2312" w:hAnsi="仿宋_GB2312" w:eastAsia="仿宋_GB2312" w:cs="仿宋_GB2312"/>
          <w:b/>
          <w:bCs/>
          <w:sz w:val="36"/>
          <w:szCs w:val="36"/>
          <w:lang w:val="en-US" w:eastAsia="zh-CN"/>
        </w:rPr>
        <w:t>通用类</w:t>
      </w:r>
      <w:r>
        <w:rPr>
          <w:rFonts w:hint="eastAsia" w:ascii="仿宋_GB2312" w:hAnsi="仿宋_GB2312" w:eastAsia="仿宋_GB2312" w:cs="仿宋_GB2312"/>
          <w:b/>
          <w:bCs/>
          <w:sz w:val="36"/>
          <w:szCs w:val="36"/>
          <w:lang w:eastAsia="zh-CN"/>
        </w:rPr>
        <w:t>）</w:t>
      </w:r>
    </w:p>
    <w:p w14:paraId="67CFFC17">
      <w:pPr>
        <w:keepNext w:val="0"/>
        <w:keepLines w:val="0"/>
        <w:pageBreakBefore w:val="0"/>
        <w:widowControl w:val="0"/>
        <w:kinsoku/>
        <w:wordWrap/>
        <w:overflowPunct/>
        <w:topLinePunct/>
        <w:autoSpaceDE/>
        <w:autoSpaceDN/>
        <w:bidi w:val="0"/>
        <w:spacing w:line="240" w:lineRule="auto"/>
        <w:ind w:left="3" w:leftChars="-295" w:hanging="622" w:hangingChars="295"/>
        <w:rPr>
          <w:rFonts w:hint="eastAsia" w:ascii="仿宋_GB2312" w:hAnsi="仿宋_GB2312" w:eastAsia="仿宋_GB2312" w:cs="仿宋_GB2312"/>
          <w:b/>
          <w:bCs/>
          <w:w w:val="100"/>
          <w:kern w:val="2"/>
          <w:sz w:val="21"/>
          <w:szCs w:val="21"/>
        </w:rPr>
      </w:pPr>
      <w:r>
        <w:rPr>
          <w:rFonts w:hint="eastAsia" w:ascii="仿宋_GB2312" w:hAnsi="仿宋_GB2312" w:eastAsia="仿宋_GB2312" w:cs="仿宋_GB2312"/>
          <w:b/>
          <w:bCs/>
          <w:w w:val="100"/>
          <w:kern w:val="2"/>
          <w:sz w:val="21"/>
          <w:szCs w:val="21"/>
        </w:rPr>
        <w:t xml:space="preserve">                               </w:t>
      </w:r>
    </w:p>
    <w:tbl>
      <w:tblPr>
        <w:tblStyle w:val="7"/>
        <w:tblW w:w="10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264"/>
        <w:gridCol w:w="1105"/>
        <w:gridCol w:w="463"/>
        <w:gridCol w:w="570"/>
        <w:gridCol w:w="353"/>
        <w:gridCol w:w="971"/>
        <w:gridCol w:w="434"/>
        <w:gridCol w:w="177"/>
        <w:gridCol w:w="274"/>
        <w:gridCol w:w="1890"/>
      </w:tblGrid>
      <w:tr w14:paraId="5CA5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4E7E1978">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债权人名称/姓名</w:t>
            </w:r>
          </w:p>
        </w:tc>
        <w:tc>
          <w:tcPr>
            <w:tcW w:w="2832" w:type="dxa"/>
            <w:gridSpan w:val="3"/>
            <w:noWrap w:val="0"/>
            <w:vAlign w:val="center"/>
          </w:tcPr>
          <w:p w14:paraId="6F1AA61A">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416B7815">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身份号码</w:t>
            </w:r>
            <w:r>
              <w:rPr>
                <w:rFonts w:hint="eastAsia" w:ascii="仿宋_GB2312" w:hAnsi="仿宋_GB2312" w:eastAsia="仿宋_GB2312" w:cs="仿宋_GB2312"/>
                <w:b/>
                <w:bCs/>
                <w:w w:val="100"/>
                <w:kern w:val="2"/>
                <w:lang w:val="en-US" w:eastAsia="zh-CN"/>
              </w:rPr>
              <w:t>/统一社会</w:t>
            </w:r>
            <w:r>
              <w:rPr>
                <w:rFonts w:hint="eastAsia" w:ascii="仿宋_GB2312" w:hAnsi="仿宋_GB2312" w:eastAsia="仿宋_GB2312" w:cs="仿宋_GB2312"/>
                <w:b/>
                <w:bCs/>
                <w:w w:val="100"/>
                <w:kern w:val="2"/>
              </w:rPr>
              <w:t>信用代码</w:t>
            </w:r>
          </w:p>
        </w:tc>
        <w:tc>
          <w:tcPr>
            <w:tcW w:w="2341" w:type="dxa"/>
            <w:gridSpan w:val="3"/>
            <w:noWrap w:val="0"/>
            <w:vAlign w:val="center"/>
          </w:tcPr>
          <w:p w14:paraId="212D6E28">
            <w:pPr>
              <w:topLinePunct/>
              <w:spacing w:line="240" w:lineRule="auto"/>
              <w:jc w:val="center"/>
              <w:rPr>
                <w:rFonts w:hint="eastAsia" w:ascii="仿宋_GB2312" w:hAnsi="仿宋_GB2312" w:eastAsia="仿宋_GB2312" w:cs="仿宋_GB2312"/>
                <w:b/>
                <w:bCs/>
                <w:w w:val="100"/>
                <w:kern w:val="2"/>
              </w:rPr>
            </w:pPr>
          </w:p>
        </w:tc>
      </w:tr>
      <w:tr w14:paraId="4259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noWrap w:val="0"/>
            <w:vAlign w:val="center"/>
          </w:tcPr>
          <w:p w14:paraId="34C0A8D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lang w:val="en-US" w:eastAsia="zh-CN"/>
              </w:rPr>
              <w:t>委托代理人</w:t>
            </w:r>
          </w:p>
        </w:tc>
        <w:tc>
          <w:tcPr>
            <w:tcW w:w="2832" w:type="dxa"/>
            <w:gridSpan w:val="3"/>
            <w:noWrap w:val="0"/>
            <w:vAlign w:val="center"/>
          </w:tcPr>
          <w:p w14:paraId="3905D56B">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2E17CA5D">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lang w:val="en-US" w:eastAsia="zh-CN"/>
              </w:rPr>
              <w:t>联系电话</w:t>
            </w:r>
          </w:p>
        </w:tc>
        <w:tc>
          <w:tcPr>
            <w:tcW w:w="2341" w:type="dxa"/>
            <w:gridSpan w:val="3"/>
            <w:noWrap w:val="0"/>
            <w:vAlign w:val="center"/>
          </w:tcPr>
          <w:p w14:paraId="05125344">
            <w:pPr>
              <w:topLinePunct/>
              <w:spacing w:line="240" w:lineRule="auto"/>
              <w:jc w:val="center"/>
              <w:rPr>
                <w:rFonts w:hint="eastAsia" w:ascii="仿宋_GB2312" w:hAnsi="仿宋_GB2312" w:eastAsia="仿宋_GB2312" w:cs="仿宋_GB2312"/>
                <w:b/>
                <w:bCs/>
                <w:w w:val="100"/>
                <w:kern w:val="2"/>
              </w:rPr>
            </w:pPr>
          </w:p>
        </w:tc>
      </w:tr>
      <w:tr w14:paraId="0ACC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725825D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是否属连带债权人</w:t>
            </w:r>
          </w:p>
        </w:tc>
        <w:tc>
          <w:tcPr>
            <w:tcW w:w="2832" w:type="dxa"/>
            <w:gridSpan w:val="3"/>
            <w:noWrap w:val="0"/>
            <w:vAlign w:val="center"/>
          </w:tcPr>
          <w:p w14:paraId="3C588927">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247CD414">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连带债权人名称</w:t>
            </w:r>
          </w:p>
        </w:tc>
        <w:tc>
          <w:tcPr>
            <w:tcW w:w="2341" w:type="dxa"/>
            <w:gridSpan w:val="3"/>
            <w:noWrap w:val="0"/>
            <w:vAlign w:val="center"/>
          </w:tcPr>
          <w:p w14:paraId="79242DA9">
            <w:pPr>
              <w:topLinePunct/>
              <w:spacing w:line="240" w:lineRule="auto"/>
              <w:jc w:val="center"/>
              <w:rPr>
                <w:rFonts w:hint="eastAsia" w:ascii="仿宋_GB2312" w:hAnsi="仿宋_GB2312" w:eastAsia="仿宋_GB2312" w:cs="仿宋_GB2312"/>
                <w:b/>
                <w:bCs/>
                <w:w w:val="100"/>
                <w:kern w:val="2"/>
              </w:rPr>
            </w:pPr>
          </w:p>
        </w:tc>
      </w:tr>
      <w:tr w14:paraId="2DEC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1DD3FFB3">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是否有连带债务人</w:t>
            </w:r>
          </w:p>
        </w:tc>
        <w:tc>
          <w:tcPr>
            <w:tcW w:w="2832" w:type="dxa"/>
            <w:gridSpan w:val="3"/>
            <w:noWrap w:val="0"/>
            <w:vAlign w:val="center"/>
          </w:tcPr>
          <w:p w14:paraId="73D65077">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254F12D4">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连带债务人名称</w:t>
            </w:r>
          </w:p>
        </w:tc>
        <w:tc>
          <w:tcPr>
            <w:tcW w:w="2341" w:type="dxa"/>
            <w:gridSpan w:val="3"/>
            <w:noWrap w:val="0"/>
            <w:vAlign w:val="center"/>
          </w:tcPr>
          <w:p w14:paraId="516F1DB3">
            <w:pPr>
              <w:topLinePunct/>
              <w:spacing w:line="240" w:lineRule="auto"/>
              <w:jc w:val="center"/>
              <w:rPr>
                <w:rFonts w:hint="eastAsia" w:ascii="仿宋_GB2312" w:hAnsi="仿宋_GB2312" w:eastAsia="仿宋_GB2312" w:cs="仿宋_GB2312"/>
                <w:b/>
                <w:bCs/>
                <w:w w:val="100"/>
                <w:kern w:val="2"/>
              </w:rPr>
            </w:pPr>
          </w:p>
        </w:tc>
      </w:tr>
      <w:tr w14:paraId="7F52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7625C47B">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所申报债权是否附条件</w:t>
            </w:r>
          </w:p>
        </w:tc>
        <w:tc>
          <w:tcPr>
            <w:tcW w:w="2832" w:type="dxa"/>
            <w:gridSpan w:val="3"/>
            <w:noWrap w:val="0"/>
            <w:vAlign w:val="center"/>
          </w:tcPr>
          <w:p w14:paraId="61CE2626">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0ABD8EF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所申报债权是否附期限</w:t>
            </w:r>
          </w:p>
        </w:tc>
        <w:tc>
          <w:tcPr>
            <w:tcW w:w="2341" w:type="dxa"/>
            <w:gridSpan w:val="3"/>
            <w:noWrap w:val="0"/>
            <w:vAlign w:val="center"/>
          </w:tcPr>
          <w:p w14:paraId="7C95208B">
            <w:pPr>
              <w:topLinePunct/>
              <w:spacing w:line="240" w:lineRule="auto"/>
              <w:jc w:val="center"/>
              <w:rPr>
                <w:rFonts w:hint="eastAsia" w:ascii="仿宋_GB2312" w:hAnsi="仿宋_GB2312" w:eastAsia="仿宋_GB2312" w:cs="仿宋_GB2312"/>
                <w:b/>
                <w:bCs/>
                <w:w w:val="100"/>
                <w:kern w:val="2"/>
              </w:rPr>
            </w:pPr>
          </w:p>
        </w:tc>
      </w:tr>
      <w:tr w14:paraId="4D85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noWrap w:val="0"/>
            <w:vAlign w:val="center"/>
          </w:tcPr>
          <w:p w14:paraId="1ED5A0E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债权形成原因</w:t>
            </w:r>
          </w:p>
        </w:tc>
        <w:tc>
          <w:tcPr>
            <w:tcW w:w="7501" w:type="dxa"/>
            <w:gridSpan w:val="10"/>
            <w:noWrap w:val="0"/>
            <w:vAlign w:val="center"/>
          </w:tcPr>
          <w:p w14:paraId="212E21A1">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】借款【 】货款【 】工程款【 】其他：</w:t>
            </w:r>
          </w:p>
        </w:tc>
      </w:tr>
      <w:tr w14:paraId="3DCB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noWrap w:val="0"/>
            <w:vAlign w:val="center"/>
          </w:tcPr>
          <w:p w14:paraId="7768A07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申报债权性质</w:t>
            </w:r>
          </w:p>
        </w:tc>
        <w:tc>
          <w:tcPr>
            <w:tcW w:w="7501" w:type="dxa"/>
            <w:gridSpan w:val="10"/>
            <w:noWrap w:val="0"/>
            <w:vAlign w:val="center"/>
          </w:tcPr>
          <w:p w14:paraId="004F7126">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】普通债权   【 】有财产担保债权    【 】其他</w:t>
            </w:r>
            <w:r>
              <w:rPr>
                <w:rFonts w:hint="eastAsia" w:ascii="仿宋_GB2312" w:hAnsi="仿宋_GB2312" w:eastAsia="仿宋_GB2312" w:cs="仿宋_GB2312"/>
                <w:b/>
                <w:bCs/>
                <w:w w:val="100"/>
                <w:kern w:val="2"/>
                <w:lang w:eastAsia="zh-CN"/>
              </w:rPr>
              <w:t>：</w:t>
            </w:r>
          </w:p>
        </w:tc>
      </w:tr>
      <w:tr w14:paraId="6107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779" w:type="dxa"/>
            <w:gridSpan w:val="11"/>
            <w:noWrap w:val="0"/>
            <w:vAlign w:val="center"/>
          </w:tcPr>
          <w:p w14:paraId="5391DD67">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申报有财产担保债权的债权人须同时填写带※号内容</w:t>
            </w:r>
          </w:p>
        </w:tc>
      </w:tr>
      <w:tr w14:paraId="4731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7671482C">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※担保财产种类</w:t>
            </w:r>
          </w:p>
        </w:tc>
        <w:tc>
          <w:tcPr>
            <w:tcW w:w="3402" w:type="dxa"/>
            <w:gridSpan w:val="4"/>
            <w:noWrap w:val="0"/>
            <w:vAlign w:val="center"/>
          </w:tcPr>
          <w:p w14:paraId="476DCC88">
            <w:pPr>
              <w:topLinePunct/>
              <w:spacing w:line="240" w:lineRule="auto"/>
              <w:jc w:val="center"/>
              <w:rPr>
                <w:rFonts w:hint="eastAsia" w:ascii="仿宋_GB2312" w:hAnsi="仿宋_GB2312" w:eastAsia="仿宋_GB2312" w:cs="仿宋_GB2312"/>
                <w:b/>
                <w:bCs/>
                <w:w w:val="100"/>
                <w:kern w:val="2"/>
              </w:rPr>
            </w:pPr>
          </w:p>
        </w:tc>
        <w:tc>
          <w:tcPr>
            <w:tcW w:w="2209" w:type="dxa"/>
            <w:gridSpan w:val="5"/>
            <w:noWrap w:val="0"/>
            <w:vAlign w:val="center"/>
          </w:tcPr>
          <w:p w14:paraId="207BE86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※有财产担保债权数额</w:t>
            </w:r>
          </w:p>
        </w:tc>
        <w:tc>
          <w:tcPr>
            <w:tcW w:w="1890" w:type="dxa"/>
            <w:noWrap w:val="0"/>
            <w:vAlign w:val="center"/>
          </w:tcPr>
          <w:p w14:paraId="0068ABAD">
            <w:pPr>
              <w:topLinePunct/>
              <w:spacing w:line="240" w:lineRule="auto"/>
              <w:jc w:val="center"/>
              <w:rPr>
                <w:rFonts w:hint="eastAsia" w:ascii="仿宋_GB2312" w:hAnsi="仿宋_GB2312" w:eastAsia="仿宋_GB2312" w:cs="仿宋_GB2312"/>
                <w:b/>
                <w:bCs/>
                <w:w w:val="100"/>
                <w:kern w:val="2"/>
              </w:rPr>
            </w:pPr>
          </w:p>
        </w:tc>
      </w:tr>
      <w:tr w14:paraId="6852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restart"/>
            <w:noWrap w:val="0"/>
            <w:vAlign w:val="center"/>
          </w:tcPr>
          <w:p w14:paraId="1373F012">
            <w:pPr>
              <w:topLinePunct/>
              <w:spacing w:line="240" w:lineRule="auto"/>
              <w:jc w:val="center"/>
              <w:rPr>
                <w:rFonts w:hint="eastAsia" w:ascii="仿宋_GB2312" w:hAnsi="仿宋_GB2312" w:eastAsia="仿宋_GB2312" w:cs="仿宋_GB2312"/>
                <w:b/>
                <w:bCs/>
                <w:w w:val="100"/>
                <w:kern w:val="2"/>
              </w:rPr>
            </w:pPr>
          </w:p>
          <w:p w14:paraId="410F64DB">
            <w:pPr>
              <w:topLinePunct/>
              <w:spacing w:line="240" w:lineRule="auto"/>
              <w:ind w:firstLine="422" w:firstLineChars="200"/>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申报债权总额</w:t>
            </w:r>
          </w:p>
          <w:p w14:paraId="4EF50FE0">
            <w:pPr>
              <w:topLinePunct/>
              <w:spacing w:line="240" w:lineRule="auto"/>
              <w:ind w:firstLine="422" w:firstLineChars="200"/>
              <w:jc w:val="center"/>
              <w:rPr>
                <w:rFonts w:hint="eastAsia" w:ascii="仿宋_GB2312" w:hAnsi="仿宋_GB2312" w:eastAsia="仿宋_GB2312" w:cs="仿宋_GB2312"/>
                <w:b/>
                <w:bCs/>
                <w:w w:val="100"/>
                <w:kern w:val="2"/>
              </w:rPr>
            </w:pPr>
          </w:p>
          <w:p w14:paraId="7386A5B6">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人民币：</w:t>
            </w:r>
          </w:p>
        </w:tc>
        <w:tc>
          <w:tcPr>
            <w:tcW w:w="2369" w:type="dxa"/>
            <w:gridSpan w:val="2"/>
            <w:noWrap w:val="0"/>
            <w:vAlign w:val="center"/>
          </w:tcPr>
          <w:p w14:paraId="33DE6DEB">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本金</w:t>
            </w:r>
          </w:p>
        </w:tc>
        <w:tc>
          <w:tcPr>
            <w:tcW w:w="5132" w:type="dxa"/>
            <w:gridSpan w:val="8"/>
            <w:noWrap w:val="0"/>
            <w:vAlign w:val="center"/>
          </w:tcPr>
          <w:p w14:paraId="350FAD21">
            <w:pPr>
              <w:topLinePunct/>
              <w:spacing w:line="240" w:lineRule="auto"/>
              <w:jc w:val="center"/>
              <w:rPr>
                <w:rFonts w:hint="eastAsia" w:ascii="仿宋_GB2312" w:hAnsi="仿宋_GB2312" w:eastAsia="仿宋_GB2312" w:cs="仿宋_GB2312"/>
                <w:b/>
                <w:bCs/>
                <w:w w:val="100"/>
                <w:kern w:val="2"/>
              </w:rPr>
            </w:pPr>
          </w:p>
        </w:tc>
      </w:tr>
      <w:tr w14:paraId="449B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7B2B776A">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1E9E627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利息</w:t>
            </w:r>
          </w:p>
        </w:tc>
        <w:tc>
          <w:tcPr>
            <w:tcW w:w="2357" w:type="dxa"/>
            <w:gridSpan w:val="4"/>
            <w:noWrap w:val="0"/>
            <w:vAlign w:val="center"/>
          </w:tcPr>
          <w:p w14:paraId="5A880451">
            <w:pPr>
              <w:topLinePunct/>
              <w:spacing w:line="240" w:lineRule="auto"/>
              <w:jc w:val="center"/>
              <w:rPr>
                <w:rFonts w:hint="eastAsia" w:ascii="仿宋_GB2312" w:hAnsi="仿宋_GB2312" w:eastAsia="仿宋_GB2312" w:cs="仿宋_GB2312"/>
                <w:b/>
                <w:bCs/>
                <w:w w:val="100"/>
                <w:kern w:val="2"/>
              </w:rPr>
            </w:pPr>
          </w:p>
        </w:tc>
        <w:tc>
          <w:tcPr>
            <w:tcW w:w="2775" w:type="dxa"/>
            <w:gridSpan w:val="4"/>
            <w:vMerge w:val="restart"/>
            <w:noWrap w:val="0"/>
            <w:vAlign w:val="center"/>
          </w:tcPr>
          <w:p w14:paraId="718F934A">
            <w:pPr>
              <w:topLinePunct/>
              <w:spacing w:line="240" w:lineRule="auto"/>
              <w:jc w:val="left"/>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暂计算至法院决定启动预重整程序之日</w:t>
            </w:r>
            <w:r>
              <w:rPr>
                <w:rFonts w:hint="eastAsia" w:ascii="仿宋_GB2312" w:hAnsi="仿宋_GB2312" w:eastAsia="仿宋_GB2312" w:cs="仿宋_GB2312"/>
                <w:b/>
                <w:bCs/>
                <w:w w:val="100"/>
                <w:kern w:val="2"/>
                <w:highlight w:val="none"/>
              </w:rPr>
              <w:t>（202</w:t>
            </w:r>
            <w:r>
              <w:rPr>
                <w:rFonts w:hint="eastAsia" w:ascii="仿宋_GB2312" w:hAnsi="仿宋_GB2312" w:eastAsia="仿宋_GB2312" w:cs="仿宋_GB2312"/>
                <w:b/>
                <w:bCs/>
                <w:w w:val="100"/>
                <w:kern w:val="2"/>
                <w:highlight w:val="none"/>
                <w:lang w:val="en-US" w:eastAsia="zh-CN"/>
              </w:rPr>
              <w:t>6</w:t>
            </w:r>
            <w:r>
              <w:rPr>
                <w:rFonts w:hint="eastAsia" w:ascii="仿宋_GB2312" w:hAnsi="仿宋_GB2312" w:eastAsia="仿宋_GB2312" w:cs="仿宋_GB2312"/>
                <w:b/>
                <w:bCs/>
                <w:w w:val="100"/>
                <w:kern w:val="2"/>
                <w:highlight w:val="none"/>
              </w:rPr>
              <w:t>年5月</w:t>
            </w:r>
            <w:r>
              <w:rPr>
                <w:rFonts w:hint="eastAsia" w:ascii="仿宋_GB2312" w:hAnsi="仿宋_GB2312" w:eastAsia="仿宋_GB2312" w:cs="仿宋_GB2312"/>
                <w:b/>
                <w:bCs/>
                <w:w w:val="100"/>
                <w:kern w:val="2"/>
                <w:highlight w:val="none"/>
                <w:lang w:val="en-US" w:eastAsia="zh-CN"/>
              </w:rPr>
              <w:t>18</w:t>
            </w:r>
            <w:r>
              <w:rPr>
                <w:rFonts w:hint="eastAsia" w:ascii="仿宋_GB2312" w:hAnsi="仿宋_GB2312" w:eastAsia="仿宋_GB2312" w:cs="仿宋_GB2312"/>
                <w:b/>
                <w:bCs/>
                <w:w w:val="100"/>
                <w:kern w:val="2"/>
                <w:highlight w:val="none"/>
              </w:rPr>
              <w:t>日）</w:t>
            </w:r>
            <w:r>
              <w:rPr>
                <w:rFonts w:hint="eastAsia" w:ascii="仿宋_GB2312" w:hAnsi="仿宋_GB2312" w:eastAsia="仿宋_GB2312" w:cs="仿宋_GB2312"/>
                <w:b/>
                <w:bCs/>
                <w:w w:val="100"/>
                <w:kern w:val="2"/>
              </w:rPr>
              <w:t>，不包括迟延履行期间加倍部分债务利息</w:t>
            </w:r>
          </w:p>
        </w:tc>
      </w:tr>
      <w:tr w14:paraId="5A1E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289FAB7C">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6535A3F9">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违约金</w:t>
            </w:r>
          </w:p>
        </w:tc>
        <w:tc>
          <w:tcPr>
            <w:tcW w:w="2357" w:type="dxa"/>
            <w:gridSpan w:val="4"/>
            <w:noWrap w:val="0"/>
            <w:vAlign w:val="center"/>
          </w:tcPr>
          <w:p w14:paraId="6AF48AF5">
            <w:pPr>
              <w:topLinePunct/>
              <w:spacing w:line="240" w:lineRule="auto"/>
              <w:jc w:val="center"/>
              <w:rPr>
                <w:rFonts w:hint="eastAsia" w:ascii="仿宋_GB2312" w:hAnsi="仿宋_GB2312" w:eastAsia="仿宋_GB2312" w:cs="仿宋_GB2312"/>
                <w:b/>
                <w:bCs/>
                <w:w w:val="100"/>
                <w:kern w:val="2"/>
              </w:rPr>
            </w:pPr>
          </w:p>
        </w:tc>
        <w:tc>
          <w:tcPr>
            <w:tcW w:w="2775" w:type="dxa"/>
            <w:gridSpan w:val="4"/>
            <w:vMerge w:val="continue"/>
            <w:noWrap w:val="0"/>
            <w:vAlign w:val="center"/>
          </w:tcPr>
          <w:p w14:paraId="515CEFB3">
            <w:pPr>
              <w:topLinePunct/>
              <w:spacing w:line="240" w:lineRule="auto"/>
              <w:jc w:val="center"/>
              <w:rPr>
                <w:rFonts w:hint="eastAsia" w:ascii="仿宋_GB2312" w:hAnsi="仿宋_GB2312" w:eastAsia="仿宋_GB2312" w:cs="仿宋_GB2312"/>
                <w:b/>
                <w:bCs/>
                <w:w w:val="100"/>
                <w:kern w:val="2"/>
              </w:rPr>
            </w:pPr>
          </w:p>
        </w:tc>
      </w:tr>
      <w:tr w14:paraId="3BA3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278" w:type="dxa"/>
            <w:vMerge w:val="continue"/>
            <w:noWrap w:val="0"/>
            <w:vAlign w:val="center"/>
          </w:tcPr>
          <w:p w14:paraId="6D00515A">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55908292">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滞纳金</w:t>
            </w:r>
          </w:p>
        </w:tc>
        <w:tc>
          <w:tcPr>
            <w:tcW w:w="2357" w:type="dxa"/>
            <w:gridSpan w:val="4"/>
            <w:noWrap w:val="0"/>
            <w:vAlign w:val="center"/>
          </w:tcPr>
          <w:p w14:paraId="354FCBD4">
            <w:pPr>
              <w:topLinePunct/>
              <w:spacing w:line="240" w:lineRule="auto"/>
              <w:jc w:val="center"/>
              <w:rPr>
                <w:rFonts w:hint="eastAsia" w:ascii="仿宋_GB2312" w:hAnsi="仿宋_GB2312" w:eastAsia="仿宋_GB2312" w:cs="仿宋_GB2312"/>
                <w:b/>
                <w:bCs/>
                <w:w w:val="100"/>
                <w:kern w:val="2"/>
              </w:rPr>
            </w:pPr>
          </w:p>
        </w:tc>
        <w:tc>
          <w:tcPr>
            <w:tcW w:w="2775" w:type="dxa"/>
            <w:gridSpan w:val="4"/>
            <w:vMerge w:val="continue"/>
            <w:noWrap w:val="0"/>
            <w:vAlign w:val="center"/>
          </w:tcPr>
          <w:p w14:paraId="10304B5A">
            <w:pPr>
              <w:topLinePunct/>
              <w:spacing w:line="240" w:lineRule="auto"/>
              <w:jc w:val="center"/>
              <w:rPr>
                <w:rFonts w:hint="eastAsia" w:ascii="仿宋_GB2312" w:hAnsi="仿宋_GB2312" w:eastAsia="仿宋_GB2312" w:cs="仿宋_GB2312"/>
                <w:b/>
                <w:bCs/>
                <w:w w:val="100"/>
                <w:kern w:val="2"/>
              </w:rPr>
            </w:pPr>
          </w:p>
        </w:tc>
      </w:tr>
      <w:tr w14:paraId="4548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682D9CD2">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1BF201D8">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其他</w:t>
            </w:r>
          </w:p>
        </w:tc>
        <w:tc>
          <w:tcPr>
            <w:tcW w:w="5132" w:type="dxa"/>
            <w:gridSpan w:val="8"/>
            <w:noWrap w:val="0"/>
            <w:vAlign w:val="center"/>
          </w:tcPr>
          <w:p w14:paraId="2C6BFCAD">
            <w:pPr>
              <w:topLinePunct/>
              <w:spacing w:line="240" w:lineRule="auto"/>
              <w:jc w:val="center"/>
              <w:rPr>
                <w:rFonts w:hint="eastAsia" w:ascii="仿宋_GB2312" w:hAnsi="仿宋_GB2312" w:eastAsia="仿宋_GB2312" w:cs="仿宋_GB2312"/>
                <w:b/>
                <w:bCs/>
                <w:w w:val="100"/>
                <w:kern w:val="2"/>
              </w:rPr>
            </w:pPr>
          </w:p>
        </w:tc>
      </w:tr>
      <w:tr w14:paraId="749D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63DD816A">
            <w:pPr>
              <w:topLinePunct/>
              <w:spacing w:line="240" w:lineRule="auto"/>
              <w:jc w:val="center"/>
              <w:rPr>
                <w:rFonts w:hint="eastAsia" w:ascii="仿宋_GB2312" w:hAnsi="仿宋_GB2312" w:eastAsia="仿宋_GB2312" w:cs="仿宋_GB2312"/>
                <w:b/>
                <w:bCs/>
                <w:w w:val="100"/>
                <w:kern w:val="2"/>
              </w:rPr>
            </w:pPr>
          </w:p>
        </w:tc>
        <w:tc>
          <w:tcPr>
            <w:tcW w:w="7501" w:type="dxa"/>
            <w:gridSpan w:val="10"/>
            <w:noWrap w:val="0"/>
            <w:vAlign w:val="center"/>
          </w:tcPr>
          <w:p w14:paraId="68C57D9A">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债权已经生效法律文书确认的债权人可填写带*号内容</w:t>
            </w:r>
          </w:p>
        </w:tc>
      </w:tr>
      <w:tr w14:paraId="3889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01F5FD59">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是否起诉/申请仲裁</w:t>
            </w:r>
          </w:p>
        </w:tc>
        <w:tc>
          <w:tcPr>
            <w:tcW w:w="1264" w:type="dxa"/>
            <w:noWrap w:val="0"/>
            <w:vAlign w:val="center"/>
          </w:tcPr>
          <w:p w14:paraId="0B84A025">
            <w:pPr>
              <w:topLinePunct/>
              <w:spacing w:line="240" w:lineRule="auto"/>
              <w:jc w:val="center"/>
              <w:rPr>
                <w:rFonts w:hint="eastAsia" w:ascii="仿宋_GB2312" w:hAnsi="仿宋_GB2312" w:eastAsia="仿宋_GB2312" w:cs="仿宋_GB2312"/>
                <w:b/>
                <w:bCs/>
                <w:w w:val="100"/>
                <w:kern w:val="2"/>
              </w:rPr>
            </w:pPr>
          </w:p>
        </w:tc>
        <w:tc>
          <w:tcPr>
            <w:tcW w:w="2491" w:type="dxa"/>
            <w:gridSpan w:val="4"/>
            <w:noWrap w:val="0"/>
            <w:vAlign w:val="center"/>
          </w:tcPr>
          <w:p w14:paraId="0C274BE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受理法院/仲裁机构</w:t>
            </w:r>
          </w:p>
        </w:tc>
        <w:tc>
          <w:tcPr>
            <w:tcW w:w="3746" w:type="dxa"/>
            <w:gridSpan w:val="5"/>
            <w:noWrap w:val="0"/>
            <w:vAlign w:val="center"/>
          </w:tcPr>
          <w:p w14:paraId="2064B5E7">
            <w:pPr>
              <w:topLinePunct/>
              <w:spacing w:line="240" w:lineRule="auto"/>
              <w:jc w:val="center"/>
              <w:rPr>
                <w:rFonts w:hint="eastAsia" w:ascii="仿宋_GB2312" w:hAnsi="仿宋_GB2312" w:eastAsia="仿宋_GB2312" w:cs="仿宋_GB2312"/>
                <w:b/>
                <w:bCs/>
                <w:w w:val="100"/>
                <w:kern w:val="2"/>
              </w:rPr>
            </w:pPr>
          </w:p>
        </w:tc>
      </w:tr>
      <w:tr w14:paraId="5CF0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278" w:type="dxa"/>
            <w:noWrap w:val="0"/>
            <w:vAlign w:val="center"/>
          </w:tcPr>
          <w:p w14:paraId="700DFEB4">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是否申请财产保全</w:t>
            </w:r>
          </w:p>
        </w:tc>
        <w:tc>
          <w:tcPr>
            <w:tcW w:w="7501" w:type="dxa"/>
            <w:gridSpan w:val="10"/>
            <w:noWrap w:val="0"/>
            <w:vAlign w:val="center"/>
          </w:tcPr>
          <w:p w14:paraId="53B15580">
            <w:pPr>
              <w:topLinePunct/>
              <w:spacing w:line="240" w:lineRule="auto"/>
              <w:jc w:val="center"/>
              <w:rPr>
                <w:rFonts w:hint="eastAsia" w:ascii="仿宋_GB2312" w:hAnsi="仿宋_GB2312" w:eastAsia="仿宋_GB2312" w:cs="仿宋_GB2312"/>
                <w:b/>
                <w:bCs/>
                <w:w w:val="100"/>
                <w:kern w:val="2"/>
              </w:rPr>
            </w:pPr>
          </w:p>
        </w:tc>
      </w:tr>
      <w:tr w14:paraId="6FD7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278" w:type="dxa"/>
            <w:noWrap w:val="0"/>
            <w:vAlign w:val="center"/>
          </w:tcPr>
          <w:p w14:paraId="5EAB535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案件进展情况</w:t>
            </w:r>
          </w:p>
        </w:tc>
        <w:tc>
          <w:tcPr>
            <w:tcW w:w="3402" w:type="dxa"/>
            <w:gridSpan w:val="4"/>
            <w:noWrap w:val="0"/>
            <w:vAlign w:val="center"/>
          </w:tcPr>
          <w:p w14:paraId="1269A53E">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71EF4D35">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债权有无生效法律文书确认</w:t>
            </w:r>
          </w:p>
        </w:tc>
        <w:tc>
          <w:tcPr>
            <w:tcW w:w="2164" w:type="dxa"/>
            <w:gridSpan w:val="2"/>
            <w:noWrap w:val="0"/>
            <w:vAlign w:val="center"/>
          </w:tcPr>
          <w:p w14:paraId="066C3442">
            <w:pPr>
              <w:topLinePunct/>
              <w:spacing w:line="240" w:lineRule="auto"/>
              <w:jc w:val="center"/>
              <w:rPr>
                <w:rFonts w:hint="eastAsia" w:ascii="仿宋_GB2312" w:hAnsi="仿宋_GB2312" w:eastAsia="仿宋_GB2312" w:cs="仿宋_GB2312"/>
                <w:b/>
                <w:bCs/>
                <w:w w:val="100"/>
                <w:kern w:val="2"/>
              </w:rPr>
            </w:pPr>
          </w:p>
        </w:tc>
      </w:tr>
      <w:tr w14:paraId="63ED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68587D32">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生效法律文书名称</w:t>
            </w:r>
          </w:p>
        </w:tc>
        <w:tc>
          <w:tcPr>
            <w:tcW w:w="3402" w:type="dxa"/>
            <w:gridSpan w:val="4"/>
            <w:noWrap w:val="0"/>
            <w:vAlign w:val="center"/>
          </w:tcPr>
          <w:p w14:paraId="52B94422">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1DC0BB41">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法律文书生效时间</w:t>
            </w:r>
          </w:p>
        </w:tc>
        <w:tc>
          <w:tcPr>
            <w:tcW w:w="2164" w:type="dxa"/>
            <w:gridSpan w:val="2"/>
            <w:noWrap w:val="0"/>
            <w:vAlign w:val="center"/>
          </w:tcPr>
          <w:p w14:paraId="04E1D826">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年   月  日</w:t>
            </w:r>
          </w:p>
        </w:tc>
      </w:tr>
      <w:tr w14:paraId="3084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28BD940E">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是否申请强制执行</w:t>
            </w:r>
          </w:p>
        </w:tc>
        <w:tc>
          <w:tcPr>
            <w:tcW w:w="3402" w:type="dxa"/>
            <w:gridSpan w:val="4"/>
            <w:noWrap w:val="0"/>
            <w:vAlign w:val="center"/>
          </w:tcPr>
          <w:p w14:paraId="705E76C8">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22C92E43">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申请执行时间</w:t>
            </w:r>
          </w:p>
        </w:tc>
        <w:tc>
          <w:tcPr>
            <w:tcW w:w="2164" w:type="dxa"/>
            <w:gridSpan w:val="2"/>
            <w:noWrap w:val="0"/>
            <w:vAlign w:val="center"/>
          </w:tcPr>
          <w:p w14:paraId="4B6C451C">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年   月  日</w:t>
            </w:r>
          </w:p>
        </w:tc>
      </w:tr>
      <w:tr w14:paraId="40F5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278" w:type="dxa"/>
            <w:noWrap w:val="0"/>
            <w:vAlign w:val="center"/>
          </w:tcPr>
          <w:p w14:paraId="50433794">
            <w:pPr>
              <w:topLinePunct/>
              <w:spacing w:line="240" w:lineRule="auto"/>
              <w:jc w:val="center"/>
              <w:rPr>
                <w:rFonts w:hint="eastAsia" w:ascii="仿宋_GB2312" w:hAnsi="仿宋_GB2312" w:eastAsia="仿宋_GB2312" w:cs="仿宋_GB2312"/>
                <w:b/>
                <w:bCs/>
                <w:w w:val="100"/>
                <w:kern w:val="2"/>
                <w:lang w:val="en-US" w:eastAsia="zh-CN"/>
              </w:rPr>
            </w:pPr>
            <w:r>
              <w:rPr>
                <w:rFonts w:hint="eastAsia" w:ascii="仿宋_GB2312" w:hAnsi="仿宋_GB2312" w:eastAsia="仿宋_GB2312" w:cs="仿宋_GB2312"/>
                <w:b/>
                <w:bCs/>
                <w:w w:val="100"/>
                <w:kern w:val="2"/>
              </w:rPr>
              <w:t>执行法院</w:t>
            </w:r>
            <w:r>
              <w:rPr>
                <w:rFonts w:hint="eastAsia" w:ascii="仿宋_GB2312" w:hAnsi="仿宋_GB2312" w:eastAsia="仿宋_GB2312" w:cs="仿宋_GB2312"/>
                <w:b/>
                <w:bCs/>
                <w:w w:val="100"/>
                <w:kern w:val="2"/>
                <w:lang w:val="en-US" w:eastAsia="zh-CN"/>
              </w:rPr>
              <w:t>及执行案号</w:t>
            </w:r>
          </w:p>
        </w:tc>
        <w:tc>
          <w:tcPr>
            <w:tcW w:w="3402" w:type="dxa"/>
            <w:gridSpan w:val="4"/>
            <w:noWrap w:val="0"/>
            <w:vAlign w:val="center"/>
          </w:tcPr>
          <w:p w14:paraId="7338E57B">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68E0D207">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已执行到款项数额</w:t>
            </w:r>
          </w:p>
        </w:tc>
        <w:tc>
          <w:tcPr>
            <w:tcW w:w="2164" w:type="dxa"/>
            <w:gridSpan w:val="2"/>
            <w:noWrap w:val="0"/>
            <w:vAlign w:val="center"/>
          </w:tcPr>
          <w:p w14:paraId="700B0330">
            <w:pPr>
              <w:topLinePunct/>
              <w:spacing w:line="240" w:lineRule="auto"/>
              <w:jc w:val="center"/>
              <w:rPr>
                <w:rFonts w:hint="eastAsia" w:ascii="仿宋_GB2312" w:hAnsi="仿宋_GB2312" w:eastAsia="仿宋_GB2312" w:cs="仿宋_GB2312"/>
                <w:b/>
                <w:bCs/>
                <w:w w:val="100"/>
                <w:kern w:val="2"/>
              </w:rPr>
            </w:pPr>
          </w:p>
        </w:tc>
      </w:tr>
    </w:tbl>
    <w:p w14:paraId="77BAB145">
      <w:pPr>
        <w:keepNext w:val="0"/>
        <w:keepLines w:val="0"/>
        <w:pageBreakBefore w:val="0"/>
        <w:widowControl w:val="0"/>
        <w:kinsoku/>
        <w:wordWrap/>
        <w:overflowPunct/>
        <w:topLinePunct/>
        <w:autoSpaceDE/>
        <w:autoSpaceDN/>
        <w:bidi w:val="0"/>
        <w:spacing w:line="420" w:lineRule="exact"/>
        <w:ind w:left="-208" w:leftChars="-400" w:right="964" w:hanging="632" w:hangingChars="300"/>
        <w:jc w:val="right"/>
        <w:rPr>
          <w:rFonts w:hint="eastAsia" w:ascii="仿宋_GB2312" w:hAnsi="仿宋_GB2312" w:eastAsia="仿宋_GB2312" w:cs="仿宋_GB2312"/>
          <w:b/>
          <w:bCs/>
          <w:w w:val="100"/>
          <w:kern w:val="2"/>
          <w:szCs w:val="28"/>
        </w:rPr>
      </w:pPr>
    </w:p>
    <w:p w14:paraId="2549A40A">
      <w:pPr>
        <w:keepNext w:val="0"/>
        <w:keepLines w:val="0"/>
        <w:pageBreakBefore w:val="0"/>
        <w:widowControl w:val="0"/>
        <w:kinsoku/>
        <w:wordWrap/>
        <w:overflowPunct/>
        <w:topLinePunct/>
        <w:autoSpaceDE/>
        <w:autoSpaceDN/>
        <w:bidi w:val="0"/>
        <w:spacing w:line="420" w:lineRule="exact"/>
        <w:ind w:left="-208" w:leftChars="-400" w:right="964" w:hanging="632" w:hangingChars="300"/>
        <w:jc w:val="center"/>
        <w:rPr>
          <w:rFonts w:hint="eastAsia" w:ascii="仿宋_GB2312" w:hAnsi="仿宋_GB2312" w:eastAsia="仿宋_GB2312" w:cs="仿宋_GB2312"/>
          <w:b/>
          <w:bCs/>
          <w:w w:val="100"/>
          <w:kern w:val="2"/>
          <w:szCs w:val="28"/>
        </w:rPr>
      </w:pPr>
      <w:r>
        <w:rPr>
          <w:rFonts w:hint="eastAsia" w:ascii="仿宋_GB2312" w:hAnsi="仿宋_GB2312" w:eastAsia="仿宋_GB2312" w:cs="仿宋_GB2312"/>
          <w:b/>
          <w:bCs/>
          <w:w w:val="100"/>
          <w:kern w:val="2"/>
          <w:szCs w:val="28"/>
          <w:lang w:val="en-US" w:eastAsia="zh-CN"/>
        </w:rPr>
        <w:t xml:space="preserve">                                               </w:t>
      </w:r>
      <w:r>
        <w:rPr>
          <w:rFonts w:hint="eastAsia" w:ascii="仿宋_GB2312" w:hAnsi="仿宋_GB2312" w:eastAsia="仿宋_GB2312" w:cs="仿宋_GB2312"/>
          <w:b/>
          <w:bCs/>
          <w:w w:val="100"/>
          <w:kern w:val="2"/>
          <w:szCs w:val="28"/>
        </w:rPr>
        <w:t>申报人（签名/盖章）：</w:t>
      </w:r>
    </w:p>
    <w:p w14:paraId="27E416B3">
      <w:pPr>
        <w:keepNext w:val="0"/>
        <w:keepLines w:val="0"/>
        <w:pageBreakBefore w:val="0"/>
        <w:widowControl w:val="0"/>
        <w:kinsoku/>
        <w:wordWrap/>
        <w:overflowPunct/>
        <w:topLinePunct/>
        <w:autoSpaceDE/>
        <w:autoSpaceDN/>
        <w:bidi w:val="0"/>
        <w:spacing w:line="420" w:lineRule="exact"/>
        <w:ind w:right="964"/>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w w:val="100"/>
          <w:kern w:val="2"/>
          <w:szCs w:val="28"/>
        </w:rPr>
        <w:t xml:space="preserve">  </w:t>
      </w:r>
      <w:r>
        <w:rPr>
          <w:rFonts w:hint="eastAsia" w:ascii="仿宋_GB2312" w:hAnsi="仿宋_GB2312" w:eastAsia="仿宋_GB2312" w:cs="仿宋_GB2312"/>
          <w:b/>
          <w:bCs/>
          <w:sz w:val="36"/>
          <w:szCs w:val="36"/>
        </w:rPr>
        <w:br w:type="page"/>
      </w:r>
      <w:r>
        <w:rPr>
          <w:rFonts w:hint="eastAsia" w:ascii="仿宋_GB2312" w:hAnsi="仿宋_GB2312" w:eastAsia="仿宋_GB2312" w:cs="仿宋_GB2312"/>
          <w:b/>
          <w:bCs/>
          <w:sz w:val="36"/>
          <w:szCs w:val="36"/>
        </w:rPr>
        <w:t>债权申报书</w:t>
      </w:r>
    </w:p>
    <w:p w14:paraId="16473177">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w w:val="100"/>
          <w:kern w:val="2"/>
        </w:rPr>
      </w:pPr>
    </w:p>
    <w:p w14:paraId="43F98F83">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【申报人为非自然人】</w:t>
      </w:r>
    </w:p>
    <w:p w14:paraId="0A35B3F2">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申报人（债权人）</w:t>
      </w:r>
      <w:r>
        <w:rPr>
          <w:rFonts w:hint="eastAsia" w:ascii="仿宋_GB2312" w:hAnsi="仿宋_GB2312" w:eastAsia="仿宋_GB2312" w:cs="仿宋_GB2312"/>
          <w:sz w:val="28"/>
          <w:szCs w:val="28"/>
        </w:rPr>
        <w:t>：</w:t>
      </w:r>
    </w:p>
    <w:p w14:paraId="0BEF787E">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sz w:val="28"/>
          <w:szCs w:val="28"/>
        </w:rPr>
        <w:t>：</w:t>
      </w:r>
    </w:p>
    <w:p w14:paraId="36951E2A">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职务</w:t>
      </w:r>
      <w:r>
        <w:rPr>
          <w:rFonts w:hint="eastAsia" w:ascii="仿宋_GB2312" w:hAnsi="仿宋_GB2312" w:eastAsia="仿宋_GB2312" w:cs="仿宋_GB2312"/>
          <w:sz w:val="28"/>
          <w:szCs w:val="28"/>
        </w:rPr>
        <w:t>：</w:t>
      </w:r>
    </w:p>
    <w:p w14:paraId="3A1B7884">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联系方式</w:t>
      </w:r>
      <w:r>
        <w:rPr>
          <w:rFonts w:hint="eastAsia" w:ascii="仿宋_GB2312" w:hAnsi="仿宋_GB2312" w:eastAsia="仿宋_GB2312" w:cs="仿宋_GB2312"/>
          <w:sz w:val="28"/>
          <w:szCs w:val="28"/>
        </w:rPr>
        <w:t>：</w:t>
      </w:r>
    </w:p>
    <w:p w14:paraId="62D58BC4">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住所地：</w:t>
      </w:r>
    </w:p>
    <w:p w14:paraId="7FF00BAC">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p>
    <w:p w14:paraId="472B5D32">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【申报人为自然人】</w:t>
      </w:r>
    </w:p>
    <w:p w14:paraId="0324EBA1">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w:t>
      </w:r>
    </w:p>
    <w:p w14:paraId="04F36B0F">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身份证号码：</w:t>
      </w:r>
    </w:p>
    <w:p w14:paraId="51E4BF31">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住所地：</w:t>
      </w:r>
    </w:p>
    <w:p w14:paraId="5C55700D">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p>
    <w:p w14:paraId="01DB44CB">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p>
    <w:p w14:paraId="2C7E9A15">
      <w:pPr>
        <w:keepNext w:val="0"/>
        <w:keepLines w:val="0"/>
        <w:pageBreakBefore w:val="0"/>
        <w:widowControl w:val="0"/>
        <w:tabs>
          <w:tab w:val="center" w:pos="4310"/>
        </w:tabs>
        <w:kinsoku/>
        <w:wordWrap/>
        <w:overflowPunct/>
        <w:topLinePunct/>
        <w:autoSpaceDE/>
        <w:autoSpaceDN/>
        <w:bidi w:val="0"/>
        <w:spacing w:line="42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债务人</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lang w:eastAsia="zh-CN"/>
        </w:rPr>
        <w:t>港景房地产发展（鹤山）有限公司</w:t>
      </w:r>
    </w:p>
    <w:p w14:paraId="6B74D2FD">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4EDB1580">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02F47502">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一、申报债权数额：</w:t>
      </w:r>
    </w:p>
    <w:p w14:paraId="43B60840">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77BEFD2C">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18A61ABD">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27AE5A0C">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二、事实和理由：</w:t>
      </w:r>
    </w:p>
    <w:p w14:paraId="3A2DB9C8">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【简要说明债权形成经过，重点说明债权发生的原因、时间、地点；合同实际履行情况；抵押担保情况；债务人合同履行情况；违约金约定情况；债务催讨过程情况；诉讼、仲裁情况；执行情况等。】</w:t>
      </w:r>
    </w:p>
    <w:p w14:paraId="26899D30">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5F7829AF">
      <w:pPr>
        <w:topLinePunct/>
        <w:spacing w:line="420" w:lineRule="exact"/>
        <w:jc w:val="both"/>
        <w:rPr>
          <w:rFonts w:hint="eastAsia" w:ascii="仿宋_GB2312" w:hAnsi="仿宋_GB2312" w:eastAsia="仿宋_GB2312" w:cs="仿宋_GB2312"/>
          <w:b/>
          <w:bCs/>
          <w:sz w:val="28"/>
          <w:szCs w:val="28"/>
        </w:rPr>
      </w:pPr>
    </w:p>
    <w:p w14:paraId="5A8E56B3">
      <w:pPr>
        <w:topLinePunct/>
        <w:spacing w:line="4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w w:val="100"/>
          <w:kern w:val="2"/>
          <w:sz w:val="28"/>
          <w:szCs w:val="28"/>
          <w:lang w:val="en-US" w:eastAsia="zh-CN"/>
        </w:rPr>
        <w:t xml:space="preserve">   </w:t>
      </w:r>
      <w:r>
        <w:rPr>
          <w:rFonts w:hint="eastAsia" w:ascii="仿宋_GB2312" w:hAnsi="仿宋_GB2312" w:eastAsia="仿宋_GB2312" w:cs="仿宋_GB2312"/>
          <w:b/>
          <w:bCs/>
          <w:sz w:val="28"/>
          <w:szCs w:val="28"/>
        </w:rPr>
        <w:t>申报人：</w:t>
      </w:r>
    </w:p>
    <w:p w14:paraId="52527789">
      <w:pPr>
        <w:topLinePunct/>
        <w:spacing w:line="420" w:lineRule="exact"/>
        <w:ind w:right="480"/>
        <w:jc w:val="right"/>
        <w:rPr>
          <w:rFonts w:hint="default"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申报日期：</w:t>
      </w:r>
      <w:r>
        <w:rPr>
          <w:rFonts w:hint="eastAsia" w:ascii="仿宋_GB2312" w:hAnsi="仿宋_GB2312" w:eastAsia="仿宋_GB2312" w:cs="仿宋_GB2312"/>
          <w:b/>
          <w:bCs/>
          <w:sz w:val="28"/>
          <w:szCs w:val="28"/>
          <w:lang w:val="en-US" w:eastAsia="zh-CN"/>
        </w:rPr>
        <w:t xml:space="preserve">    年   月   日</w:t>
      </w:r>
    </w:p>
    <w:p w14:paraId="17959B65">
      <w:pPr>
        <w:keepNext w:val="0"/>
        <w:keepLines w:val="0"/>
        <w:pageBreakBefore w:val="0"/>
        <w:widowControl w:val="0"/>
        <w:kinsoku/>
        <w:wordWrap/>
        <w:overflowPunct/>
        <w:topLinePunct/>
        <w:autoSpaceDE/>
        <w:autoSpaceDN/>
        <w:bidi w:val="0"/>
        <w:spacing w:line="420" w:lineRule="exact"/>
        <w:ind w:right="480"/>
        <w:jc w:val="left"/>
        <w:rPr>
          <w:rFonts w:hint="eastAsia" w:ascii="仿宋_GB2312" w:hAnsi="仿宋_GB2312" w:eastAsia="仿宋_GB2312" w:cs="仿宋_GB2312"/>
          <w:b/>
          <w:bCs/>
          <w:sz w:val="28"/>
          <w:szCs w:val="28"/>
        </w:rPr>
      </w:pPr>
    </w:p>
    <w:p w14:paraId="72DC474C">
      <w:pPr>
        <w:keepNext w:val="0"/>
        <w:keepLines w:val="0"/>
        <w:pageBreakBefore w:val="0"/>
        <w:widowControl w:val="0"/>
        <w:kinsoku/>
        <w:wordWrap/>
        <w:overflowPunct/>
        <w:topLinePunct/>
        <w:autoSpaceDE/>
        <w:autoSpaceDN/>
        <w:bidi w:val="0"/>
        <w:spacing w:line="420" w:lineRule="exact"/>
        <w:ind w:right="480"/>
        <w:jc w:val="left"/>
        <w:rPr>
          <w:rFonts w:hint="eastAsia" w:ascii="仿宋_GB2312" w:hAnsi="仿宋_GB2312" w:eastAsia="仿宋_GB2312" w:cs="仿宋_GB2312"/>
          <w:b/>
          <w:bCs/>
          <w:sz w:val="28"/>
          <w:szCs w:val="28"/>
        </w:rPr>
      </w:pPr>
    </w:p>
    <w:p w14:paraId="0944472B">
      <w:pPr>
        <w:keepNext w:val="0"/>
        <w:keepLines w:val="0"/>
        <w:pageBreakBefore w:val="0"/>
        <w:widowControl w:val="0"/>
        <w:kinsoku/>
        <w:wordWrap/>
        <w:overflowPunct/>
        <w:topLinePunct/>
        <w:autoSpaceDE/>
        <w:autoSpaceDN/>
        <w:bidi w:val="0"/>
        <w:spacing w:line="420" w:lineRule="exact"/>
        <w:ind w:right="48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bCs/>
          <w:sz w:val="28"/>
          <w:szCs w:val="28"/>
        </w:rPr>
        <w:t>附件：利息/违约金/滞纳金计算表</w:t>
      </w:r>
    </w:p>
    <w:p w14:paraId="47636D0F">
      <w:pPr>
        <w:topLinePunct/>
        <w:spacing w:before="0" w:beforeLines="0" w:after="0" w:afterLines="0" w:line="420" w:lineRule="exact"/>
        <w:ind w:right="48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val="0"/>
          <w:bCs/>
          <w:sz w:val="28"/>
          <w:szCs w:val="28"/>
          <w:lang w:val="en-US" w:eastAsia="zh-CN"/>
        </w:rPr>
        <w:t>附件2</w:t>
      </w:r>
    </w:p>
    <w:p w14:paraId="08183FA9">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bCs/>
          <w:w w:val="100"/>
          <w:kern w:val="2"/>
          <w:sz w:val="36"/>
          <w:szCs w:val="36"/>
        </w:rPr>
      </w:pPr>
      <w:r>
        <w:rPr>
          <w:rFonts w:hint="eastAsia" w:ascii="仿宋_GB2312" w:hAnsi="仿宋_GB2312" w:eastAsia="仿宋_GB2312" w:cs="仿宋_GB2312"/>
          <w:b/>
          <w:bCs/>
          <w:w w:val="100"/>
          <w:kern w:val="2"/>
          <w:sz w:val="36"/>
          <w:szCs w:val="36"/>
        </w:rPr>
        <w:t>债权申报证据清单</w:t>
      </w:r>
    </w:p>
    <w:tbl>
      <w:tblPr>
        <w:tblStyle w:val="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309"/>
        <w:gridCol w:w="2895"/>
        <w:gridCol w:w="912"/>
        <w:gridCol w:w="1460"/>
      </w:tblGrid>
      <w:tr w14:paraId="3962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232" w:type="dxa"/>
            <w:gridSpan w:val="5"/>
            <w:noWrap w:val="0"/>
            <w:vAlign w:val="top"/>
          </w:tcPr>
          <w:p w14:paraId="39338C37">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债权人：</w:t>
            </w:r>
          </w:p>
        </w:tc>
      </w:tr>
      <w:tr w14:paraId="1560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965" w:type="dxa"/>
            <w:gridSpan w:val="2"/>
            <w:noWrap w:val="0"/>
            <w:vAlign w:val="center"/>
          </w:tcPr>
          <w:p w14:paraId="2164F627">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证据名称</w:t>
            </w:r>
          </w:p>
        </w:tc>
        <w:tc>
          <w:tcPr>
            <w:tcW w:w="2895" w:type="dxa"/>
            <w:noWrap w:val="0"/>
            <w:vAlign w:val="center"/>
          </w:tcPr>
          <w:p w14:paraId="493FF3BE">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证明对象</w:t>
            </w:r>
          </w:p>
        </w:tc>
        <w:tc>
          <w:tcPr>
            <w:tcW w:w="912" w:type="dxa"/>
            <w:noWrap w:val="0"/>
            <w:vAlign w:val="center"/>
          </w:tcPr>
          <w:p w14:paraId="0E5863B3">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页码</w:t>
            </w:r>
          </w:p>
        </w:tc>
        <w:tc>
          <w:tcPr>
            <w:tcW w:w="1460" w:type="dxa"/>
            <w:noWrap w:val="0"/>
            <w:vAlign w:val="center"/>
          </w:tcPr>
          <w:p w14:paraId="62DEBF01">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原件（物）/复印件</w:t>
            </w:r>
          </w:p>
        </w:tc>
      </w:tr>
      <w:tr w14:paraId="2053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56" w:type="dxa"/>
            <w:noWrap w:val="0"/>
            <w:vAlign w:val="top"/>
          </w:tcPr>
          <w:p w14:paraId="29251A2D">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1</w:t>
            </w:r>
          </w:p>
        </w:tc>
        <w:tc>
          <w:tcPr>
            <w:tcW w:w="3309" w:type="dxa"/>
            <w:noWrap w:val="0"/>
            <w:vAlign w:val="top"/>
          </w:tcPr>
          <w:p w14:paraId="152D8CFC">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600C4693">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0375F2AB">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0EB532D3">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0530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76137062">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2</w:t>
            </w:r>
          </w:p>
        </w:tc>
        <w:tc>
          <w:tcPr>
            <w:tcW w:w="3309" w:type="dxa"/>
            <w:noWrap w:val="0"/>
            <w:vAlign w:val="top"/>
          </w:tcPr>
          <w:p w14:paraId="3A03306E">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472DEA4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4962F780">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575A3786">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0BF8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6FE43B56">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3</w:t>
            </w:r>
          </w:p>
        </w:tc>
        <w:tc>
          <w:tcPr>
            <w:tcW w:w="3309" w:type="dxa"/>
            <w:noWrap w:val="0"/>
            <w:vAlign w:val="top"/>
          </w:tcPr>
          <w:p w14:paraId="260CFD60">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6D9A9434">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70A84250">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7F4D08B1">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04AA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56" w:type="dxa"/>
            <w:noWrap w:val="0"/>
            <w:vAlign w:val="top"/>
          </w:tcPr>
          <w:p w14:paraId="420777D1">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4</w:t>
            </w:r>
          </w:p>
        </w:tc>
        <w:tc>
          <w:tcPr>
            <w:tcW w:w="3309" w:type="dxa"/>
            <w:noWrap w:val="0"/>
            <w:vAlign w:val="top"/>
          </w:tcPr>
          <w:p w14:paraId="208A67FD">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699FB26F">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35EB36C7">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69E33D44">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3834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4AC3C854">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5</w:t>
            </w:r>
          </w:p>
        </w:tc>
        <w:tc>
          <w:tcPr>
            <w:tcW w:w="3309" w:type="dxa"/>
            <w:noWrap w:val="0"/>
            <w:vAlign w:val="top"/>
          </w:tcPr>
          <w:p w14:paraId="1A4A47F1">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1D9CA81D">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058D63B9">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48A2A69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440A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79FC1789">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6</w:t>
            </w:r>
          </w:p>
        </w:tc>
        <w:tc>
          <w:tcPr>
            <w:tcW w:w="3309" w:type="dxa"/>
            <w:noWrap w:val="0"/>
            <w:vAlign w:val="top"/>
          </w:tcPr>
          <w:p w14:paraId="7A5CFFCC">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4578E230">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061F1725">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1F42289A">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3A25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56" w:type="dxa"/>
            <w:noWrap w:val="0"/>
            <w:vAlign w:val="top"/>
          </w:tcPr>
          <w:p w14:paraId="2AF059B2">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7</w:t>
            </w:r>
          </w:p>
        </w:tc>
        <w:tc>
          <w:tcPr>
            <w:tcW w:w="3309" w:type="dxa"/>
            <w:noWrap w:val="0"/>
            <w:vAlign w:val="top"/>
          </w:tcPr>
          <w:p w14:paraId="2EF2FC46">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1133265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7E6B522D">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1C6A41C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5BA3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3BEC457A">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8</w:t>
            </w:r>
          </w:p>
        </w:tc>
        <w:tc>
          <w:tcPr>
            <w:tcW w:w="3309" w:type="dxa"/>
            <w:noWrap w:val="0"/>
            <w:vAlign w:val="top"/>
          </w:tcPr>
          <w:p w14:paraId="69FA15ED">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0D1A0680">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2981D5FD">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5472C0F2">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6065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5634C703">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9</w:t>
            </w:r>
          </w:p>
        </w:tc>
        <w:tc>
          <w:tcPr>
            <w:tcW w:w="3309" w:type="dxa"/>
            <w:noWrap w:val="0"/>
            <w:vAlign w:val="top"/>
          </w:tcPr>
          <w:p w14:paraId="79040F5E">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04BBC6F6">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289C6B47">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06F811AF">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261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232" w:type="dxa"/>
            <w:gridSpan w:val="5"/>
            <w:noWrap w:val="0"/>
            <w:vAlign w:val="top"/>
          </w:tcPr>
          <w:p w14:paraId="62DD91FA">
            <w:pPr>
              <w:keepNext w:val="0"/>
              <w:keepLines w:val="0"/>
              <w:pageBreakBefore w:val="0"/>
              <w:widowControl w:val="0"/>
              <w:kinsoku/>
              <w:wordWrap/>
              <w:overflowPunct/>
              <w:topLinePunct/>
              <w:autoSpaceDE/>
              <w:autoSpaceDN/>
              <w:bidi w:val="0"/>
              <w:spacing w:before="156" w:beforeLines="50" w:after="156" w:afterLines="50" w:line="380" w:lineRule="exact"/>
              <w:rPr>
                <w:rFonts w:hint="eastAsia" w:ascii="仿宋_GB2312" w:hAnsi="仿宋_GB2312" w:eastAsia="仿宋_GB2312" w:cs="仿宋_GB2312"/>
                <w:w w:val="100"/>
                <w:kern w:val="2"/>
              </w:rPr>
            </w:pPr>
            <w:r>
              <w:rPr>
                <w:rFonts w:hint="eastAsia" w:ascii="仿宋_GB2312" w:hAnsi="仿宋_GB2312" w:eastAsia="仿宋_GB2312" w:cs="仿宋_GB2312"/>
                <w:b/>
                <w:w w:val="100"/>
                <w:kern w:val="2"/>
              </w:rPr>
              <w:t>提交人承诺及声明</w:t>
            </w:r>
            <w:r>
              <w:rPr>
                <w:rFonts w:hint="eastAsia" w:ascii="仿宋_GB2312" w:hAnsi="仿宋_GB2312" w:eastAsia="仿宋_GB2312" w:cs="仿宋_GB2312"/>
                <w:w w:val="100"/>
                <w:kern w:val="2"/>
              </w:rPr>
              <w:t>：以上证据来源合法，复印件均与原件一致，不存在变造、伪造等情形，否则愿意承担由此产生的法律责任。</w:t>
            </w:r>
          </w:p>
        </w:tc>
      </w:tr>
    </w:tbl>
    <w:p w14:paraId="0F7AA143">
      <w:pPr>
        <w:keepNext w:val="0"/>
        <w:keepLines w:val="0"/>
        <w:pageBreakBefore w:val="0"/>
        <w:widowControl w:val="0"/>
        <w:kinsoku/>
        <w:wordWrap/>
        <w:overflowPunct/>
        <w:topLinePunct/>
        <w:autoSpaceDE/>
        <w:autoSpaceDN/>
        <w:bidi w:val="0"/>
        <w:spacing w:line="420" w:lineRule="exact"/>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xml:space="preserve">                                        提交人：</w:t>
      </w:r>
    </w:p>
    <w:p w14:paraId="378A0B66">
      <w:pPr>
        <w:keepNext w:val="0"/>
        <w:keepLines w:val="0"/>
        <w:pageBreakBefore w:val="0"/>
        <w:widowControl w:val="0"/>
        <w:kinsoku/>
        <w:wordWrap/>
        <w:overflowPunct/>
        <w:topLinePunct/>
        <w:autoSpaceDE/>
        <w:autoSpaceDN/>
        <w:bidi w:val="0"/>
        <w:spacing w:line="420" w:lineRule="exact"/>
        <w:ind w:right="480"/>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xml:space="preserve">                                              提交日期：</w:t>
      </w:r>
    </w:p>
    <w:p w14:paraId="561BFDED">
      <w:pPr>
        <w:pStyle w:val="5"/>
        <w:keepNext w:val="0"/>
        <w:keepLines w:val="0"/>
        <w:pageBreakBefore w:val="0"/>
        <w:widowControl w:val="0"/>
        <w:kinsoku/>
        <w:wordWrap/>
        <w:overflowPunct/>
        <w:topLinePunct/>
        <w:autoSpaceDE/>
        <w:autoSpaceDN/>
        <w:bidi w:val="0"/>
        <w:spacing w:line="420" w:lineRule="exact"/>
        <w:ind w:right="480"/>
        <w:jc w:val="center"/>
        <w:rPr>
          <w:rFonts w:hint="eastAsia" w:ascii="仿宋_GB2312" w:hAnsi="仿宋_GB2312" w:eastAsia="仿宋_GB2312" w:cs="仿宋_GB2312"/>
          <w:b/>
          <w:bCs/>
          <w:w w:val="100"/>
          <w:kern w:val="2"/>
          <w:sz w:val="21"/>
          <w:szCs w:val="21"/>
        </w:rPr>
      </w:pPr>
    </w:p>
    <w:p w14:paraId="30E847C3">
      <w:pPr>
        <w:keepNext w:val="0"/>
        <w:keepLines w:val="0"/>
        <w:pageBreakBefore w:val="0"/>
        <w:widowControl w:val="0"/>
        <w:kinsoku/>
        <w:wordWrap/>
        <w:overflowPunct/>
        <w:topLinePunct/>
        <w:autoSpaceDE/>
        <w:autoSpaceDN/>
        <w:bidi w:val="0"/>
        <w:spacing w:line="240" w:lineRule="auto"/>
        <w:rPr>
          <w:rFonts w:hint="eastAsia" w:ascii="仿宋_GB2312" w:hAnsi="仿宋_GB2312" w:eastAsia="仿宋_GB2312" w:cs="仿宋_GB2312"/>
          <w:w w:val="100"/>
          <w:kern w:val="2"/>
        </w:rPr>
      </w:pPr>
      <w:r>
        <w:rPr>
          <w:rFonts w:hint="eastAsia" w:ascii="仿宋_GB2312" w:hAnsi="仿宋_GB2312" w:eastAsia="仿宋_GB2312" w:cs="仿宋_GB2312"/>
          <w:b/>
          <w:bCs/>
          <w:w w:val="100"/>
          <w:kern w:val="2"/>
        </w:rPr>
        <w:t>声明：</w:t>
      </w:r>
      <w:r>
        <w:rPr>
          <w:rFonts w:hint="eastAsia" w:ascii="仿宋_GB2312" w:hAnsi="仿宋_GB2312" w:eastAsia="仿宋_GB2312" w:cs="仿宋_GB2312"/>
          <w:w w:val="100"/>
          <w:kern w:val="2"/>
        </w:rPr>
        <w:t>临时管理人接收上述材料，不代表临时管理人对上述材料真实性、合法性、关联性及时效性的确认。</w:t>
      </w:r>
    </w:p>
    <w:p w14:paraId="001053B9">
      <w:pPr>
        <w:keepNext w:val="0"/>
        <w:keepLines w:val="0"/>
        <w:pageBreakBefore w:val="0"/>
        <w:widowControl w:val="0"/>
        <w:kinsoku/>
        <w:wordWrap/>
        <w:overflowPunct/>
        <w:topLinePunct/>
        <w:autoSpaceDE/>
        <w:autoSpaceDN/>
        <w:bidi w:val="0"/>
        <w:spacing w:before="156" w:beforeLines="50" w:after="156" w:afterLines="50" w:line="360" w:lineRule="auto"/>
        <w:jc w:val="both"/>
        <w:rPr>
          <w:rFonts w:hint="eastAsia" w:ascii="仿宋_GB2312" w:hAnsi="仿宋_GB2312" w:eastAsia="仿宋_GB2312" w:cs="仿宋_GB2312"/>
          <w:b/>
          <w:w w:val="100"/>
          <w:kern w:val="2"/>
          <w:sz w:val="32"/>
          <w:szCs w:val="32"/>
          <w:lang w:val="en-US" w:eastAsia="zh-CN"/>
        </w:rPr>
      </w:pPr>
    </w:p>
    <w:p w14:paraId="2806D6F2">
      <w:pPr>
        <w:keepNext w:val="0"/>
        <w:keepLines w:val="0"/>
        <w:pageBreakBefore w:val="0"/>
        <w:widowControl w:val="0"/>
        <w:kinsoku/>
        <w:wordWrap/>
        <w:overflowPunct/>
        <w:topLinePunct/>
        <w:autoSpaceDE/>
        <w:autoSpaceDN/>
        <w:bidi w:val="0"/>
        <w:spacing w:before="156" w:beforeLines="50" w:after="156" w:afterLines="50" w:line="360" w:lineRule="auto"/>
        <w:jc w:val="both"/>
        <w:rPr>
          <w:rFonts w:hint="eastAsia" w:ascii="仿宋_GB2312" w:hAnsi="仿宋_GB2312" w:eastAsia="仿宋_GB2312" w:cs="仿宋_GB2312"/>
          <w:b w:val="0"/>
          <w:bCs/>
          <w:w w:val="100"/>
          <w:kern w:val="2"/>
          <w:sz w:val="28"/>
          <w:szCs w:val="28"/>
          <w:lang w:val="en-US" w:eastAsia="zh-CN"/>
        </w:rPr>
      </w:pPr>
      <w:r>
        <w:rPr>
          <w:rFonts w:hint="eastAsia" w:ascii="仿宋_GB2312" w:hAnsi="仿宋_GB2312" w:eastAsia="仿宋_GB2312" w:cs="仿宋_GB2312"/>
          <w:b w:val="0"/>
          <w:bCs/>
          <w:w w:val="100"/>
          <w:kern w:val="2"/>
          <w:sz w:val="28"/>
          <w:szCs w:val="28"/>
          <w:lang w:val="en-US" w:eastAsia="zh-CN"/>
        </w:rPr>
        <w:t>附件3</w:t>
      </w:r>
    </w:p>
    <w:p w14:paraId="76CD7D2F">
      <w:pPr>
        <w:topLinePunct/>
        <w:spacing w:line="240" w:lineRule="atLeast"/>
        <w:jc w:val="center"/>
        <w:rPr>
          <w:rFonts w:hint="eastAsia" w:ascii="仿宋_GB2312" w:hAnsi="仿宋_GB2312" w:eastAsia="仿宋_GB2312" w:cs="仿宋_GB2312"/>
          <w:b/>
          <w:w w:val="100"/>
          <w:kern w:val="2"/>
          <w:sz w:val="32"/>
          <w:szCs w:val="32"/>
        </w:rPr>
      </w:pPr>
      <w:r>
        <w:rPr>
          <w:rFonts w:hint="eastAsia" w:ascii="仿宋_GB2312" w:hAnsi="仿宋_GB2312" w:eastAsia="仿宋_GB2312" w:cs="仿宋_GB2312"/>
          <w:b/>
          <w:bCs/>
          <w:sz w:val="32"/>
          <w:szCs w:val="32"/>
          <w:lang w:eastAsia="zh-CN"/>
        </w:rPr>
        <w:t>港景房地产发展（鹤山）有限公司</w:t>
      </w:r>
      <w:r>
        <w:rPr>
          <w:rFonts w:hint="eastAsia" w:ascii="仿宋_GB2312" w:hAnsi="仿宋_GB2312" w:eastAsia="仿宋_GB2312" w:cs="仿宋_GB2312"/>
          <w:b/>
          <w:bCs/>
          <w:sz w:val="32"/>
          <w:szCs w:val="32"/>
        </w:rPr>
        <w:t>预重整</w:t>
      </w:r>
      <w:r>
        <w:rPr>
          <w:rFonts w:hint="eastAsia" w:ascii="仿宋_GB2312" w:hAnsi="仿宋_GB2312" w:eastAsia="仿宋_GB2312" w:cs="仿宋_GB2312"/>
          <w:b/>
          <w:sz w:val="32"/>
          <w:szCs w:val="32"/>
        </w:rPr>
        <w:t>债权人送达方式及银行账户</w:t>
      </w:r>
    </w:p>
    <w:p w14:paraId="0BAED8B5">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信息确认书</w:t>
      </w:r>
    </w:p>
    <w:tbl>
      <w:tblPr>
        <w:tblStyle w:val="7"/>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8658"/>
      </w:tblGrid>
      <w:tr w14:paraId="4E6C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gridSpan w:val="2"/>
            <w:noWrap w:val="0"/>
            <w:vAlign w:val="top"/>
          </w:tcPr>
          <w:p w14:paraId="290C785E">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
                <w:w w:val="100"/>
                <w:kern w:val="2"/>
                <w:sz w:val="18"/>
                <w:szCs w:val="18"/>
              </w:rPr>
            </w:pPr>
            <w:r>
              <w:rPr>
                <w:rFonts w:hint="eastAsia" w:ascii="仿宋_GB2312" w:hAnsi="仿宋_GB2312" w:eastAsia="仿宋_GB2312" w:cs="仿宋_GB2312"/>
                <w:b/>
                <w:w w:val="100"/>
                <w:kern w:val="2"/>
                <w:sz w:val="18"/>
                <w:szCs w:val="18"/>
              </w:rPr>
              <w:t>告知事项</w:t>
            </w:r>
          </w:p>
          <w:p w14:paraId="3D4EAC46">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为便于债权人接收</w:t>
            </w:r>
            <w:r>
              <w:rPr>
                <w:rFonts w:hint="eastAsia" w:ascii="仿宋_GB2312" w:hAnsi="仿宋_GB2312" w:eastAsia="仿宋_GB2312" w:cs="仿宋_GB2312"/>
                <w:b/>
                <w:bCs w:val="0"/>
                <w:w w:val="100"/>
                <w:kern w:val="2"/>
                <w:sz w:val="18"/>
                <w:szCs w:val="18"/>
                <w:lang w:eastAsia="zh-CN"/>
              </w:rPr>
              <w:t>港景房地产发展（鹤山）有限公司</w:t>
            </w:r>
            <w:r>
              <w:rPr>
                <w:rFonts w:hint="eastAsia" w:ascii="仿宋_GB2312" w:hAnsi="仿宋_GB2312" w:eastAsia="仿宋_GB2312" w:cs="仿宋_GB2312"/>
                <w:b/>
                <w:bCs w:val="0"/>
                <w:w w:val="100"/>
                <w:kern w:val="2"/>
                <w:sz w:val="18"/>
                <w:szCs w:val="18"/>
              </w:rPr>
              <w:t>预重整</w:t>
            </w:r>
            <w:r>
              <w:rPr>
                <w:rFonts w:hint="eastAsia" w:ascii="仿宋_GB2312" w:hAnsi="仿宋_GB2312" w:eastAsia="仿宋_GB2312" w:cs="仿宋_GB2312"/>
                <w:bCs/>
                <w:w w:val="100"/>
                <w:kern w:val="2"/>
                <w:sz w:val="18"/>
                <w:szCs w:val="18"/>
              </w:rPr>
              <w:t>案件</w:t>
            </w:r>
            <w:r>
              <w:rPr>
                <w:rFonts w:hint="eastAsia" w:ascii="仿宋_GB2312" w:hAnsi="仿宋_GB2312" w:eastAsia="仿宋_GB2312" w:cs="仿宋_GB2312"/>
                <w:bCs/>
                <w:w w:val="100"/>
                <w:kern w:val="2"/>
                <w:sz w:val="18"/>
                <w:szCs w:val="18"/>
                <w:lang w:eastAsia="zh-CN"/>
              </w:rPr>
              <w:t>（</w:t>
            </w:r>
            <w:r>
              <w:rPr>
                <w:rFonts w:hint="eastAsia" w:ascii="仿宋_GB2312" w:hAnsi="仿宋_GB2312" w:eastAsia="仿宋_GB2312" w:cs="仿宋_GB2312"/>
                <w:bCs/>
                <w:w w:val="100"/>
                <w:kern w:val="2"/>
                <w:sz w:val="18"/>
                <w:szCs w:val="18"/>
              </w:rPr>
              <w:t>下称“本案”</w:t>
            </w:r>
            <w:r>
              <w:rPr>
                <w:rFonts w:hint="eastAsia" w:ascii="仿宋_GB2312" w:hAnsi="仿宋_GB2312" w:eastAsia="仿宋_GB2312" w:cs="仿宋_GB2312"/>
                <w:bCs/>
                <w:w w:val="100"/>
                <w:kern w:val="2"/>
                <w:sz w:val="18"/>
                <w:szCs w:val="18"/>
                <w:lang w:eastAsia="zh-CN"/>
              </w:rPr>
              <w:t>）</w:t>
            </w:r>
            <w:r>
              <w:rPr>
                <w:rFonts w:hint="eastAsia" w:ascii="仿宋_GB2312" w:hAnsi="仿宋_GB2312" w:eastAsia="仿宋_GB2312" w:cs="仿宋_GB2312"/>
                <w:bCs/>
                <w:w w:val="100"/>
                <w:kern w:val="2"/>
                <w:sz w:val="18"/>
                <w:szCs w:val="18"/>
              </w:rPr>
              <w:t>相关材料，保证本案顺利进行，债权人应当如实提供准确有效的送达方式。</w:t>
            </w:r>
          </w:p>
          <w:p w14:paraId="14AD7205">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债权人提供的送达方式</w:t>
            </w:r>
            <w:r>
              <w:rPr>
                <w:rFonts w:hint="eastAsia" w:ascii="仿宋_GB2312" w:hAnsi="仿宋_GB2312" w:eastAsia="仿宋_GB2312" w:cs="仿宋_GB2312"/>
                <w:b/>
                <w:w w:val="100"/>
                <w:kern w:val="2"/>
                <w:sz w:val="18"/>
                <w:szCs w:val="18"/>
              </w:rPr>
              <w:t>适用于本案整个过程及后续法院裁定受理破产重整之日起至破产重整程序终结之日止</w:t>
            </w:r>
            <w:r>
              <w:rPr>
                <w:rFonts w:hint="eastAsia" w:ascii="仿宋_GB2312" w:hAnsi="仿宋_GB2312" w:eastAsia="仿宋_GB2312" w:cs="仿宋_GB2312"/>
                <w:bCs/>
                <w:w w:val="100"/>
                <w:kern w:val="2"/>
                <w:sz w:val="18"/>
                <w:szCs w:val="18"/>
              </w:rPr>
              <w:t>。</w:t>
            </w:r>
          </w:p>
          <w:p w14:paraId="3AB3CEB3">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如果债权人提供的送达方式，在本案破产重整程序终结前有变更的，应当及时通过书面方式告知临时管理人，并提供变更后的送达方式。</w:t>
            </w:r>
          </w:p>
          <w:p w14:paraId="77EB69C2">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临时管理人将通过债权人提供的送达方式向债权人送达本案相关材料，如果债权人提供的送达方式不准确或不及时告知临时管理人变更后的送达方式，导致本案相关材料无法送达的，债权人应自行承担由此产生的不利后果。</w:t>
            </w:r>
          </w:p>
          <w:p w14:paraId="2F543450">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Cs/>
                <w:w w:val="100"/>
                <w:kern w:val="2"/>
                <w:sz w:val="18"/>
                <w:szCs w:val="18"/>
              </w:rPr>
              <w:t>5. 债权人应用电脑填写或用正楷字填写以下内容。</w:t>
            </w:r>
          </w:p>
        </w:tc>
      </w:tr>
      <w:tr w14:paraId="6C19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noWrap w:val="0"/>
            <w:vAlign w:val="top"/>
          </w:tcPr>
          <w:p w14:paraId="55E435AE">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债权人名称</w:t>
            </w:r>
          </w:p>
        </w:tc>
        <w:tc>
          <w:tcPr>
            <w:tcW w:w="8658" w:type="dxa"/>
            <w:noWrap w:val="0"/>
            <w:vAlign w:val="top"/>
          </w:tcPr>
          <w:p w14:paraId="46877060">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p>
        </w:tc>
      </w:tr>
      <w:tr w14:paraId="1832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restart"/>
            <w:noWrap w:val="0"/>
            <w:vAlign w:val="center"/>
          </w:tcPr>
          <w:p w14:paraId="241A1CFA">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债权人提供的</w:t>
            </w:r>
          </w:p>
          <w:p w14:paraId="71F6E330">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送达方式</w:t>
            </w:r>
          </w:p>
        </w:tc>
        <w:tc>
          <w:tcPr>
            <w:tcW w:w="8658" w:type="dxa"/>
            <w:noWrap w:val="0"/>
            <w:vAlign w:val="top"/>
          </w:tcPr>
          <w:p w14:paraId="23C9C1A1">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代理人/联系人：</w:t>
            </w:r>
          </w:p>
        </w:tc>
      </w:tr>
      <w:tr w14:paraId="707B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noWrap w:val="0"/>
            <w:vAlign w:val="top"/>
          </w:tcPr>
          <w:p w14:paraId="732FC437">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p>
        </w:tc>
        <w:tc>
          <w:tcPr>
            <w:tcW w:w="8658" w:type="dxa"/>
            <w:noWrap w:val="0"/>
            <w:vAlign w:val="top"/>
          </w:tcPr>
          <w:p w14:paraId="5F6BF10A">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送达地址：</w:t>
            </w:r>
          </w:p>
        </w:tc>
      </w:tr>
      <w:tr w14:paraId="5F1B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noWrap w:val="0"/>
            <w:vAlign w:val="top"/>
          </w:tcPr>
          <w:p w14:paraId="66F7655C">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p>
        </w:tc>
        <w:tc>
          <w:tcPr>
            <w:tcW w:w="8658" w:type="dxa"/>
            <w:noWrap w:val="0"/>
            <w:vAlign w:val="top"/>
          </w:tcPr>
          <w:p w14:paraId="5B25729B">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联系手机</w:t>
            </w:r>
            <w:r>
              <w:rPr>
                <w:rFonts w:hint="eastAsia" w:ascii="仿宋_GB2312" w:hAnsi="仿宋_GB2312" w:eastAsia="仿宋_GB2312" w:cs="仿宋_GB2312"/>
                <w:w w:val="100"/>
                <w:kern w:val="2"/>
                <w:sz w:val="18"/>
                <w:szCs w:val="18"/>
                <w:lang w:eastAsia="zh-CN"/>
              </w:rPr>
              <w:t>：</w:t>
            </w:r>
            <w:r>
              <w:rPr>
                <w:rFonts w:hint="eastAsia" w:ascii="仿宋_GB2312" w:hAnsi="仿宋_GB2312" w:eastAsia="仿宋_GB2312" w:cs="仿宋_GB2312"/>
                <w:w w:val="100"/>
                <w:kern w:val="2"/>
                <w:sz w:val="18"/>
                <w:szCs w:val="18"/>
              </w:rPr>
              <w:t xml:space="preserve">                               固定电话：</w:t>
            </w:r>
          </w:p>
        </w:tc>
      </w:tr>
      <w:tr w14:paraId="5A54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noWrap w:val="0"/>
            <w:vAlign w:val="top"/>
          </w:tcPr>
          <w:p w14:paraId="32C9C600">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p>
        </w:tc>
        <w:tc>
          <w:tcPr>
            <w:tcW w:w="8658" w:type="dxa"/>
            <w:noWrap w:val="0"/>
            <w:vAlign w:val="top"/>
          </w:tcPr>
          <w:p w14:paraId="51743520">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电子邮箱</w:t>
            </w:r>
            <w:r>
              <w:rPr>
                <w:rFonts w:hint="eastAsia" w:ascii="仿宋_GB2312" w:hAnsi="仿宋_GB2312" w:eastAsia="仿宋_GB2312" w:cs="仿宋_GB2312"/>
                <w:w w:val="100"/>
                <w:kern w:val="2"/>
                <w:sz w:val="18"/>
                <w:szCs w:val="18"/>
                <w:lang w:eastAsia="zh-CN"/>
              </w:rPr>
              <w:t>：</w:t>
            </w:r>
          </w:p>
        </w:tc>
      </w:tr>
      <w:tr w14:paraId="5318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1685" w:type="dxa"/>
            <w:noWrap w:val="0"/>
            <w:vAlign w:val="center"/>
          </w:tcPr>
          <w:p w14:paraId="1192819E">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w:t>
            </w:r>
          </w:p>
          <w:p w14:paraId="23006E3A">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对送达方式</w:t>
            </w:r>
          </w:p>
          <w:p w14:paraId="2E58B1BF">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w w:val="100"/>
                <w:kern w:val="2"/>
                <w:sz w:val="18"/>
                <w:szCs w:val="18"/>
              </w:rPr>
              <w:t>的确认及承诺</w:t>
            </w:r>
          </w:p>
        </w:tc>
        <w:tc>
          <w:tcPr>
            <w:tcW w:w="8658" w:type="dxa"/>
            <w:noWrap w:val="0"/>
            <w:vAlign w:val="top"/>
          </w:tcPr>
          <w:p w14:paraId="76F86589">
            <w:pPr>
              <w:keepNext w:val="0"/>
              <w:keepLines w:val="0"/>
              <w:pageBreakBefore w:val="0"/>
              <w:widowControl w:val="0"/>
              <w:numPr>
                <w:ilvl w:val="0"/>
                <w:numId w:val="0"/>
              </w:numPr>
              <w:kinsoku/>
              <w:wordWrap/>
              <w:overflowPunct/>
              <w:topLinePunct/>
              <w:autoSpaceDE/>
              <w:autoSpaceDN/>
              <w:bidi w:val="0"/>
              <w:spacing w:line="240" w:lineRule="atLeast"/>
              <w:ind w:firstLine="361" w:firstLineChars="20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本债权人在认真阅读并知悉以上的告知事项内容后，提供了上述送达方式，并保证所提供的送达方式各项内容的准确性及有效性。临时管理人可选择上述送达方式中的任意一种向本债权人送达或公告本案相关材料（包括但不限于债权审查结论通知书、异议复核结论通知书、债权表、债权表核查说明、书面核查通知、债权人会议通知及会议材料等），本债权人确认并承诺：</w:t>
            </w:r>
          </w:p>
          <w:p w14:paraId="4DD9AE0F">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临时管理人以特快专递方式邮寄的，以临时管理人向本债权人/代理人提供的送达地址寄出相关材料之日起的第二日为送达之日；</w:t>
            </w:r>
          </w:p>
          <w:p w14:paraId="197DEE32">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临时管理人以发送短信方式送达的，以临时管理人向本债权人/代理人提供的联系电话发出短信之日为送达之日；</w:t>
            </w:r>
          </w:p>
          <w:p w14:paraId="33CE83E5">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临时管理人以发送电子邮件方式送达的，以临时管理人向本债权人/代理人提供的电子邮箱发出邮件当日为送达之日；</w:t>
            </w:r>
          </w:p>
          <w:p w14:paraId="1FE0AE7A">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本债权人认可临时管理人通过上述方式发出通知、公告的送达效力；</w:t>
            </w:r>
          </w:p>
          <w:p w14:paraId="342F2ED2">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w w:val="100"/>
                <w:kern w:val="2"/>
                <w:sz w:val="18"/>
                <w:szCs w:val="18"/>
              </w:rPr>
            </w:pPr>
            <w:r>
              <w:rPr>
                <w:rFonts w:hint="eastAsia" w:ascii="仿宋_GB2312" w:hAnsi="仿宋_GB2312" w:eastAsia="仿宋_GB2312" w:cs="仿宋_GB2312"/>
                <w:b/>
                <w:bCs/>
                <w:w w:val="100"/>
                <w:kern w:val="2"/>
                <w:sz w:val="18"/>
                <w:szCs w:val="18"/>
              </w:rPr>
              <w:t>因债权人提供的送达信息不准确、送达信息变更后未及时通知临时管理人、收件人拒绝签收等原因，导致相关文件资料或信息未能被债权人实际接收，快递退件之日或信息发送之日视为送达之日。</w:t>
            </w:r>
          </w:p>
          <w:p w14:paraId="559A719E">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w w:val="100"/>
                <w:kern w:val="2"/>
                <w:sz w:val="18"/>
                <w:szCs w:val="18"/>
              </w:rPr>
            </w:pPr>
            <w:r>
              <w:rPr>
                <w:rFonts w:hint="eastAsia" w:ascii="仿宋_GB2312" w:hAnsi="仿宋_GB2312" w:eastAsia="仿宋_GB2312" w:cs="仿宋_GB2312"/>
                <w:b/>
                <w:bCs/>
                <w:w w:val="100"/>
                <w:kern w:val="2"/>
                <w:sz w:val="18"/>
                <w:szCs w:val="18"/>
              </w:rPr>
              <w:t>如召开债权人会议，债权人同意将提供的送达方式中所列手机号码用于接收债权人会议的相关信息，债权人保证该手机号码通讯畅通。</w:t>
            </w:r>
          </w:p>
        </w:tc>
      </w:tr>
      <w:tr w14:paraId="1BEB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restart"/>
            <w:noWrap w:val="0"/>
            <w:vAlign w:val="center"/>
          </w:tcPr>
          <w:p w14:paraId="4A4F6C86">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债权人提供的受领分配款项</w:t>
            </w:r>
          </w:p>
          <w:p w14:paraId="72A8ED87">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w w:val="100"/>
                <w:kern w:val="2"/>
                <w:sz w:val="18"/>
                <w:szCs w:val="18"/>
              </w:rPr>
              <w:t>银行账户信息</w:t>
            </w:r>
          </w:p>
        </w:tc>
        <w:tc>
          <w:tcPr>
            <w:tcW w:w="8658" w:type="dxa"/>
            <w:noWrap w:val="0"/>
            <w:vAlign w:val="top"/>
          </w:tcPr>
          <w:p w14:paraId="09A9E1E8">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开户行：</w:t>
            </w:r>
          </w:p>
        </w:tc>
      </w:tr>
      <w:tr w14:paraId="29E3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noWrap w:val="0"/>
            <w:vAlign w:val="center"/>
          </w:tcPr>
          <w:p w14:paraId="7D29E6E4">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p>
        </w:tc>
        <w:tc>
          <w:tcPr>
            <w:tcW w:w="8658" w:type="dxa"/>
            <w:noWrap w:val="0"/>
            <w:vAlign w:val="top"/>
          </w:tcPr>
          <w:p w14:paraId="3C160EC4">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户名</w:t>
            </w:r>
            <w:r>
              <w:rPr>
                <w:rFonts w:hint="eastAsia" w:ascii="仿宋_GB2312" w:hAnsi="仿宋_GB2312" w:eastAsia="仿宋_GB2312" w:cs="仿宋_GB2312"/>
                <w:bCs/>
                <w:w w:val="100"/>
                <w:kern w:val="2"/>
                <w:sz w:val="18"/>
                <w:szCs w:val="18"/>
                <w:lang w:eastAsia="zh-CN"/>
              </w:rPr>
              <w:t>：</w:t>
            </w:r>
          </w:p>
        </w:tc>
      </w:tr>
      <w:tr w14:paraId="724B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noWrap w:val="0"/>
            <w:vAlign w:val="center"/>
          </w:tcPr>
          <w:p w14:paraId="104F2687">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p>
        </w:tc>
        <w:tc>
          <w:tcPr>
            <w:tcW w:w="8658" w:type="dxa"/>
            <w:noWrap w:val="0"/>
            <w:vAlign w:val="top"/>
          </w:tcPr>
          <w:p w14:paraId="31D560B8">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账号</w:t>
            </w:r>
            <w:r>
              <w:rPr>
                <w:rFonts w:hint="eastAsia" w:ascii="仿宋_GB2312" w:hAnsi="仿宋_GB2312" w:eastAsia="仿宋_GB2312" w:cs="仿宋_GB2312"/>
                <w:bCs/>
                <w:w w:val="100"/>
                <w:kern w:val="2"/>
                <w:sz w:val="18"/>
                <w:szCs w:val="18"/>
                <w:lang w:eastAsia="zh-CN"/>
              </w:rPr>
              <w:t>：</w:t>
            </w:r>
          </w:p>
        </w:tc>
      </w:tr>
      <w:tr w14:paraId="784D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85" w:type="dxa"/>
            <w:noWrap w:val="0"/>
            <w:vAlign w:val="center"/>
          </w:tcPr>
          <w:p w14:paraId="41B6BFB2">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债权人对银行账户信息的确认及声明</w:t>
            </w:r>
          </w:p>
        </w:tc>
        <w:tc>
          <w:tcPr>
            <w:tcW w:w="8658" w:type="dxa"/>
            <w:noWrap w:val="0"/>
            <w:vAlign w:val="top"/>
          </w:tcPr>
          <w:p w14:paraId="0A25C55D">
            <w:pPr>
              <w:keepNext w:val="0"/>
              <w:keepLines w:val="0"/>
              <w:pageBreakBefore w:val="0"/>
              <w:widowControl w:val="0"/>
              <w:kinsoku/>
              <w:wordWrap/>
              <w:overflowPunct/>
              <w:topLinePunct/>
              <w:autoSpaceDE/>
              <w:autoSpaceDN/>
              <w:bidi w:val="0"/>
              <w:spacing w:line="240" w:lineRule="atLeast"/>
              <w:ind w:firstLine="361" w:firstLineChars="20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本债权人保证所提供的上述银行信息真实、准确并有效，临时管理人可通过上述银行账户向本债权人分配相关款项，因银行账户信息错误所产生的不利后果由本债权人自行承担。</w:t>
            </w:r>
          </w:p>
        </w:tc>
      </w:tr>
    </w:tbl>
    <w:p w14:paraId="1215FE99">
      <w:pPr>
        <w:keepNext w:val="0"/>
        <w:keepLines w:val="0"/>
        <w:pageBreakBefore w:val="0"/>
        <w:widowControl w:val="0"/>
        <w:kinsoku/>
        <w:wordWrap/>
        <w:overflowPunct/>
        <w:topLinePunct/>
        <w:autoSpaceDE/>
        <w:autoSpaceDN/>
        <w:bidi w:val="0"/>
        <w:spacing w:line="240" w:lineRule="atLeast"/>
        <w:ind w:firstLine="723" w:firstLineChars="400"/>
        <w:jc w:val="both"/>
        <w:rPr>
          <w:rFonts w:hint="eastAsia" w:ascii="仿宋_GB2312" w:hAnsi="仿宋_GB2312" w:eastAsia="仿宋_GB2312" w:cs="仿宋_GB2312"/>
          <w:w w:val="100"/>
          <w:kern w:val="2"/>
        </w:rPr>
      </w:pPr>
      <w:r>
        <w:rPr>
          <w:rFonts w:hint="eastAsia" w:ascii="仿宋_GB2312" w:hAnsi="仿宋_GB2312" w:eastAsia="仿宋_GB2312" w:cs="仿宋_GB2312"/>
          <w:b/>
          <w:w w:val="100"/>
          <w:kern w:val="2"/>
          <w:sz w:val="18"/>
          <w:szCs w:val="18"/>
        </w:rPr>
        <w:t>债权人签名/盖章：</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委托代理人</w:t>
      </w:r>
      <w:r>
        <w:rPr>
          <w:rFonts w:hint="eastAsia" w:ascii="仿宋_GB2312" w:hAnsi="仿宋_GB2312" w:eastAsia="仿宋_GB2312" w:cs="仿宋_GB2312"/>
          <w:b/>
          <w:w w:val="100"/>
          <w:kern w:val="2"/>
          <w:sz w:val="18"/>
          <w:szCs w:val="18"/>
          <w:lang w:eastAsia="zh-CN"/>
        </w:rPr>
        <w:t>：</w:t>
      </w:r>
    </w:p>
    <w:p w14:paraId="5C6D75BE">
      <w:pPr>
        <w:keepNext w:val="0"/>
        <w:keepLines w:val="0"/>
        <w:pageBreakBefore w:val="0"/>
        <w:widowControl w:val="0"/>
        <w:kinsoku/>
        <w:wordWrap/>
        <w:overflowPunct/>
        <w:topLinePunct/>
        <w:autoSpaceDE/>
        <w:autoSpaceDN/>
        <w:bidi w:val="0"/>
        <w:spacing w:before="156" w:beforeLines="50" w:after="156" w:afterLines="50" w:line="360" w:lineRule="auto"/>
        <w:jc w:val="right"/>
        <w:rPr>
          <w:rFonts w:hint="eastAsia" w:ascii="仿宋_GB2312" w:hAnsi="仿宋_GB2312" w:eastAsia="仿宋_GB2312" w:cs="仿宋_GB2312"/>
          <w:b/>
          <w:w w:val="100"/>
          <w:kern w:val="2"/>
          <w:sz w:val="32"/>
          <w:szCs w:val="32"/>
        </w:rPr>
      </w:pPr>
      <w:r>
        <w:rPr>
          <w:rFonts w:hint="eastAsia" w:ascii="仿宋_GB2312" w:hAnsi="仿宋_GB2312" w:eastAsia="仿宋_GB2312" w:cs="仿宋_GB2312"/>
          <w:b/>
          <w:w w:val="100"/>
          <w:kern w:val="2"/>
          <w:sz w:val="18"/>
          <w:szCs w:val="18"/>
        </w:rPr>
        <w:t xml:space="preserve">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年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月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日</w:t>
      </w:r>
    </w:p>
    <w:p w14:paraId="00D72EF9">
      <w:pPr>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br w:type="page"/>
      </w:r>
    </w:p>
    <w:p w14:paraId="38C229BB">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附件4</w:t>
      </w:r>
    </w:p>
    <w:p w14:paraId="057D445B">
      <w:pPr>
        <w:keepNext w:val="0"/>
        <w:keepLines w:val="0"/>
        <w:pageBreakBefore w:val="0"/>
        <w:widowControl w:val="0"/>
        <w:kinsoku/>
        <w:wordWrap/>
        <w:overflowPunct/>
        <w:topLinePunct/>
        <w:autoSpaceDE/>
        <w:autoSpaceDN/>
        <w:bidi w:val="0"/>
        <w:spacing w:line="300" w:lineRule="atLeast"/>
        <w:jc w:val="center"/>
        <w:rPr>
          <w:rFonts w:hint="eastAsia" w:ascii="仿宋_GB2312" w:hAnsi="仿宋_GB2312" w:eastAsia="仿宋_GB2312" w:cs="仿宋_GB2312"/>
          <w:w w:val="100"/>
          <w:kern w:val="2"/>
          <w:sz w:val="32"/>
          <w:szCs w:val="32"/>
        </w:rPr>
      </w:pPr>
    </w:p>
    <w:p w14:paraId="671537E2">
      <w:pPr>
        <w:keepNext w:val="0"/>
        <w:keepLines w:val="0"/>
        <w:pageBreakBefore w:val="0"/>
        <w:widowControl w:val="0"/>
        <w:kinsoku/>
        <w:wordWrap/>
        <w:overflowPunct/>
        <w:topLinePunct/>
        <w:autoSpaceDE/>
        <w:autoSpaceDN/>
        <w:bidi w:val="0"/>
        <w:spacing w:line="300" w:lineRule="atLeast"/>
        <w:jc w:val="center"/>
        <w:rPr>
          <w:rFonts w:hint="eastAsia" w:ascii="仿宋_GB2312" w:hAnsi="仿宋_GB2312" w:eastAsia="仿宋_GB2312" w:cs="仿宋_GB2312"/>
          <w:b/>
          <w:bCs/>
          <w:kern w:val="2"/>
          <w:sz w:val="36"/>
          <w:szCs w:val="36"/>
        </w:rPr>
      </w:pPr>
      <w:r>
        <w:rPr>
          <w:rFonts w:hint="eastAsia" w:ascii="仿宋_GB2312" w:hAnsi="仿宋_GB2312" w:eastAsia="仿宋_GB2312" w:cs="仿宋_GB2312"/>
          <w:b/>
          <w:bCs/>
          <w:kern w:val="2"/>
          <w:sz w:val="36"/>
          <w:szCs w:val="36"/>
        </w:rPr>
        <w:t>法定代表人（负责人）身份证明书</w:t>
      </w:r>
    </w:p>
    <w:p w14:paraId="4AAF4E3D">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w w:val="100"/>
          <w:kern w:val="2"/>
          <w:sz w:val="30"/>
          <w:szCs w:val="30"/>
        </w:rPr>
      </w:pPr>
      <w:r>
        <w:rPr>
          <w:rFonts w:hint="eastAsia" w:ascii="仿宋_GB2312" w:hAnsi="仿宋_GB2312" w:eastAsia="仿宋_GB2312" w:cs="仿宋_GB2312"/>
          <w:w w:val="100"/>
          <w:kern w:val="2"/>
          <w:sz w:val="30"/>
          <w:szCs w:val="30"/>
        </w:rPr>
        <w:t>　　</w:t>
      </w:r>
    </w:p>
    <w:p w14:paraId="0CE58B5F">
      <w:pPr>
        <w:keepNext w:val="0"/>
        <w:keepLines w:val="0"/>
        <w:pageBreakBefore w:val="0"/>
        <w:widowControl w:val="0"/>
        <w:kinsoku/>
        <w:wordWrap/>
        <w:overflowPunct/>
        <w:topLinePunct/>
        <w:autoSpaceDE/>
        <w:autoSpaceDN/>
        <w:bidi w:val="0"/>
        <w:spacing w:line="300" w:lineRule="atLeast"/>
        <w:ind w:firstLine="560" w:firstLineChars="2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兹证明</w:t>
      </w:r>
      <w:r>
        <w:rPr>
          <w:rFonts w:hint="eastAsia"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，担任</w:t>
      </w:r>
      <w:r>
        <w:rPr>
          <w:rFonts w:hint="eastAsia"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职务，是我单位的法定代表人（负责人）。</w:t>
      </w:r>
    </w:p>
    <w:p w14:paraId="6521376A">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特此证明。</w:t>
      </w:r>
    </w:p>
    <w:p w14:paraId="61EE541E">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kern w:val="2"/>
          <w:sz w:val="28"/>
          <w:szCs w:val="28"/>
        </w:rPr>
      </w:pPr>
    </w:p>
    <w:p w14:paraId="3680EEF9">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kern w:val="2"/>
          <w:sz w:val="28"/>
          <w:szCs w:val="28"/>
        </w:rPr>
      </w:pPr>
    </w:p>
    <w:p w14:paraId="7117F32F">
      <w:pPr>
        <w:keepNext w:val="0"/>
        <w:keepLines w:val="0"/>
        <w:pageBreakBefore w:val="0"/>
        <w:widowControl w:val="0"/>
        <w:kinsoku/>
        <w:wordWrap/>
        <w:overflowPunct/>
        <w:topLinePunct/>
        <w:autoSpaceDE/>
        <w:autoSpaceDN/>
        <w:bidi w:val="0"/>
        <w:spacing w:line="300" w:lineRule="atLeast"/>
        <w:ind w:firstLine="3920" w:firstLineChars="14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单位名称（盖章）：</w:t>
      </w:r>
    </w:p>
    <w:p w14:paraId="3CCBB650">
      <w:pPr>
        <w:widowControl w:val="0"/>
        <w:topLinePunct/>
        <w:spacing w:line="300" w:lineRule="atLeast"/>
        <w:jc w:val="righ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年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kern w:val="2"/>
          <w:sz w:val="28"/>
          <w:szCs w:val="28"/>
        </w:rPr>
        <w:t xml:space="preserve">月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kern w:val="2"/>
          <w:sz w:val="28"/>
          <w:szCs w:val="28"/>
        </w:rPr>
        <w:t>日</w:t>
      </w:r>
    </w:p>
    <w:p w14:paraId="44402AAF">
      <w:pPr>
        <w:keepNext w:val="0"/>
        <w:keepLines w:val="0"/>
        <w:pageBreakBefore w:val="0"/>
        <w:widowControl w:val="0"/>
        <w:kinsoku/>
        <w:wordWrap/>
        <w:overflowPunct/>
        <w:topLinePunct/>
        <w:autoSpaceDE/>
        <w:autoSpaceDN/>
        <w:bidi w:val="0"/>
        <w:spacing w:line="240" w:lineRule="auto"/>
        <w:rPr>
          <w:rFonts w:hint="eastAsia" w:ascii="仿宋_GB2312" w:hAnsi="仿宋_GB2312" w:eastAsia="仿宋_GB2312" w:cs="仿宋_GB2312"/>
          <w:sz w:val="28"/>
          <w:szCs w:val="28"/>
        </w:rPr>
      </w:pPr>
    </w:p>
    <w:p w14:paraId="00C30050">
      <w:pPr>
        <w:topLinePunct/>
        <w:spacing w:line="240" w:lineRule="auto"/>
        <w:jc w:val="left"/>
        <w:rPr>
          <w:rFonts w:hint="eastAsia" w:ascii="仿宋_GB2312" w:hAnsi="仿宋_GB2312" w:eastAsia="仿宋_GB2312" w:cs="仿宋_GB2312"/>
          <w:b/>
          <w:bCs/>
          <w:w w:val="100"/>
          <w:kern w:val="2"/>
          <w:sz w:val="32"/>
          <w:szCs w:val="32"/>
        </w:rPr>
      </w:pPr>
      <w:r>
        <w:rPr>
          <w:rFonts w:hint="eastAsia" w:ascii="仿宋_GB2312" w:hAnsi="仿宋_GB2312" w:eastAsia="仿宋_GB2312" w:cs="仿宋_GB2312"/>
          <w:b/>
          <w:bCs/>
          <w:w w:val="100"/>
          <w:kern w:val="2"/>
          <w:sz w:val="21"/>
          <w:szCs w:val="21"/>
        </w:rPr>
        <w:br w:type="page"/>
      </w:r>
      <w:r>
        <w:rPr>
          <w:rFonts w:hint="eastAsia" w:ascii="仿宋_GB2312" w:hAnsi="仿宋_GB2312" w:eastAsia="仿宋_GB2312" w:cs="仿宋_GB2312"/>
          <w:w w:val="100"/>
          <w:kern w:val="2"/>
          <w:sz w:val="28"/>
          <w:szCs w:val="28"/>
        </w:rPr>
        <w:t>附件5</w:t>
      </w:r>
    </w:p>
    <w:p w14:paraId="6F3E1889">
      <w:pPr>
        <w:keepNext w:val="0"/>
        <w:keepLines w:val="0"/>
        <w:pageBreakBefore w:val="0"/>
        <w:widowControl w:val="0"/>
        <w:kinsoku/>
        <w:wordWrap/>
        <w:overflowPunct/>
        <w:topLinePunct/>
        <w:autoSpaceDE/>
        <w:autoSpaceDN/>
        <w:bidi w:val="0"/>
        <w:spacing w:line="50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授权委托书</w:t>
      </w:r>
    </w:p>
    <w:p w14:paraId="7F238C5B">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w w:val="100"/>
          <w:kern w:val="2"/>
          <w:sz w:val="28"/>
          <w:szCs w:val="28"/>
        </w:rPr>
      </w:pPr>
    </w:p>
    <w:p w14:paraId="38AFAA9B">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委托人：</w:t>
      </w:r>
    </w:p>
    <w:p w14:paraId="32F86BB2">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              职务：</w:t>
      </w:r>
    </w:p>
    <w:p w14:paraId="67FEF272">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住所：</w:t>
      </w:r>
    </w:p>
    <w:p w14:paraId="069E597C">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p>
    <w:p w14:paraId="065DC949">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受托人：                           职务：     </w:t>
      </w:r>
    </w:p>
    <w:p w14:paraId="30ED0708">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                       联系电话：</w:t>
      </w:r>
    </w:p>
    <w:p w14:paraId="1596F4B1">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受托人：                           职务：            </w:t>
      </w:r>
    </w:p>
    <w:p w14:paraId="0FFD0A18">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                       联系电话：</w:t>
      </w:r>
    </w:p>
    <w:p w14:paraId="2504BFAE">
      <w:pPr>
        <w:keepNext w:val="0"/>
        <w:keepLines w:val="0"/>
        <w:pageBreakBefore w:val="0"/>
        <w:widowControl w:val="0"/>
        <w:kinsoku/>
        <w:wordWrap/>
        <w:overflowPunct/>
        <w:topLinePunct/>
        <w:autoSpaceDE/>
        <w:autoSpaceDN/>
        <w:bidi w:val="0"/>
        <w:spacing w:line="500" w:lineRule="exact"/>
        <w:ind w:firstLine="600"/>
        <w:rPr>
          <w:rFonts w:hint="eastAsia" w:ascii="仿宋_GB2312" w:hAnsi="仿宋_GB2312" w:eastAsia="仿宋_GB2312" w:cs="仿宋_GB2312"/>
          <w:sz w:val="28"/>
          <w:szCs w:val="28"/>
        </w:rPr>
      </w:pPr>
    </w:p>
    <w:p w14:paraId="6BBE1C8C">
      <w:pPr>
        <w:keepNext w:val="0"/>
        <w:keepLines w:val="0"/>
        <w:pageBreakBefore w:val="0"/>
        <w:widowControl w:val="0"/>
        <w:kinsoku/>
        <w:wordWrap/>
        <w:overflowPunct/>
        <w:topLinePunct/>
        <w:autoSpaceDE/>
        <w:autoSpaceDN/>
        <w:bidi w:val="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现委托上列受托人全权代理我（单位）参加</w:t>
      </w:r>
      <w:r>
        <w:rPr>
          <w:rFonts w:hint="eastAsia" w:ascii="仿宋_GB2312" w:hAnsi="仿宋_GB2312" w:eastAsia="仿宋_GB2312" w:cs="仿宋_GB2312"/>
          <w:sz w:val="28"/>
          <w:szCs w:val="28"/>
          <w:lang w:eastAsia="zh-CN"/>
        </w:rPr>
        <w:t>港景房地产发展（鹤山）有限公司</w:t>
      </w:r>
      <w:r>
        <w:rPr>
          <w:rFonts w:hint="eastAsia" w:ascii="仿宋_GB2312" w:hAnsi="仿宋_GB2312" w:eastAsia="仿宋_GB2312" w:cs="仿宋_GB2312"/>
          <w:sz w:val="28"/>
          <w:szCs w:val="28"/>
        </w:rPr>
        <w:t>预重整程序。</w:t>
      </w:r>
    </w:p>
    <w:p w14:paraId="061E2D8F">
      <w:pPr>
        <w:keepNext w:val="0"/>
        <w:keepLines w:val="0"/>
        <w:pageBreakBefore w:val="0"/>
        <w:widowControl w:val="0"/>
        <w:kinsoku/>
        <w:wordWrap/>
        <w:overflowPunct/>
        <w:topLinePunct/>
        <w:autoSpaceDE/>
        <w:autoSpaceDN/>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我（单位）授予委托代理人的代理权限为特别授权，具体权限包括但不限于</w:t>
      </w:r>
      <w:r>
        <w:rPr>
          <w:rFonts w:hint="eastAsia" w:ascii="仿宋_GB2312" w:hAnsi="仿宋_GB2312" w:eastAsia="仿宋_GB2312" w:cs="仿宋_GB2312"/>
          <w:bCs/>
          <w:sz w:val="28"/>
          <w:szCs w:val="28"/>
        </w:rPr>
        <w:t>：代为申报债权、提交申报资料，就申报事项回答临时管理人的询问</w:t>
      </w:r>
      <w:r>
        <w:rPr>
          <w:rFonts w:hint="eastAsia" w:ascii="仿宋_GB2312" w:hAnsi="仿宋_GB2312" w:eastAsia="仿宋_GB2312" w:cs="仿宋_GB2312"/>
          <w:sz w:val="28"/>
          <w:szCs w:val="28"/>
        </w:rPr>
        <w:t>；代为参加债权人会议或其他会议；代为回答询问，对相关事项发表意见；就预重整程序中各项决议、议案、方案等事项发表意见；就债权人会议的表决事项行使表决权；提交或签收相关法律文书；处理与本案相关的其他法律事务。</w:t>
      </w:r>
    </w:p>
    <w:p w14:paraId="0C505079">
      <w:pPr>
        <w:keepNext w:val="0"/>
        <w:keepLines w:val="0"/>
        <w:pageBreakBefore w:val="0"/>
        <w:widowControl w:val="0"/>
        <w:kinsoku/>
        <w:wordWrap/>
        <w:overflowPunct/>
        <w:topLinePunct/>
        <w:autoSpaceDE/>
        <w:autoSpaceDN/>
        <w:bidi w:val="0"/>
        <w:spacing w:line="50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代理期限自本授权书签发之日起至预重整程序终结止。如法院裁定受理对</w:t>
      </w:r>
      <w:r>
        <w:rPr>
          <w:rFonts w:hint="eastAsia" w:ascii="仿宋_GB2312" w:hAnsi="仿宋_GB2312" w:eastAsia="仿宋_GB2312" w:cs="仿宋_GB2312"/>
          <w:sz w:val="28"/>
          <w:szCs w:val="28"/>
          <w:lang w:eastAsia="zh-CN"/>
        </w:rPr>
        <w:t>港景房地产发展（鹤山）有限公司</w:t>
      </w:r>
      <w:r>
        <w:rPr>
          <w:rFonts w:hint="eastAsia" w:ascii="仿宋_GB2312" w:hAnsi="仿宋_GB2312" w:eastAsia="仿宋_GB2312" w:cs="仿宋_GB2312"/>
          <w:sz w:val="28"/>
          <w:szCs w:val="28"/>
        </w:rPr>
        <w:t>的破产重整申请的，委托人对上述受托人的授权在破产重整程序中继续有效。</w:t>
      </w:r>
    </w:p>
    <w:p w14:paraId="77DD1F23">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p>
    <w:p w14:paraId="74BAAA6F">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委托人：</w:t>
      </w:r>
    </w:p>
    <w:p w14:paraId="2097555A">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w:t>
      </w:r>
    </w:p>
    <w:p w14:paraId="306595F6">
      <w:pPr>
        <w:keepNext w:val="0"/>
        <w:keepLines w:val="0"/>
        <w:pageBreakBefore w:val="0"/>
        <w:widowControl w:val="0"/>
        <w:kinsoku/>
        <w:wordWrap/>
        <w:overflowPunct/>
        <w:topLinePunct/>
        <w:autoSpaceDE/>
        <w:autoSpaceDN/>
        <w:bidi w:val="0"/>
        <w:spacing w:before="0" w:beforeLines="0" w:line="500" w:lineRule="exact"/>
        <w:ind w:right="560" w:firstLine="0" w:firstLineChars="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770CF67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8C3FAF3">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附件6</w:t>
      </w:r>
    </w:p>
    <w:p w14:paraId="62D1421A">
      <w:pPr>
        <w:keepNext w:val="0"/>
        <w:keepLines w:val="0"/>
        <w:pageBreakBefore w:val="0"/>
        <w:widowControl w:val="0"/>
        <w:kinsoku/>
        <w:wordWrap/>
        <w:overflowPunct/>
        <w:topLinePunct/>
        <w:autoSpaceDE/>
        <w:autoSpaceDN/>
        <w:bidi w:val="0"/>
        <w:spacing w:before="240" w:after="24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诚信申报承诺书</w:t>
      </w:r>
    </w:p>
    <w:p w14:paraId="7FFE0E17">
      <w:pPr>
        <w:keepNext w:val="0"/>
        <w:keepLines w:val="0"/>
        <w:pageBreakBefore w:val="0"/>
        <w:widowControl w:val="0"/>
        <w:kinsoku/>
        <w:wordWrap/>
        <w:overflowPunct/>
        <w:topLinePunct/>
        <w:autoSpaceDE/>
        <w:autoSpaceDN/>
        <w:bidi w:val="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lang w:eastAsia="zh-CN"/>
        </w:rPr>
        <w:t>港景房地产发展（鹤山）有限公司</w:t>
      </w:r>
      <w:r>
        <w:rPr>
          <w:rFonts w:hint="eastAsia" w:ascii="仿宋_GB2312" w:hAnsi="仿宋_GB2312" w:eastAsia="仿宋_GB2312" w:cs="仿宋_GB2312"/>
          <w:w w:val="100"/>
          <w:kern w:val="2"/>
          <w:sz w:val="28"/>
          <w:szCs w:val="28"/>
        </w:rPr>
        <w:t>临时管理人：</w:t>
      </w:r>
    </w:p>
    <w:p w14:paraId="445F9C3C">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我方在获悉</w:t>
      </w:r>
      <w:r>
        <w:rPr>
          <w:rFonts w:hint="eastAsia" w:ascii="仿宋_GB2312" w:hAnsi="仿宋_GB2312" w:eastAsia="仿宋_GB2312" w:cs="仿宋_GB2312"/>
          <w:w w:val="100"/>
          <w:kern w:val="2"/>
          <w:sz w:val="28"/>
          <w:szCs w:val="28"/>
          <w:lang w:eastAsia="zh-CN"/>
        </w:rPr>
        <w:t>港景房地产发展（鹤山）有限公司</w:t>
      </w:r>
      <w:r>
        <w:rPr>
          <w:rFonts w:hint="eastAsia" w:ascii="仿宋_GB2312" w:hAnsi="仿宋_GB2312" w:eastAsia="仿宋_GB2312" w:cs="仿宋_GB2312"/>
          <w:w w:val="100"/>
          <w:kern w:val="2"/>
          <w:sz w:val="28"/>
          <w:szCs w:val="28"/>
        </w:rPr>
        <w:t>经法院决定启动预重整程序后，依法向临时管理人申报债权，并在此承诺如下：</w:t>
      </w:r>
    </w:p>
    <w:p w14:paraId="26848722">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一、我方申报的债权所依据的法律文书、其他相关材料和所述事实均真实有效。如提供伪造、变造等虚假证据及相关材料，以及对重要事实拒绝陈述或作虚假陈述的，我方同意承担相应法律责任。</w:t>
      </w:r>
    </w:p>
    <w:p w14:paraId="1B7F947F">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二、就我方向临时管理人所申报的债权，在债务人及其他连带债务人处所获清偿情况如下：</w:t>
      </w:r>
    </w:p>
    <w:p w14:paraId="2C96BE88">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u w:val="single"/>
        </w:rPr>
      </w:pP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rPr>
        <w:t xml:space="preserve">未获清偿  </w:t>
      </w:r>
      <w:r>
        <w:rPr>
          <w:rFonts w:hint="eastAsia" w:ascii="仿宋_GB2312" w:hAnsi="仿宋_GB2312" w:eastAsia="仿宋_GB2312" w:cs="仿宋_GB2312"/>
          <w:w w:val="100"/>
          <w:kern w:val="2"/>
          <w:sz w:val="28"/>
          <w:szCs w:val="28"/>
          <w:u w:val="single"/>
        </w:rPr>
        <w:t xml:space="preserve">                                </w:t>
      </w:r>
    </w:p>
    <w:p w14:paraId="40A5942D">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rPr>
        <w:t xml:space="preserve">已获清偿  </w:t>
      </w:r>
      <w:r>
        <w:rPr>
          <w:rFonts w:hint="eastAsia" w:ascii="仿宋_GB2312" w:hAnsi="仿宋_GB2312" w:eastAsia="仿宋_GB2312" w:cs="仿宋_GB2312"/>
          <w:w w:val="100"/>
          <w:kern w:val="2"/>
          <w:sz w:val="28"/>
          <w:szCs w:val="28"/>
          <w:u w:val="single"/>
        </w:rPr>
        <w:t xml:space="preserve">                                </w:t>
      </w:r>
    </w:p>
    <w:p w14:paraId="4A27AA25">
      <w:pPr>
        <w:keepNext w:val="0"/>
        <w:keepLines w:val="0"/>
        <w:pageBreakBefore w:val="0"/>
        <w:widowControl w:val="0"/>
        <w:kinsoku/>
        <w:wordWrap/>
        <w:overflowPunct/>
        <w:topLinePunct/>
        <w:autoSpaceDE/>
        <w:autoSpaceDN/>
        <w:bidi w:val="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（注：若勾选“已获清偿”，请填写所获清偿之金额及清偿人之名称）</w:t>
      </w:r>
    </w:p>
    <w:p w14:paraId="222C8714">
      <w:pPr>
        <w:keepNext w:val="0"/>
        <w:keepLines w:val="0"/>
        <w:pageBreakBefore w:val="0"/>
        <w:widowControl w:val="0"/>
        <w:kinsoku/>
        <w:wordWrap/>
        <w:overflowPunct/>
        <w:topLinePunct/>
        <w:autoSpaceDE/>
        <w:autoSpaceDN/>
        <w:bidi w:val="0"/>
        <w:ind w:firstLine="560" w:firstLineChars="200"/>
        <w:jc w:val="lef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获得清偿金额：</w:t>
      </w:r>
      <w:r>
        <w:rPr>
          <w:rFonts w:hint="eastAsia" w:ascii="仿宋_GB2312" w:hAnsi="仿宋_GB2312" w:eastAsia="仿宋_GB2312" w:cs="仿宋_GB2312"/>
          <w:w w:val="100"/>
          <w:kern w:val="2"/>
          <w:sz w:val="28"/>
          <w:szCs w:val="28"/>
          <w:u w:val="single"/>
        </w:rPr>
        <w:t xml:space="preserve">                                </w:t>
      </w:r>
    </w:p>
    <w:p w14:paraId="4C99C261">
      <w:pPr>
        <w:keepNext w:val="0"/>
        <w:keepLines w:val="0"/>
        <w:pageBreakBefore w:val="0"/>
        <w:widowControl w:val="0"/>
        <w:kinsoku/>
        <w:wordWrap/>
        <w:overflowPunct/>
        <w:topLinePunct/>
        <w:autoSpaceDE/>
        <w:autoSpaceDN/>
        <w:bidi w:val="0"/>
        <w:ind w:firstLine="560" w:firstLineChars="200"/>
        <w:jc w:val="lef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清偿人名称：</w:t>
      </w:r>
      <w:r>
        <w:rPr>
          <w:rFonts w:hint="eastAsia" w:ascii="仿宋_GB2312" w:hAnsi="仿宋_GB2312" w:eastAsia="仿宋_GB2312" w:cs="仿宋_GB2312"/>
          <w:w w:val="100"/>
          <w:kern w:val="2"/>
          <w:sz w:val="28"/>
          <w:szCs w:val="28"/>
          <w:u w:val="single"/>
        </w:rPr>
        <w:t xml:space="preserve">                                </w:t>
      </w:r>
    </w:p>
    <w:p w14:paraId="3A419207">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1"/>
          <w:szCs w:val="22"/>
        </w:rPr>
      </w:pPr>
      <w:r>
        <w:rPr>
          <w:rFonts w:hint="eastAsia" w:ascii="仿宋_GB2312" w:hAnsi="仿宋_GB2312" w:eastAsia="仿宋_GB2312" w:cs="仿宋_GB2312"/>
          <w:w w:val="100"/>
          <w:kern w:val="2"/>
          <w:sz w:val="28"/>
          <w:szCs w:val="28"/>
        </w:rPr>
        <w:t>三、若我方所述之事实与临时管理人审查结果不一致的，则我方愿承担就此产生的不利法律后果。</w:t>
      </w:r>
    </w:p>
    <w:p w14:paraId="3053B0B8">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特此承诺。</w:t>
      </w:r>
    </w:p>
    <w:p w14:paraId="7B875CC3">
      <w:pPr>
        <w:keepNext w:val="0"/>
        <w:keepLines w:val="0"/>
        <w:pageBreakBefore w:val="0"/>
        <w:widowControl w:val="0"/>
        <w:kinsoku/>
        <w:wordWrap/>
        <w:overflowPunct/>
        <w:topLinePunct/>
        <w:autoSpaceDE/>
        <w:autoSpaceDN/>
        <w:bidi w:val="0"/>
        <w:rPr>
          <w:rFonts w:hint="eastAsia" w:ascii="仿宋_GB2312" w:hAnsi="仿宋_GB2312" w:eastAsia="仿宋_GB2312" w:cs="仿宋_GB2312"/>
          <w:w w:val="100"/>
          <w:kern w:val="2"/>
          <w:sz w:val="28"/>
          <w:szCs w:val="28"/>
        </w:rPr>
      </w:pPr>
    </w:p>
    <w:p w14:paraId="515942A9">
      <w:pPr>
        <w:keepNext w:val="0"/>
        <w:keepLines w:val="0"/>
        <w:pageBreakBefore w:val="0"/>
        <w:widowControl w:val="0"/>
        <w:kinsoku/>
        <w:wordWrap/>
        <w:overflowPunct/>
        <w:topLinePunct/>
        <w:autoSpaceDE/>
        <w:autoSpaceDN/>
        <w:bidi w:val="0"/>
        <w:ind w:firstLine="3640" w:firstLineChars="13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申报人（签章/签名）：</w:t>
      </w:r>
    </w:p>
    <w:p w14:paraId="32936A97">
      <w:pPr>
        <w:keepNext w:val="0"/>
        <w:keepLines w:val="0"/>
        <w:pageBreakBefore w:val="0"/>
        <w:widowControl w:val="0"/>
        <w:kinsoku/>
        <w:wordWrap/>
        <w:overflowPunct/>
        <w:topLinePunct/>
        <w:autoSpaceDE/>
        <w:autoSpaceDN/>
        <w:bidi w:val="0"/>
        <w:jc w:val="right"/>
        <w:rPr>
          <w:rFonts w:hint="eastAsia" w:ascii="仿宋_GB2312" w:hAnsi="仿宋_GB2312" w:eastAsia="仿宋_GB2312" w:cs="仿宋_GB2312"/>
          <w:color w:val="000000"/>
          <w:w w:val="100"/>
          <w:kern w:val="2"/>
          <w:sz w:val="32"/>
          <w:szCs w:val="32"/>
          <w:highlight w:val="none"/>
          <w:lang w:val="en-US" w:eastAsia="zh-CN"/>
        </w:rPr>
      </w:pPr>
      <w:r>
        <w:rPr>
          <w:rFonts w:hint="eastAsia" w:ascii="仿宋_GB2312" w:hAnsi="仿宋_GB2312" w:eastAsia="仿宋_GB2312" w:cs="仿宋_GB2312"/>
          <w:w w:val="100"/>
          <w:kern w:val="2"/>
          <w:sz w:val="28"/>
          <w:szCs w:val="28"/>
        </w:rPr>
        <w:t xml:space="preserve">年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rPr>
        <w:t xml:space="preserve">月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rPr>
        <w:t>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A0B6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3DC50">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083DC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9139">
    <w:pPr>
      <w:pStyle w:val="4"/>
      <w:pBdr>
        <w:bottom w:val="single" w:color="auto" w:sz="4" w:space="0"/>
      </w:pBdr>
      <w:jc w:val="right"/>
    </w:pPr>
    <w:r>
      <w:rPr>
        <w:rFonts w:hint="eastAsia" w:ascii="楷体_GB2312" w:eastAsia="楷体_GB2312"/>
        <w:b/>
        <w:szCs w:val="20"/>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3E775"/>
    <w:multiLevelType w:val="singleLevel"/>
    <w:tmpl w:val="9233E775"/>
    <w:lvl w:ilvl="0" w:tentative="0">
      <w:start w:val="1"/>
      <w:numFmt w:val="decimal"/>
      <w:suff w:val="nothing"/>
      <w:lvlText w:val="%1．"/>
      <w:lvlJc w:val="left"/>
      <w:pPr>
        <w:ind w:left="0" w:firstLine="400"/>
      </w:pPr>
      <w:rPr>
        <w:rFonts w:hint="default"/>
        <w:b/>
        <w:bCs/>
        <w:color w:val="auto"/>
        <w:sz w:val="18"/>
        <w:szCs w:val="18"/>
      </w:rPr>
    </w:lvl>
  </w:abstractNum>
  <w:abstractNum w:abstractNumId="1">
    <w:nsid w:val="9639C28F"/>
    <w:multiLevelType w:val="singleLevel"/>
    <w:tmpl w:val="9639C28F"/>
    <w:lvl w:ilvl="0" w:tentative="0">
      <w:start w:val="3"/>
      <w:numFmt w:val="chineseCounting"/>
      <w:suff w:val="nothing"/>
      <w:lvlText w:val="（%1）"/>
      <w:lvlJc w:val="left"/>
      <w:rPr>
        <w:rFonts w:hint="eastAsia"/>
      </w:rPr>
    </w:lvl>
  </w:abstractNum>
  <w:abstractNum w:abstractNumId="2">
    <w:nsid w:val="DBA26111"/>
    <w:multiLevelType w:val="singleLevel"/>
    <w:tmpl w:val="DBA26111"/>
    <w:lvl w:ilvl="0" w:tentative="0">
      <w:start w:val="1"/>
      <w:numFmt w:val="decimal"/>
      <w:suff w:val="space"/>
      <w:lvlText w:val="%1."/>
      <w:lvlJc w:val="left"/>
    </w:lvl>
  </w:abstractNum>
  <w:abstractNum w:abstractNumId="3">
    <w:nsid w:val="6CFED884"/>
    <w:multiLevelType w:val="singleLevel"/>
    <w:tmpl w:val="6CFED884"/>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MWQyNmNmNDFlYTk1OTNkYzIyZjYyZjVlMTA3YTUifQ=="/>
  </w:docVars>
  <w:rsids>
    <w:rsidRoot w:val="00172A27"/>
    <w:rsid w:val="00066346"/>
    <w:rsid w:val="00067A40"/>
    <w:rsid w:val="000B4CC8"/>
    <w:rsid w:val="000E4FFA"/>
    <w:rsid w:val="000E5DCE"/>
    <w:rsid w:val="000F779C"/>
    <w:rsid w:val="00132BD8"/>
    <w:rsid w:val="00136392"/>
    <w:rsid w:val="00152327"/>
    <w:rsid w:val="001A53E2"/>
    <w:rsid w:val="001D4ECE"/>
    <w:rsid w:val="001D53C2"/>
    <w:rsid w:val="001E3DE0"/>
    <w:rsid w:val="00206A09"/>
    <w:rsid w:val="002479C4"/>
    <w:rsid w:val="0025397C"/>
    <w:rsid w:val="002C5385"/>
    <w:rsid w:val="002E21CA"/>
    <w:rsid w:val="00302B37"/>
    <w:rsid w:val="0034552A"/>
    <w:rsid w:val="004362FE"/>
    <w:rsid w:val="00464C69"/>
    <w:rsid w:val="005007D4"/>
    <w:rsid w:val="005373E3"/>
    <w:rsid w:val="00552073"/>
    <w:rsid w:val="00594FB4"/>
    <w:rsid w:val="005B2122"/>
    <w:rsid w:val="005B6BFF"/>
    <w:rsid w:val="005E3366"/>
    <w:rsid w:val="005F4A87"/>
    <w:rsid w:val="00603C79"/>
    <w:rsid w:val="006402B0"/>
    <w:rsid w:val="00660C21"/>
    <w:rsid w:val="00664D32"/>
    <w:rsid w:val="006C1D8D"/>
    <w:rsid w:val="006C337E"/>
    <w:rsid w:val="006C7F0A"/>
    <w:rsid w:val="0070606B"/>
    <w:rsid w:val="00743136"/>
    <w:rsid w:val="00754E4F"/>
    <w:rsid w:val="0078309C"/>
    <w:rsid w:val="007A687D"/>
    <w:rsid w:val="007E39E1"/>
    <w:rsid w:val="0080020F"/>
    <w:rsid w:val="00832AC7"/>
    <w:rsid w:val="00834353"/>
    <w:rsid w:val="008453D6"/>
    <w:rsid w:val="00866DD7"/>
    <w:rsid w:val="008B529D"/>
    <w:rsid w:val="008F2766"/>
    <w:rsid w:val="00906866"/>
    <w:rsid w:val="009432DA"/>
    <w:rsid w:val="009651B8"/>
    <w:rsid w:val="0097314B"/>
    <w:rsid w:val="00983581"/>
    <w:rsid w:val="00994AA4"/>
    <w:rsid w:val="009A559A"/>
    <w:rsid w:val="009B525E"/>
    <w:rsid w:val="00A21248"/>
    <w:rsid w:val="00A90186"/>
    <w:rsid w:val="00AB1812"/>
    <w:rsid w:val="00AC3A10"/>
    <w:rsid w:val="00B337AD"/>
    <w:rsid w:val="00B71C08"/>
    <w:rsid w:val="00BC03DB"/>
    <w:rsid w:val="00BC38BA"/>
    <w:rsid w:val="00C0501F"/>
    <w:rsid w:val="00C30CE8"/>
    <w:rsid w:val="00C92315"/>
    <w:rsid w:val="00CA52E2"/>
    <w:rsid w:val="00CB104E"/>
    <w:rsid w:val="00CB43B6"/>
    <w:rsid w:val="00CC405E"/>
    <w:rsid w:val="00CE3998"/>
    <w:rsid w:val="00D067DC"/>
    <w:rsid w:val="00D81B09"/>
    <w:rsid w:val="00DC4577"/>
    <w:rsid w:val="00DE03FA"/>
    <w:rsid w:val="00E24D48"/>
    <w:rsid w:val="00E54D0B"/>
    <w:rsid w:val="00EB7C78"/>
    <w:rsid w:val="00EE7327"/>
    <w:rsid w:val="00EE7DED"/>
    <w:rsid w:val="00F50811"/>
    <w:rsid w:val="00F977F4"/>
    <w:rsid w:val="00FE7861"/>
    <w:rsid w:val="00FF41CD"/>
    <w:rsid w:val="00FF65F3"/>
    <w:rsid w:val="00FF7CEA"/>
    <w:rsid w:val="015B3238"/>
    <w:rsid w:val="02C820FF"/>
    <w:rsid w:val="030E471C"/>
    <w:rsid w:val="0310419A"/>
    <w:rsid w:val="03BA2849"/>
    <w:rsid w:val="04F14383"/>
    <w:rsid w:val="05112556"/>
    <w:rsid w:val="06475B39"/>
    <w:rsid w:val="06997F3A"/>
    <w:rsid w:val="069A65B0"/>
    <w:rsid w:val="06C74ECC"/>
    <w:rsid w:val="073836D3"/>
    <w:rsid w:val="07CA6491"/>
    <w:rsid w:val="09831022"/>
    <w:rsid w:val="0ABD1C03"/>
    <w:rsid w:val="0ACE2A1C"/>
    <w:rsid w:val="0AE37B78"/>
    <w:rsid w:val="10BD6F35"/>
    <w:rsid w:val="10E344BC"/>
    <w:rsid w:val="11B22C6C"/>
    <w:rsid w:val="12192A7F"/>
    <w:rsid w:val="12A414AF"/>
    <w:rsid w:val="13047648"/>
    <w:rsid w:val="13A015F9"/>
    <w:rsid w:val="14A3422E"/>
    <w:rsid w:val="14B00D4D"/>
    <w:rsid w:val="17620A24"/>
    <w:rsid w:val="17D11706"/>
    <w:rsid w:val="180A4764"/>
    <w:rsid w:val="18335F1D"/>
    <w:rsid w:val="1847618C"/>
    <w:rsid w:val="18A83216"/>
    <w:rsid w:val="18FE01CD"/>
    <w:rsid w:val="190C2285"/>
    <w:rsid w:val="1A196923"/>
    <w:rsid w:val="1AB01D4D"/>
    <w:rsid w:val="1C0D4CD7"/>
    <w:rsid w:val="1C0E4103"/>
    <w:rsid w:val="1C2344FA"/>
    <w:rsid w:val="1C3A035E"/>
    <w:rsid w:val="1DB12BAD"/>
    <w:rsid w:val="20484530"/>
    <w:rsid w:val="21715552"/>
    <w:rsid w:val="2207191D"/>
    <w:rsid w:val="2227482B"/>
    <w:rsid w:val="22C37208"/>
    <w:rsid w:val="233F2692"/>
    <w:rsid w:val="250F1B48"/>
    <w:rsid w:val="2521365A"/>
    <w:rsid w:val="26233A75"/>
    <w:rsid w:val="262D66A1"/>
    <w:rsid w:val="26372BFC"/>
    <w:rsid w:val="276E51C4"/>
    <w:rsid w:val="27775323"/>
    <w:rsid w:val="27E15995"/>
    <w:rsid w:val="28705EA6"/>
    <w:rsid w:val="28D9041B"/>
    <w:rsid w:val="296E1D26"/>
    <w:rsid w:val="29973D06"/>
    <w:rsid w:val="29B92F2F"/>
    <w:rsid w:val="2B013C59"/>
    <w:rsid w:val="2B512E32"/>
    <w:rsid w:val="2B8A7CB8"/>
    <w:rsid w:val="2D210775"/>
    <w:rsid w:val="2D6661FB"/>
    <w:rsid w:val="2D69397A"/>
    <w:rsid w:val="2D962D7E"/>
    <w:rsid w:val="2DA51B6F"/>
    <w:rsid w:val="2E3F4511"/>
    <w:rsid w:val="2F802CCE"/>
    <w:rsid w:val="2F8D33B1"/>
    <w:rsid w:val="2F93645A"/>
    <w:rsid w:val="2FFDE2E5"/>
    <w:rsid w:val="30BA3228"/>
    <w:rsid w:val="30C209A2"/>
    <w:rsid w:val="31C036FF"/>
    <w:rsid w:val="32AC1D11"/>
    <w:rsid w:val="33173AE9"/>
    <w:rsid w:val="332C7096"/>
    <w:rsid w:val="332F343B"/>
    <w:rsid w:val="33434C75"/>
    <w:rsid w:val="33CA102F"/>
    <w:rsid w:val="33D91C17"/>
    <w:rsid w:val="3628794C"/>
    <w:rsid w:val="3641187F"/>
    <w:rsid w:val="364B76DD"/>
    <w:rsid w:val="36533F02"/>
    <w:rsid w:val="367E15EF"/>
    <w:rsid w:val="38167494"/>
    <w:rsid w:val="384308E0"/>
    <w:rsid w:val="38C22C79"/>
    <w:rsid w:val="3A0E68C9"/>
    <w:rsid w:val="3A1A1F48"/>
    <w:rsid w:val="3A281202"/>
    <w:rsid w:val="3B9A7EDD"/>
    <w:rsid w:val="3CC327DD"/>
    <w:rsid w:val="3D2B3B61"/>
    <w:rsid w:val="3DB73E4C"/>
    <w:rsid w:val="3E1B1563"/>
    <w:rsid w:val="3E737B76"/>
    <w:rsid w:val="3EAD7F28"/>
    <w:rsid w:val="3F710F55"/>
    <w:rsid w:val="3FAC6431"/>
    <w:rsid w:val="42820762"/>
    <w:rsid w:val="45891CA6"/>
    <w:rsid w:val="4729451A"/>
    <w:rsid w:val="47507FEA"/>
    <w:rsid w:val="4BED9B2B"/>
    <w:rsid w:val="4C2D4456"/>
    <w:rsid w:val="4C607ED4"/>
    <w:rsid w:val="4D4F3247"/>
    <w:rsid w:val="4DF3243D"/>
    <w:rsid w:val="4EFC7DEB"/>
    <w:rsid w:val="4F5F676B"/>
    <w:rsid w:val="4FA47A90"/>
    <w:rsid w:val="4FEB2588"/>
    <w:rsid w:val="4FFF5CEB"/>
    <w:rsid w:val="5062117E"/>
    <w:rsid w:val="50CF3D2E"/>
    <w:rsid w:val="521C6738"/>
    <w:rsid w:val="52A539D3"/>
    <w:rsid w:val="52EF3C34"/>
    <w:rsid w:val="53DD49B3"/>
    <w:rsid w:val="546926EB"/>
    <w:rsid w:val="552F5D8E"/>
    <w:rsid w:val="5591473B"/>
    <w:rsid w:val="56F22EC6"/>
    <w:rsid w:val="575FE829"/>
    <w:rsid w:val="57FC9608"/>
    <w:rsid w:val="585711D8"/>
    <w:rsid w:val="59633BAD"/>
    <w:rsid w:val="5A405C9C"/>
    <w:rsid w:val="5AE37AD2"/>
    <w:rsid w:val="5B3921BE"/>
    <w:rsid w:val="5DB8BC0A"/>
    <w:rsid w:val="5F7D536F"/>
    <w:rsid w:val="60276C23"/>
    <w:rsid w:val="60890616"/>
    <w:rsid w:val="60BF693A"/>
    <w:rsid w:val="61867CAF"/>
    <w:rsid w:val="620D6DAC"/>
    <w:rsid w:val="626F6869"/>
    <w:rsid w:val="62775FD3"/>
    <w:rsid w:val="62DD677E"/>
    <w:rsid w:val="6410048D"/>
    <w:rsid w:val="64F610D0"/>
    <w:rsid w:val="65F9E6FE"/>
    <w:rsid w:val="66E7406D"/>
    <w:rsid w:val="67654F94"/>
    <w:rsid w:val="67A91325"/>
    <w:rsid w:val="69070022"/>
    <w:rsid w:val="69D7652C"/>
    <w:rsid w:val="69F97DCD"/>
    <w:rsid w:val="6A5F216E"/>
    <w:rsid w:val="6A834F71"/>
    <w:rsid w:val="6B680BAF"/>
    <w:rsid w:val="6B93F5D0"/>
    <w:rsid w:val="6BFF16C5"/>
    <w:rsid w:val="6BFF589A"/>
    <w:rsid w:val="6C507FC1"/>
    <w:rsid w:val="6DA34539"/>
    <w:rsid w:val="6F5EE787"/>
    <w:rsid w:val="6F7F9255"/>
    <w:rsid w:val="6FCF96BB"/>
    <w:rsid w:val="701472DB"/>
    <w:rsid w:val="70563C57"/>
    <w:rsid w:val="71442E79"/>
    <w:rsid w:val="71E52C56"/>
    <w:rsid w:val="721B4BCD"/>
    <w:rsid w:val="73784B15"/>
    <w:rsid w:val="748922C2"/>
    <w:rsid w:val="74A00DB5"/>
    <w:rsid w:val="74C51A60"/>
    <w:rsid w:val="750C6B9F"/>
    <w:rsid w:val="7547B9F4"/>
    <w:rsid w:val="754B5952"/>
    <w:rsid w:val="75571D1D"/>
    <w:rsid w:val="7581079F"/>
    <w:rsid w:val="778E6CF1"/>
    <w:rsid w:val="77BC0D79"/>
    <w:rsid w:val="77BF1FA9"/>
    <w:rsid w:val="77F58ADA"/>
    <w:rsid w:val="785F5256"/>
    <w:rsid w:val="78827754"/>
    <w:rsid w:val="79613642"/>
    <w:rsid w:val="79A4194C"/>
    <w:rsid w:val="7BB83587"/>
    <w:rsid w:val="7CF5DAD7"/>
    <w:rsid w:val="7D0C6095"/>
    <w:rsid w:val="7D250B4D"/>
    <w:rsid w:val="7D7E4262"/>
    <w:rsid w:val="7DC07AD3"/>
    <w:rsid w:val="7DD11868"/>
    <w:rsid w:val="7E0E0258"/>
    <w:rsid w:val="7E7D8F36"/>
    <w:rsid w:val="7EDE76AE"/>
    <w:rsid w:val="7EF95F6B"/>
    <w:rsid w:val="7F5B0CFF"/>
    <w:rsid w:val="7F625BE9"/>
    <w:rsid w:val="7FC0AF88"/>
    <w:rsid w:val="7FFF446C"/>
    <w:rsid w:val="DDFF462F"/>
    <w:rsid w:val="EFDFFFCF"/>
    <w:rsid w:val="F753B3F6"/>
    <w:rsid w:val="FBDF8507"/>
    <w:rsid w:val="FDBD72C8"/>
    <w:rsid w:val="FEF7B0FA"/>
    <w:rsid w:val="FFECD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rPr>
      <w:rFonts w:ascii="Times New Roman" w:hAnsi="Times New Roman" w:eastAsia="宋体" w:cs="Times New Roman"/>
    </w:rPr>
  </w:style>
  <w:style w:type="table" w:default="1" w:styleId="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toc 1"/>
    <w:basedOn w:val="1"/>
    <w:next w:val="1"/>
    <w:unhideWhenUsed/>
    <w:qFormat/>
    <w:uiPriority w:val="39"/>
  </w:style>
  <w:style w:type="paragraph" w:styleId="6">
    <w:name w:val="footnote text"/>
    <w:basedOn w:val="1"/>
    <w:qFormat/>
    <w:uiPriority w:val="0"/>
    <w:pPr>
      <w:snapToGrid w:val="0"/>
      <w:jc w:val="left"/>
    </w:pPr>
    <w:rPr>
      <w:rFonts w:ascii="Times New Roman" w:hAnsi="Times New Roman" w:eastAsia="宋体" w:cs="Times New Roman"/>
      <w:sz w:val="18"/>
      <w:szCs w:val="18"/>
    </w:rPr>
  </w:style>
  <w:style w:type="table" w:styleId="8">
    <w:name w:val="Table Grid"/>
    <w:basedOn w:val="7"/>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character" w:styleId="11">
    <w:name w:val="Hyperlink"/>
    <w:qFormat/>
    <w:uiPriority w:val="0"/>
    <w:rPr>
      <w:rFonts w:ascii="Times New Roman" w:hAnsi="Times New Roman" w:eastAsia="宋体" w:cs="Times New Roman"/>
      <w:color w:val="0000FF"/>
      <w:u w:val="single"/>
    </w:rPr>
  </w:style>
  <w:style w:type="character" w:styleId="12">
    <w:name w:val="footnote reference"/>
    <w:qFormat/>
    <w:uiPriority w:val="0"/>
    <w:rPr>
      <w:rFonts w:ascii="Times New Roman" w:hAnsi="Times New Roman" w:eastAsia="宋体" w:cs="Times New Roman"/>
      <w:vertAlign w:val="superscript"/>
    </w:rPr>
  </w:style>
  <w:style w:type="character" w:customStyle="1" w:styleId="13">
    <w:name w:val="页眉 Char"/>
    <w:link w:val="4"/>
    <w:qFormat/>
    <w:uiPriority w:val="0"/>
    <w:rPr>
      <w:rFonts w:ascii="Times New Roman" w:hAnsi="Times New Roman" w:eastAsia="宋体" w:cs="Times New Roman"/>
      <w:kern w:val="2"/>
      <w:sz w:val="18"/>
      <w:szCs w:val="18"/>
    </w:rPr>
  </w:style>
  <w:style w:type="paragraph" w:customStyle="1" w:styleId="14">
    <w:name w:val="正常"/>
    <w:qFormat/>
    <w:uiPriority w:val="0"/>
    <w:rPr>
      <w:rFonts w:ascii="Calibri" w:hAnsi="Calibri" w:eastAsia="宋体" w:cs="Times New Roman"/>
      <w:sz w:val="24"/>
      <w:szCs w:val="24"/>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6286</Words>
  <Characters>6331</Characters>
  <Lines>6</Lines>
  <Paragraphs>1</Paragraphs>
  <TotalTime>47</TotalTime>
  <ScaleCrop>false</ScaleCrop>
  <LinksUpToDate>false</LinksUpToDate>
  <CharactersWithSpaces>7124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2019-08-29T17:21:00Z</dcterms:created>
  <dc:creator>微软正版用户</dc:creator>
  <cp:lastModifiedBy>WPS_1640227234</cp:lastModifiedBy>
  <cp:lastPrinted>2024-05-08T10:00:00Z</cp:lastPrinted>
  <dcterms:modified xsi:type="dcterms:W3CDTF">2026-06-03T10:29:54Z</dcterms:modified>
  <dc:title>申报债权通知书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B4C4443321FD40599F78AD72771B598C_13</vt:lpwstr>
  </property>
  <property fmtid="{D5CDD505-2E9C-101B-9397-08002B2CF9AE}" pid="4" name="KSOTemplateDocerSaveRecord">
    <vt:lpwstr>eyJoZGlkIjoiNGVkZTFjOWQ0ZGU5MTEzYWYwMDViMmZkYzc5YjJjNDQiLCJ1c2VySWQiOiIxMzA1NzYzNzgyIn0=</vt:lpwstr>
  </property>
</Properties>
</file>