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C306" w14:textId="77777777" w:rsidR="00C16969" w:rsidRPr="00C16969" w:rsidRDefault="00C16969" w:rsidP="00C16969">
      <w:pPr>
        <w:spacing w:line="560" w:lineRule="exact"/>
        <w:jc w:val="center"/>
        <w:rPr>
          <w:rFonts w:ascii="仿宋" w:eastAsia="仿宋" w:hAnsi="仿宋"/>
          <w:sz w:val="28"/>
          <w:szCs w:val="28"/>
        </w:rPr>
      </w:pPr>
      <w:r w:rsidRPr="00C16969">
        <w:rPr>
          <w:rFonts w:ascii="仿宋" w:eastAsia="仿宋" w:hAnsi="仿宋"/>
          <w:b/>
          <w:bCs/>
          <w:sz w:val="28"/>
          <w:szCs w:val="28"/>
        </w:rPr>
        <w:t>福建省长泰天</w:t>
      </w:r>
      <w:proofErr w:type="gramStart"/>
      <w:r w:rsidRPr="00C16969">
        <w:rPr>
          <w:rFonts w:ascii="仿宋" w:eastAsia="仿宋" w:hAnsi="仿宋"/>
          <w:b/>
          <w:bCs/>
          <w:sz w:val="28"/>
          <w:szCs w:val="28"/>
        </w:rPr>
        <w:t>颐</w:t>
      </w:r>
      <w:proofErr w:type="gramEnd"/>
      <w:r w:rsidRPr="00C16969">
        <w:rPr>
          <w:rFonts w:ascii="仿宋" w:eastAsia="仿宋" w:hAnsi="仿宋"/>
          <w:b/>
          <w:bCs/>
          <w:sz w:val="28"/>
          <w:szCs w:val="28"/>
        </w:rPr>
        <w:t>置业有限公司破产清算项目所涉及的漳州市长</w:t>
      </w:r>
      <w:proofErr w:type="gramStart"/>
      <w:r w:rsidRPr="00C16969">
        <w:rPr>
          <w:rFonts w:ascii="仿宋" w:eastAsia="仿宋" w:hAnsi="仿宋"/>
          <w:b/>
          <w:bCs/>
          <w:sz w:val="28"/>
          <w:szCs w:val="28"/>
        </w:rPr>
        <w:t>泰区马洋</w:t>
      </w:r>
      <w:proofErr w:type="gramEnd"/>
      <w:r w:rsidRPr="00C16969">
        <w:rPr>
          <w:rFonts w:ascii="仿宋" w:eastAsia="仿宋" w:hAnsi="仿宋"/>
          <w:b/>
          <w:bCs/>
          <w:sz w:val="28"/>
          <w:szCs w:val="28"/>
        </w:rPr>
        <w:t>溪生态旅游区十里村两块国有建设用地使用权处置拍卖公告（第七次）</w:t>
      </w:r>
    </w:p>
    <w:p w14:paraId="5D3597B1" w14:textId="77777777" w:rsidR="00C16969" w:rsidRPr="00C16969" w:rsidRDefault="00C16969" w:rsidP="00C16969">
      <w:pPr>
        <w:spacing w:line="560" w:lineRule="exact"/>
        <w:jc w:val="both"/>
        <w:rPr>
          <w:rFonts w:ascii="仿宋" w:eastAsia="仿宋" w:hAnsi="仿宋"/>
          <w:sz w:val="28"/>
          <w:szCs w:val="28"/>
        </w:rPr>
      </w:pPr>
      <w:r w:rsidRPr="00C16969">
        <w:rPr>
          <w:rFonts w:ascii="Calibri" w:eastAsia="仿宋" w:hAnsi="Calibri" w:cs="Calibri"/>
          <w:sz w:val="28"/>
          <w:szCs w:val="28"/>
        </w:rPr>
        <w:t>        </w:t>
      </w:r>
      <w:r w:rsidRPr="00C16969">
        <w:rPr>
          <w:rFonts w:ascii="仿宋" w:eastAsia="仿宋" w:hAnsi="仿宋"/>
          <w:sz w:val="28"/>
          <w:szCs w:val="28"/>
        </w:rPr>
        <w:t>福建省长泰天</w:t>
      </w:r>
      <w:proofErr w:type="gramStart"/>
      <w:r w:rsidRPr="00C16969">
        <w:rPr>
          <w:rFonts w:ascii="仿宋" w:eastAsia="仿宋" w:hAnsi="仿宋"/>
          <w:sz w:val="28"/>
          <w:szCs w:val="28"/>
        </w:rPr>
        <w:t>颐</w:t>
      </w:r>
      <w:proofErr w:type="gramEnd"/>
      <w:r w:rsidRPr="00C16969">
        <w:rPr>
          <w:rFonts w:ascii="仿宋" w:eastAsia="仿宋" w:hAnsi="仿宋"/>
          <w:sz w:val="28"/>
          <w:szCs w:val="28"/>
        </w:rPr>
        <w:t>置业有限公司管理人（以下简称管理人）将于2026年6月17日10时至2026年6月18日10时止（延时除外），在</w:t>
      </w:r>
      <w:proofErr w:type="gramStart"/>
      <w:r w:rsidRPr="00C16969">
        <w:rPr>
          <w:rFonts w:ascii="仿宋" w:eastAsia="仿宋" w:hAnsi="仿宋"/>
          <w:sz w:val="28"/>
          <w:szCs w:val="28"/>
        </w:rPr>
        <w:t>淘宝网</w:t>
      </w:r>
      <w:proofErr w:type="gramEnd"/>
      <w:r w:rsidRPr="00C16969">
        <w:rPr>
          <w:rFonts w:ascii="仿宋" w:eastAsia="仿宋" w:hAnsi="仿宋"/>
          <w:sz w:val="28"/>
          <w:szCs w:val="28"/>
        </w:rPr>
        <w:t>阿里拍卖</w:t>
      </w:r>
      <w:proofErr w:type="gramStart"/>
      <w:r w:rsidRPr="00C16969">
        <w:rPr>
          <w:rFonts w:ascii="仿宋" w:eastAsia="仿宋" w:hAnsi="仿宋"/>
          <w:sz w:val="28"/>
          <w:szCs w:val="28"/>
        </w:rPr>
        <w:t>破产强清平台</w:t>
      </w:r>
      <w:proofErr w:type="gramEnd"/>
      <w:r w:rsidRPr="00C16969">
        <w:rPr>
          <w:rFonts w:ascii="仿宋" w:eastAsia="仿宋" w:hAnsi="仿宋"/>
          <w:sz w:val="28"/>
          <w:szCs w:val="28"/>
        </w:rPr>
        <w:t>（网址：https://sf.taobao.com/）对漳州市长</w:t>
      </w:r>
      <w:proofErr w:type="gramStart"/>
      <w:r w:rsidRPr="00C16969">
        <w:rPr>
          <w:rFonts w:ascii="仿宋" w:eastAsia="仿宋" w:hAnsi="仿宋"/>
          <w:sz w:val="28"/>
          <w:szCs w:val="28"/>
        </w:rPr>
        <w:t>泰区马洋</w:t>
      </w:r>
      <w:proofErr w:type="gramEnd"/>
      <w:r w:rsidRPr="00C16969">
        <w:rPr>
          <w:rFonts w:ascii="仿宋" w:eastAsia="仿宋" w:hAnsi="仿宋"/>
          <w:sz w:val="28"/>
          <w:szCs w:val="28"/>
        </w:rPr>
        <w:t>溪生态旅游区十里村两块国有建设用地使用权进行公开拍卖活动（处置单位：福建省长泰天</w:t>
      </w:r>
      <w:proofErr w:type="gramStart"/>
      <w:r w:rsidRPr="00C16969">
        <w:rPr>
          <w:rFonts w:ascii="仿宋" w:eastAsia="仿宋" w:hAnsi="仿宋"/>
          <w:sz w:val="28"/>
          <w:szCs w:val="28"/>
        </w:rPr>
        <w:t>颐</w:t>
      </w:r>
      <w:proofErr w:type="gramEnd"/>
      <w:r w:rsidRPr="00C16969">
        <w:rPr>
          <w:rFonts w:ascii="仿宋" w:eastAsia="仿宋" w:hAnsi="仿宋"/>
          <w:sz w:val="28"/>
          <w:szCs w:val="28"/>
        </w:rPr>
        <w:t>置业有限公司管理人；监督单位：福建省漳州市中级人民法院）。现公告如下：</w:t>
      </w:r>
    </w:p>
    <w:p w14:paraId="6C094B52"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b/>
          <w:bCs/>
          <w:sz w:val="28"/>
          <w:szCs w:val="28"/>
        </w:rPr>
        <w:t>一、重要提示</w:t>
      </w:r>
    </w:p>
    <w:p w14:paraId="3B9B89D1"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1、竞拍前请务必遵照《拍卖公告》、《竞买须知》要求，进行实地看样、调</w:t>
      </w:r>
      <w:proofErr w:type="gramStart"/>
      <w:r w:rsidRPr="00C16969">
        <w:rPr>
          <w:rFonts w:ascii="仿宋" w:eastAsia="仿宋" w:hAnsi="仿宋"/>
          <w:sz w:val="28"/>
          <w:szCs w:val="28"/>
        </w:rPr>
        <w:t>査</w:t>
      </w:r>
      <w:proofErr w:type="gramEnd"/>
      <w:r w:rsidRPr="00C16969">
        <w:rPr>
          <w:rFonts w:ascii="仿宋" w:eastAsia="仿宋" w:hAnsi="仿宋"/>
          <w:sz w:val="28"/>
          <w:szCs w:val="28"/>
        </w:rPr>
        <w:t>拍卖标的信息、知悉竞买资质、委托代理及款项支付方式等要求和内容。如违反相关约定，竞买人的保证金将被管理人全额没收，且竞买人将承担其他法律责任。</w:t>
      </w:r>
    </w:p>
    <w:p w14:paraId="5902E8AC"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2、拍卖标的以其现状拍卖，对与拍卖标的紧密相关的开发项目因本次拍卖而发生的行政许可等方面的变更及其他相关手续，管理人不作任何承诺，不承担任何法律责任，管理人不承担拍卖标的瑕疵担保责任。除拍卖文件披露外，竞买人应对拍卖标的</w:t>
      </w:r>
      <w:proofErr w:type="gramStart"/>
      <w:r w:rsidRPr="00C16969">
        <w:rPr>
          <w:rFonts w:ascii="仿宋" w:eastAsia="仿宋" w:hAnsi="仿宋"/>
          <w:sz w:val="28"/>
          <w:szCs w:val="28"/>
        </w:rPr>
        <w:t>的</w:t>
      </w:r>
      <w:proofErr w:type="gramEnd"/>
      <w:r w:rsidRPr="00C16969">
        <w:rPr>
          <w:rFonts w:ascii="仿宋" w:eastAsia="仿宋" w:hAnsi="仿宋"/>
          <w:sz w:val="28"/>
          <w:szCs w:val="28"/>
        </w:rPr>
        <w:t>实际状况以及瑕疵（含显性、隐性瑕疵等）等自行调查核实、承担投资风险。有意参与竞买的，</w:t>
      </w:r>
      <w:proofErr w:type="gramStart"/>
      <w:r w:rsidRPr="00C16969">
        <w:rPr>
          <w:rFonts w:ascii="仿宋" w:eastAsia="仿宋" w:hAnsi="仿宋"/>
          <w:sz w:val="28"/>
          <w:szCs w:val="28"/>
        </w:rPr>
        <w:t>请亲自</w:t>
      </w:r>
      <w:proofErr w:type="gramEnd"/>
      <w:r w:rsidRPr="00C16969">
        <w:rPr>
          <w:rFonts w:ascii="仿宋" w:eastAsia="仿宋" w:hAnsi="仿宋"/>
          <w:sz w:val="28"/>
          <w:szCs w:val="28"/>
        </w:rPr>
        <w:t>实地看样，未看样的竞买人视为对拍卖标的及相关实物现状的确认，责任自负。因本次拍卖的拍卖标的已停工，若买受人予以续建，则项目的更名、行政许可证照的变更及其他立项证件等有关开发建设等事宜，管理人只提供现有的材料，上述事宜均由买受人自行</w:t>
      </w:r>
      <w:r w:rsidRPr="00C16969">
        <w:rPr>
          <w:rFonts w:ascii="仿宋" w:eastAsia="仿宋" w:hAnsi="仿宋"/>
          <w:sz w:val="28"/>
          <w:szCs w:val="28"/>
        </w:rPr>
        <w:lastRenderedPageBreak/>
        <w:t>办理，管理人不作任何承诺，不承担由此产生的民事、行政等任何法律责任，责任和风险均由买受人承担。</w:t>
      </w:r>
    </w:p>
    <w:p w14:paraId="5FA4EED7"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3、标的物过户登记手续由买受人自行办理，管理人将可给予必要的协助，办理过程中所涉及的一切税种和所需补交的相关税税种（包括但不限于所得税、营业税、土地增值税、契税、印花税，破产案件受理期间产生的房产税、城镇土地使用税等）均由买受人承担。</w:t>
      </w:r>
    </w:p>
    <w:p w14:paraId="556B9E92"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竞价标的所涉及的水、电、燃气、管理费等相关未受法律保护的债务及有可能存在的欠费均由买受人自行承担。</w:t>
      </w:r>
    </w:p>
    <w:p w14:paraId="1CAF3988"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根据长泰县自然资源局核对后回复文件提示，福建长泰天</w:t>
      </w:r>
      <w:proofErr w:type="gramStart"/>
      <w:r w:rsidRPr="00C16969">
        <w:rPr>
          <w:rFonts w:ascii="仿宋" w:eastAsia="仿宋" w:hAnsi="仿宋"/>
          <w:sz w:val="28"/>
          <w:szCs w:val="28"/>
        </w:rPr>
        <w:t>颐</w:t>
      </w:r>
      <w:proofErr w:type="gramEnd"/>
      <w:r w:rsidRPr="00C16969">
        <w:rPr>
          <w:rFonts w:ascii="仿宋" w:eastAsia="仿宋" w:hAnsi="仿宋"/>
          <w:sz w:val="28"/>
          <w:szCs w:val="28"/>
        </w:rPr>
        <w:t>置业有限公司名下证号为泰国用（2009）第0006号、泰国用（2008）第01213号的土地，疑似存在以下情况：</w:t>
      </w:r>
    </w:p>
    <w:p w14:paraId="093EDEDE"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①.早年县政府供地时有瑕疵，存在</w:t>
      </w:r>
      <w:proofErr w:type="gramStart"/>
      <w:r w:rsidRPr="00C16969">
        <w:rPr>
          <w:rFonts w:ascii="仿宋" w:eastAsia="仿宋" w:hAnsi="仿宋"/>
          <w:sz w:val="28"/>
          <w:szCs w:val="28"/>
        </w:rPr>
        <w:t>批甲供乙</w:t>
      </w:r>
      <w:proofErr w:type="gramEnd"/>
      <w:r w:rsidRPr="00C16969">
        <w:rPr>
          <w:rFonts w:ascii="仿宋" w:eastAsia="仿宋" w:hAnsi="仿宋"/>
          <w:sz w:val="28"/>
          <w:szCs w:val="28"/>
        </w:rPr>
        <w:t>问题。</w:t>
      </w:r>
    </w:p>
    <w:p w14:paraId="4BF89090"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②.批准用途与实际用途不一致。</w:t>
      </w:r>
    </w:p>
    <w:p w14:paraId="19CEBAB5"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③.地块目前存在疑似闲置问题。</w:t>
      </w:r>
    </w:p>
    <w:p w14:paraId="2ADD75CA"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④.原规划容积率小于1.0，不符合当前政策</w:t>
      </w:r>
    </w:p>
    <w:p w14:paraId="0CFC9D87"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本次拍卖公告所作的情况说明，仅为竞买人参与竞买提供参考，不能作为竞买人判断、权衡价值的最终依据，竞买人应根据自身需求和疑问自行调</w:t>
      </w:r>
      <w:proofErr w:type="gramStart"/>
      <w:r w:rsidRPr="00C16969">
        <w:rPr>
          <w:rFonts w:ascii="仿宋" w:eastAsia="仿宋" w:hAnsi="仿宋"/>
          <w:sz w:val="28"/>
          <w:szCs w:val="28"/>
        </w:rPr>
        <w:t>査</w:t>
      </w:r>
      <w:proofErr w:type="gramEnd"/>
      <w:r w:rsidRPr="00C16969">
        <w:rPr>
          <w:rFonts w:ascii="仿宋" w:eastAsia="仿宋" w:hAnsi="仿宋"/>
          <w:sz w:val="28"/>
          <w:szCs w:val="28"/>
        </w:rPr>
        <w:t>、了解、核实。未尽事宜及其他瑕疵，管理人不承担任何责任。</w:t>
      </w:r>
    </w:p>
    <w:p w14:paraId="52340109"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4、有关税、费、规划、环保等问题由竞买人自行向税务、发改、规划、城乡建委、环保、国土、房管、不动产登记、供电、供水、供气等相关职能部门了解确认。本次拍卖的产权过户、复工手续等事宜由</w:t>
      </w:r>
      <w:r w:rsidRPr="00C16969">
        <w:rPr>
          <w:rFonts w:ascii="仿宋" w:eastAsia="仿宋" w:hAnsi="仿宋"/>
          <w:sz w:val="28"/>
          <w:szCs w:val="28"/>
        </w:rPr>
        <w:lastRenderedPageBreak/>
        <w:t>竞买人自行向国土、规划、不动产登记、城乡建委等相关部门了解并自行办理。</w:t>
      </w:r>
    </w:p>
    <w:p w14:paraId="30188A91"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b/>
          <w:bCs/>
          <w:sz w:val="28"/>
          <w:szCs w:val="28"/>
        </w:rPr>
        <w:t>二、竞价时间、起拍价、增价幅度、保证金及特别约定</w:t>
      </w:r>
    </w:p>
    <w:p w14:paraId="38889D6A"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1、拍卖竞价时间：2026年6月17日10时至2026年6月18日10时止（延时除外）。</w:t>
      </w:r>
    </w:p>
    <w:p w14:paraId="6C0BC2F2"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2、本次拍卖起拍价：16,144,692.86元，本次拍卖为增价拍卖，增价幅度：10万元（大写：人民币壹拾万元整）。拍卖结束时出价最高的竞买人为买受人。</w:t>
      </w:r>
    </w:p>
    <w:p w14:paraId="1A42BD25"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3、保证金人民币300万元（大写：人民币叁佰万元整）。</w:t>
      </w:r>
    </w:p>
    <w:p w14:paraId="0D5EF868"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四、咨询看样</w:t>
      </w:r>
    </w:p>
    <w:p w14:paraId="0F6C5798"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自本次公告之日起接受咨询及预约看样。方女士13950101505</w:t>
      </w:r>
    </w:p>
    <w:p w14:paraId="4A692355"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五、竞买人条件</w:t>
      </w:r>
    </w:p>
    <w:p w14:paraId="3E7D47CD"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1、竞买人需具备的条件由竞买人自行向各主管部门了解，因不符合条件参加竞买的，由竞买人自行承担相应的法律责任。</w:t>
      </w:r>
    </w:p>
    <w:p w14:paraId="673847BB"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2、竞买人可委托代理人（具备完全民事行为能力的自然人）参加竞买活动，但须在竞买开始前3日与管理人沟通办理委托手续；竞买成功后，竞买人（法定代表人、其他组织的负责人）须持单位印章与委托代理人一同到管理人</w:t>
      </w:r>
      <w:proofErr w:type="gramStart"/>
      <w:r w:rsidRPr="00C16969">
        <w:rPr>
          <w:rFonts w:ascii="仿宋" w:eastAsia="仿宋" w:hAnsi="仿宋"/>
          <w:sz w:val="28"/>
          <w:szCs w:val="28"/>
        </w:rPr>
        <w:t>处签署</w:t>
      </w:r>
      <w:proofErr w:type="gramEnd"/>
      <w:r w:rsidRPr="00C16969">
        <w:rPr>
          <w:rFonts w:ascii="仿宋" w:eastAsia="仿宋" w:hAnsi="仿宋"/>
          <w:sz w:val="28"/>
          <w:szCs w:val="28"/>
        </w:rPr>
        <w:t>成交确认书。</w:t>
      </w:r>
    </w:p>
    <w:p w14:paraId="7524BCFA"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六、延时出价功能</w:t>
      </w:r>
    </w:p>
    <w:p w14:paraId="1D72C02E"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本次拍卖活动设置延时出价功能，在拍卖活动结束前，</w:t>
      </w:r>
      <w:proofErr w:type="gramStart"/>
      <w:r w:rsidRPr="00C16969">
        <w:rPr>
          <w:rFonts w:ascii="仿宋" w:eastAsia="仿宋" w:hAnsi="仿宋"/>
          <w:sz w:val="28"/>
          <w:szCs w:val="28"/>
        </w:rPr>
        <w:t>每最后</w:t>
      </w:r>
      <w:proofErr w:type="gramEnd"/>
      <w:r w:rsidRPr="00C16969">
        <w:rPr>
          <w:rFonts w:ascii="仿宋" w:eastAsia="仿宋" w:hAnsi="仿宋"/>
          <w:sz w:val="28"/>
          <w:szCs w:val="28"/>
        </w:rPr>
        <w:t>5分钟如果有竞买人出价，就自动延时5分钟。</w:t>
      </w:r>
    </w:p>
    <w:p w14:paraId="564353D7"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lastRenderedPageBreak/>
        <w:t>七、竞拍前竞买人应缴纳足额的拍卖保证金。竞买人在对拍卖标的第一次确认出价竞拍前，按</w:t>
      </w:r>
      <w:proofErr w:type="gramStart"/>
      <w:r w:rsidRPr="00C16969">
        <w:rPr>
          <w:rFonts w:ascii="仿宋" w:eastAsia="仿宋" w:hAnsi="仿宋"/>
          <w:sz w:val="28"/>
          <w:szCs w:val="28"/>
        </w:rPr>
        <w:t>破产强清平台</w:t>
      </w:r>
      <w:proofErr w:type="gramEnd"/>
      <w:r w:rsidRPr="00C16969">
        <w:rPr>
          <w:rFonts w:ascii="仿宋" w:eastAsia="仿宋" w:hAnsi="仿宋"/>
          <w:sz w:val="28"/>
          <w:szCs w:val="28"/>
        </w:rPr>
        <w:t>系统提示报名缴纳保证300万元，系统会自动冻结该笔款项。拍卖成交的，冻结的保证金将在买受人支付软件服务费后24小时以内自动转入本管理人指定账户，其他竞买人的保证金在拍卖结束后24小时内自动解冻。保证金不计利息。</w:t>
      </w:r>
    </w:p>
    <w:p w14:paraId="6FF4429C"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八、拍卖成交价款支付</w:t>
      </w:r>
    </w:p>
    <w:p w14:paraId="08AC3CE8"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买受人在网络竞价结束后，必须于竞拍成交后十五个自然</w:t>
      </w:r>
      <w:proofErr w:type="gramStart"/>
      <w:r w:rsidRPr="00C16969">
        <w:rPr>
          <w:rFonts w:ascii="仿宋" w:eastAsia="仿宋" w:hAnsi="仿宋"/>
          <w:sz w:val="28"/>
          <w:szCs w:val="28"/>
        </w:rPr>
        <w:t>日付内清</w:t>
      </w:r>
      <w:proofErr w:type="gramEnd"/>
      <w:r w:rsidRPr="00C16969">
        <w:rPr>
          <w:rFonts w:ascii="仿宋" w:eastAsia="仿宋" w:hAnsi="仿宋"/>
          <w:sz w:val="28"/>
          <w:szCs w:val="28"/>
        </w:rPr>
        <w:t>全部成交款。拍卖成交款可使用银行转账方式支付，缴入管理人指定账户（户名:福建省长泰天</w:t>
      </w:r>
      <w:proofErr w:type="gramStart"/>
      <w:r w:rsidRPr="00C16969">
        <w:rPr>
          <w:rFonts w:ascii="仿宋" w:eastAsia="仿宋" w:hAnsi="仿宋"/>
          <w:sz w:val="28"/>
          <w:szCs w:val="28"/>
        </w:rPr>
        <w:t>颐</w:t>
      </w:r>
      <w:proofErr w:type="gramEnd"/>
      <w:r w:rsidRPr="00C16969">
        <w:rPr>
          <w:rFonts w:ascii="仿宋" w:eastAsia="仿宋" w:hAnsi="仿宋"/>
          <w:sz w:val="28"/>
          <w:szCs w:val="28"/>
        </w:rPr>
        <w:t>置业有限公司管理人；开户行：中国银行股份有限公司漳州丹霞支行；账号:414388218564）。</w:t>
      </w:r>
    </w:p>
    <w:p w14:paraId="52A948DA"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九、拍卖成交确认文件的签署</w:t>
      </w:r>
    </w:p>
    <w:p w14:paraId="435CB25B"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买受人应于付清全部成交款后</w:t>
      </w:r>
      <w:r w:rsidRPr="00C16969">
        <w:rPr>
          <w:rFonts w:ascii="仿宋" w:eastAsia="仿宋" w:hAnsi="仿宋"/>
          <w:b/>
          <w:bCs/>
          <w:sz w:val="28"/>
          <w:szCs w:val="28"/>
        </w:rPr>
        <w:t>5</w:t>
      </w:r>
      <w:r w:rsidRPr="00C16969">
        <w:rPr>
          <w:rFonts w:ascii="仿宋" w:eastAsia="仿宋" w:hAnsi="仿宋"/>
          <w:sz w:val="28"/>
          <w:szCs w:val="28"/>
        </w:rPr>
        <w:t>个工作日内(遇节假日顺延)凭付款凭证及相关身份材料到管理人</w:t>
      </w:r>
      <w:proofErr w:type="gramStart"/>
      <w:r w:rsidRPr="00C16969">
        <w:rPr>
          <w:rFonts w:ascii="仿宋" w:eastAsia="仿宋" w:hAnsi="仿宋"/>
          <w:sz w:val="28"/>
          <w:szCs w:val="28"/>
        </w:rPr>
        <w:t>处签署</w:t>
      </w:r>
      <w:proofErr w:type="gramEnd"/>
      <w:r w:rsidRPr="00C16969">
        <w:rPr>
          <w:rFonts w:ascii="仿宋" w:eastAsia="仿宋" w:hAnsi="仿宋"/>
          <w:sz w:val="28"/>
          <w:szCs w:val="28"/>
        </w:rPr>
        <w:t>拍卖成交确认文件及拍卖成交款支付协议，买受人逾期签署或不签署成交确认文件，不影响拍卖的效力。</w:t>
      </w:r>
    </w:p>
    <w:p w14:paraId="56331AC2"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十、买受人违约责任</w:t>
      </w:r>
    </w:p>
    <w:p w14:paraId="01966C2E"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买受人违反约定，未能按期足额支付任何一笔拍卖成交价款的，买受人全额保证金300万元管理人予以没收(如买受人未支付平台费用的，则平台扣除服务费后剩余转入管理人账户)，管理人有权</w:t>
      </w:r>
      <w:proofErr w:type="gramStart"/>
      <w:r w:rsidRPr="00C16969">
        <w:rPr>
          <w:rFonts w:ascii="仿宋" w:eastAsia="仿宋" w:hAnsi="仿宋"/>
          <w:sz w:val="28"/>
          <w:szCs w:val="28"/>
        </w:rPr>
        <w:t>向悔拍</w:t>
      </w:r>
      <w:proofErr w:type="gramEnd"/>
      <w:r w:rsidRPr="00C16969">
        <w:rPr>
          <w:rFonts w:ascii="仿宋" w:eastAsia="仿宋" w:hAnsi="仿宋"/>
          <w:sz w:val="28"/>
          <w:szCs w:val="28"/>
        </w:rPr>
        <w:t>买受人追索平台费用。且管理人有权决定是否解除合同。管理人决定解除合同的，重新拍卖的成交价款低于原拍卖价款造成的差价、</w:t>
      </w:r>
      <w:proofErr w:type="gramStart"/>
      <w:r w:rsidRPr="00C16969">
        <w:rPr>
          <w:rFonts w:ascii="仿宋" w:eastAsia="仿宋" w:hAnsi="仿宋"/>
          <w:sz w:val="28"/>
          <w:szCs w:val="28"/>
        </w:rPr>
        <w:t>破产强清平台</w:t>
      </w:r>
      <w:proofErr w:type="gramEnd"/>
      <w:r w:rsidRPr="00C16969">
        <w:rPr>
          <w:rFonts w:ascii="仿宋" w:eastAsia="仿宋" w:hAnsi="仿宋"/>
          <w:sz w:val="28"/>
          <w:szCs w:val="28"/>
        </w:rPr>
        <w:t>软件服务等费用损失，由买受人承担。</w:t>
      </w:r>
    </w:p>
    <w:p w14:paraId="02C0E32D"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lastRenderedPageBreak/>
        <w:t>十一、拍卖标的</w:t>
      </w:r>
      <w:proofErr w:type="gramStart"/>
      <w:r w:rsidRPr="00C16969">
        <w:rPr>
          <w:rFonts w:ascii="仿宋" w:eastAsia="仿宋" w:hAnsi="仿宋"/>
          <w:sz w:val="28"/>
          <w:szCs w:val="28"/>
        </w:rPr>
        <w:t>的</w:t>
      </w:r>
      <w:proofErr w:type="gramEnd"/>
      <w:r w:rsidRPr="00C16969">
        <w:rPr>
          <w:rFonts w:ascii="仿宋" w:eastAsia="仿宋" w:hAnsi="仿宋"/>
          <w:sz w:val="28"/>
          <w:szCs w:val="28"/>
        </w:rPr>
        <w:t>交付</w:t>
      </w:r>
    </w:p>
    <w:p w14:paraId="3CD7ED3F"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1、买受人应按照管理人通知及时接收拍卖标的，并由管理人协助办理过户手续。买受人未及时接收拍卖标的</w:t>
      </w:r>
      <w:proofErr w:type="gramStart"/>
      <w:r w:rsidRPr="00C16969">
        <w:rPr>
          <w:rFonts w:ascii="仿宋" w:eastAsia="仿宋" w:hAnsi="仿宋"/>
          <w:sz w:val="28"/>
          <w:szCs w:val="28"/>
        </w:rPr>
        <w:t>的</w:t>
      </w:r>
      <w:proofErr w:type="gramEnd"/>
      <w:r w:rsidRPr="00C16969">
        <w:rPr>
          <w:rFonts w:ascii="仿宋" w:eastAsia="仿宋" w:hAnsi="仿宋"/>
          <w:sz w:val="28"/>
          <w:szCs w:val="28"/>
        </w:rPr>
        <w:t>，</w:t>
      </w:r>
      <w:proofErr w:type="gramStart"/>
      <w:r w:rsidRPr="00C16969">
        <w:rPr>
          <w:rFonts w:ascii="仿宋" w:eastAsia="仿宋" w:hAnsi="仿宋"/>
          <w:sz w:val="28"/>
          <w:szCs w:val="28"/>
        </w:rPr>
        <w:t>自管理</w:t>
      </w:r>
      <w:proofErr w:type="gramEnd"/>
      <w:r w:rsidRPr="00C16969">
        <w:rPr>
          <w:rFonts w:ascii="仿宋" w:eastAsia="仿宋" w:hAnsi="仿宋"/>
          <w:sz w:val="28"/>
          <w:szCs w:val="28"/>
        </w:rPr>
        <w:t>人通知接收日期届满之日起，拍卖标的可能发生的毁损、灭失及因拍卖标的引起的一切后果等均由买受人承担。</w:t>
      </w:r>
    </w:p>
    <w:p w14:paraId="42B55C31"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2、拍卖标的交付前，拍卖标的管理、使用、收益权</w:t>
      </w:r>
      <w:proofErr w:type="gramStart"/>
      <w:r w:rsidRPr="00C16969">
        <w:rPr>
          <w:rFonts w:ascii="仿宋" w:eastAsia="仿宋" w:hAnsi="仿宋"/>
          <w:sz w:val="28"/>
          <w:szCs w:val="28"/>
        </w:rPr>
        <w:t>归管理</w:t>
      </w:r>
      <w:proofErr w:type="gramEnd"/>
      <w:r w:rsidRPr="00C16969">
        <w:rPr>
          <w:rFonts w:ascii="仿宋" w:eastAsia="仿宋" w:hAnsi="仿宋"/>
          <w:sz w:val="28"/>
          <w:szCs w:val="28"/>
        </w:rPr>
        <w:t>人代表全体债权人行使和享有。</w:t>
      </w:r>
    </w:p>
    <w:p w14:paraId="429EAE46"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十二、买受人应自行办理水、电等户名开立、变更手续，并承担开立、变更相关费用。</w:t>
      </w:r>
    </w:p>
    <w:p w14:paraId="5C90918A"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十三、本次拍卖活动计价货币为人民币，拍卖时的起拍价、成交价均不含买受人在拍卖标的交割、过户时所发生的费用和税费。</w:t>
      </w:r>
    </w:p>
    <w:p w14:paraId="312C3A5E"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十四、竞买人应当遵守拍卖须知的规定，不得阻挠其他竞买人竞拍，不得操纵、垄断竞买价格，严禁竞买人恶意串标，上述行为一经发现，将取消其竞买资格，并追究相关的法律责任。</w:t>
      </w:r>
    </w:p>
    <w:p w14:paraId="08C7FCD2"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十五、管理人根据法律规定有权在拍卖开始前中止拍卖或撤回拍卖。</w:t>
      </w:r>
    </w:p>
    <w:p w14:paraId="7B3AC181"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十六、凡发现拍卖中有违规行为，可如实举报。</w:t>
      </w:r>
    </w:p>
    <w:p w14:paraId="181E5B11" w14:textId="77777777" w:rsidR="00C16969" w:rsidRPr="00C16969" w:rsidRDefault="00C16969" w:rsidP="00C16969">
      <w:pPr>
        <w:spacing w:line="560" w:lineRule="exact"/>
        <w:jc w:val="both"/>
        <w:rPr>
          <w:rFonts w:ascii="仿宋" w:eastAsia="仿宋" w:hAnsi="仿宋"/>
          <w:sz w:val="28"/>
          <w:szCs w:val="28"/>
        </w:rPr>
      </w:pPr>
      <w:r w:rsidRPr="00C16969">
        <w:rPr>
          <w:rFonts w:ascii="仿宋" w:eastAsia="仿宋" w:hAnsi="仿宋"/>
          <w:sz w:val="28"/>
          <w:szCs w:val="28"/>
        </w:rPr>
        <w:t>咨询电话</w:t>
      </w:r>
      <w:r w:rsidRPr="00C16969">
        <w:rPr>
          <w:rFonts w:ascii="Calibri" w:eastAsia="仿宋" w:hAnsi="Calibri" w:cs="Calibri"/>
          <w:sz w:val="28"/>
          <w:szCs w:val="28"/>
        </w:rPr>
        <w:t> </w:t>
      </w:r>
      <w:r w:rsidRPr="00C16969">
        <w:rPr>
          <w:rFonts w:ascii="仿宋" w:eastAsia="仿宋" w:hAnsi="仿宋"/>
          <w:sz w:val="28"/>
          <w:szCs w:val="28"/>
        </w:rPr>
        <w:t>方女士：13950101505</w:t>
      </w:r>
    </w:p>
    <w:p w14:paraId="5F984F8D" w14:textId="77777777" w:rsidR="00C16969" w:rsidRPr="00C16969" w:rsidRDefault="00C16969" w:rsidP="00C16969">
      <w:pPr>
        <w:spacing w:line="560" w:lineRule="exact"/>
        <w:jc w:val="both"/>
        <w:rPr>
          <w:rFonts w:ascii="仿宋" w:eastAsia="仿宋" w:hAnsi="仿宋"/>
          <w:sz w:val="28"/>
          <w:szCs w:val="28"/>
        </w:rPr>
      </w:pPr>
      <w:r w:rsidRPr="00C16969">
        <w:rPr>
          <w:rFonts w:ascii="Calibri" w:eastAsia="仿宋" w:hAnsi="Calibri" w:cs="Calibri"/>
          <w:sz w:val="28"/>
          <w:szCs w:val="28"/>
        </w:rPr>
        <w:t>                                         </w:t>
      </w:r>
    </w:p>
    <w:p w14:paraId="7130ACC9" w14:textId="77777777" w:rsidR="00C16969" w:rsidRPr="00C16969" w:rsidRDefault="00C16969" w:rsidP="00C16969">
      <w:pPr>
        <w:spacing w:line="560" w:lineRule="exact"/>
        <w:jc w:val="both"/>
        <w:rPr>
          <w:rFonts w:ascii="仿宋" w:eastAsia="仿宋" w:hAnsi="仿宋"/>
          <w:sz w:val="28"/>
          <w:szCs w:val="28"/>
        </w:rPr>
      </w:pPr>
      <w:r w:rsidRPr="00C16969">
        <w:rPr>
          <w:rFonts w:ascii="Calibri" w:eastAsia="仿宋" w:hAnsi="Calibri" w:cs="Calibri"/>
          <w:sz w:val="28"/>
          <w:szCs w:val="28"/>
        </w:rPr>
        <w:t> </w:t>
      </w:r>
    </w:p>
    <w:p w14:paraId="73618FAE" w14:textId="77777777" w:rsidR="00C16969" w:rsidRPr="00C16969" w:rsidRDefault="00C16969" w:rsidP="00C16969">
      <w:pPr>
        <w:spacing w:line="560" w:lineRule="exact"/>
        <w:jc w:val="both"/>
        <w:rPr>
          <w:rFonts w:ascii="仿宋" w:eastAsia="仿宋" w:hAnsi="仿宋"/>
          <w:sz w:val="28"/>
          <w:szCs w:val="28"/>
        </w:rPr>
      </w:pPr>
      <w:r w:rsidRPr="00C16969">
        <w:rPr>
          <w:rFonts w:ascii="Calibri" w:eastAsia="仿宋" w:hAnsi="Calibri" w:cs="Calibri"/>
          <w:sz w:val="28"/>
          <w:szCs w:val="28"/>
        </w:rPr>
        <w:t> </w:t>
      </w:r>
    </w:p>
    <w:p w14:paraId="00D1FF60" w14:textId="77777777" w:rsidR="00C16969" w:rsidRPr="00C16969" w:rsidRDefault="00C16969" w:rsidP="00C16969">
      <w:pPr>
        <w:spacing w:line="560" w:lineRule="exact"/>
        <w:jc w:val="both"/>
        <w:rPr>
          <w:rFonts w:ascii="仿宋" w:eastAsia="仿宋" w:hAnsi="仿宋"/>
          <w:sz w:val="28"/>
          <w:szCs w:val="28"/>
        </w:rPr>
      </w:pPr>
      <w:r w:rsidRPr="00C16969">
        <w:rPr>
          <w:rFonts w:ascii="Calibri" w:eastAsia="仿宋" w:hAnsi="Calibri" w:cs="Calibri"/>
          <w:sz w:val="28"/>
          <w:szCs w:val="28"/>
        </w:rPr>
        <w:t> </w:t>
      </w:r>
    </w:p>
    <w:p w14:paraId="133EAE6A" w14:textId="77777777" w:rsidR="00C16969" w:rsidRPr="00C16969" w:rsidRDefault="00C16969" w:rsidP="00C16969">
      <w:pPr>
        <w:spacing w:line="560" w:lineRule="exact"/>
        <w:jc w:val="both"/>
        <w:rPr>
          <w:rFonts w:ascii="仿宋" w:eastAsia="仿宋" w:hAnsi="仿宋"/>
          <w:sz w:val="28"/>
          <w:szCs w:val="28"/>
        </w:rPr>
      </w:pPr>
      <w:r w:rsidRPr="00C16969">
        <w:rPr>
          <w:rFonts w:ascii="Calibri" w:eastAsia="仿宋" w:hAnsi="Calibri" w:cs="Calibri"/>
          <w:sz w:val="28"/>
          <w:szCs w:val="28"/>
        </w:rPr>
        <w:lastRenderedPageBreak/>
        <w:t> </w:t>
      </w:r>
      <w:r w:rsidRPr="00C16969">
        <w:rPr>
          <w:rFonts w:ascii="仿宋" w:eastAsia="仿宋" w:hAnsi="仿宋"/>
          <w:sz w:val="28"/>
          <w:szCs w:val="28"/>
        </w:rPr>
        <w:t>福建省长泰天</w:t>
      </w:r>
      <w:proofErr w:type="gramStart"/>
      <w:r w:rsidRPr="00C16969">
        <w:rPr>
          <w:rFonts w:ascii="仿宋" w:eastAsia="仿宋" w:hAnsi="仿宋"/>
          <w:sz w:val="28"/>
          <w:szCs w:val="28"/>
        </w:rPr>
        <w:t>颐</w:t>
      </w:r>
      <w:proofErr w:type="gramEnd"/>
      <w:r w:rsidRPr="00C16969">
        <w:rPr>
          <w:rFonts w:ascii="仿宋" w:eastAsia="仿宋" w:hAnsi="仿宋"/>
          <w:sz w:val="28"/>
          <w:szCs w:val="28"/>
        </w:rPr>
        <w:t>置业有限公司管理人</w:t>
      </w:r>
    </w:p>
    <w:p w14:paraId="66B5D63F" w14:textId="77777777" w:rsidR="00C16969" w:rsidRPr="00C16969" w:rsidRDefault="00C16969" w:rsidP="00C16969">
      <w:pPr>
        <w:spacing w:line="560" w:lineRule="exact"/>
        <w:jc w:val="both"/>
        <w:rPr>
          <w:rFonts w:ascii="仿宋" w:eastAsia="仿宋" w:hAnsi="仿宋"/>
          <w:sz w:val="28"/>
          <w:szCs w:val="28"/>
        </w:rPr>
      </w:pPr>
      <w:r w:rsidRPr="00C16969">
        <w:rPr>
          <w:rFonts w:ascii="Calibri" w:eastAsia="仿宋" w:hAnsi="Calibri" w:cs="Calibri"/>
          <w:sz w:val="28"/>
          <w:szCs w:val="28"/>
        </w:rPr>
        <w:t>                                                </w:t>
      </w:r>
      <w:r w:rsidRPr="00C16969">
        <w:rPr>
          <w:rFonts w:ascii="仿宋" w:eastAsia="仿宋" w:hAnsi="仿宋"/>
          <w:sz w:val="28"/>
          <w:szCs w:val="28"/>
        </w:rPr>
        <w:t>二O二六年六月一日</w:t>
      </w:r>
    </w:p>
    <w:p w14:paraId="06FD50C7" w14:textId="77777777" w:rsidR="004F67FE" w:rsidRPr="00C16969" w:rsidRDefault="004F67FE" w:rsidP="00C16969">
      <w:pPr>
        <w:spacing w:line="560" w:lineRule="exact"/>
        <w:jc w:val="both"/>
        <w:rPr>
          <w:rFonts w:ascii="仿宋" w:eastAsia="仿宋" w:hAnsi="仿宋"/>
          <w:sz w:val="28"/>
          <w:szCs w:val="28"/>
        </w:rPr>
      </w:pPr>
    </w:p>
    <w:sectPr w:rsidR="004F67FE" w:rsidRPr="00C16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FE"/>
    <w:rsid w:val="002346BF"/>
    <w:rsid w:val="004F67FE"/>
    <w:rsid w:val="00C16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3ABA2-F3A1-4C36-9B54-A3FCB434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7FE"/>
    <w:rPr>
      <w:rFonts w:cstheme="majorBidi"/>
      <w:color w:val="2F5496" w:themeColor="accent1" w:themeShade="BF"/>
      <w:sz w:val="28"/>
      <w:szCs w:val="28"/>
    </w:rPr>
  </w:style>
  <w:style w:type="character" w:customStyle="1" w:styleId="50">
    <w:name w:val="标题 5 字符"/>
    <w:basedOn w:val="a0"/>
    <w:link w:val="5"/>
    <w:uiPriority w:val="9"/>
    <w:semiHidden/>
    <w:rsid w:val="004F67FE"/>
    <w:rPr>
      <w:rFonts w:cstheme="majorBidi"/>
      <w:color w:val="2F5496" w:themeColor="accent1" w:themeShade="BF"/>
      <w:sz w:val="24"/>
    </w:rPr>
  </w:style>
  <w:style w:type="character" w:customStyle="1" w:styleId="60">
    <w:name w:val="标题 6 字符"/>
    <w:basedOn w:val="a0"/>
    <w:link w:val="6"/>
    <w:uiPriority w:val="9"/>
    <w:semiHidden/>
    <w:rsid w:val="004F67FE"/>
    <w:rPr>
      <w:rFonts w:cstheme="majorBidi"/>
      <w:b/>
      <w:bCs/>
      <w:color w:val="2F5496" w:themeColor="accent1" w:themeShade="BF"/>
    </w:rPr>
  </w:style>
  <w:style w:type="character" w:customStyle="1" w:styleId="70">
    <w:name w:val="标题 7 字符"/>
    <w:basedOn w:val="a0"/>
    <w:link w:val="7"/>
    <w:uiPriority w:val="9"/>
    <w:semiHidden/>
    <w:rsid w:val="004F67FE"/>
    <w:rPr>
      <w:rFonts w:cstheme="majorBidi"/>
      <w:b/>
      <w:bCs/>
      <w:color w:val="595959" w:themeColor="text1" w:themeTint="A6"/>
    </w:rPr>
  </w:style>
  <w:style w:type="character" w:customStyle="1" w:styleId="80">
    <w:name w:val="标题 8 字符"/>
    <w:basedOn w:val="a0"/>
    <w:link w:val="8"/>
    <w:uiPriority w:val="9"/>
    <w:semiHidden/>
    <w:rsid w:val="004F67FE"/>
    <w:rPr>
      <w:rFonts w:cstheme="majorBidi"/>
      <w:color w:val="595959" w:themeColor="text1" w:themeTint="A6"/>
    </w:rPr>
  </w:style>
  <w:style w:type="character" w:customStyle="1" w:styleId="90">
    <w:name w:val="标题 9 字符"/>
    <w:basedOn w:val="a0"/>
    <w:link w:val="9"/>
    <w:uiPriority w:val="9"/>
    <w:semiHidden/>
    <w:rsid w:val="004F67FE"/>
    <w:rPr>
      <w:rFonts w:eastAsiaTheme="majorEastAsia" w:cstheme="majorBidi"/>
      <w:color w:val="595959" w:themeColor="text1" w:themeTint="A6"/>
    </w:rPr>
  </w:style>
  <w:style w:type="paragraph" w:styleId="a3">
    <w:name w:val="Title"/>
    <w:basedOn w:val="a"/>
    <w:next w:val="a"/>
    <w:link w:val="a4"/>
    <w:uiPriority w:val="10"/>
    <w:qFormat/>
    <w:rsid w:val="004F6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7FE"/>
    <w:pPr>
      <w:spacing w:before="160"/>
      <w:jc w:val="center"/>
    </w:pPr>
    <w:rPr>
      <w:i/>
      <w:iCs/>
      <w:color w:val="404040" w:themeColor="text1" w:themeTint="BF"/>
    </w:rPr>
  </w:style>
  <w:style w:type="character" w:customStyle="1" w:styleId="a8">
    <w:name w:val="引用 字符"/>
    <w:basedOn w:val="a0"/>
    <w:link w:val="a7"/>
    <w:uiPriority w:val="29"/>
    <w:rsid w:val="004F67FE"/>
    <w:rPr>
      <w:i/>
      <w:iCs/>
      <w:color w:val="404040" w:themeColor="text1" w:themeTint="BF"/>
    </w:rPr>
  </w:style>
  <w:style w:type="paragraph" w:styleId="a9">
    <w:name w:val="List Paragraph"/>
    <w:basedOn w:val="a"/>
    <w:uiPriority w:val="34"/>
    <w:qFormat/>
    <w:rsid w:val="004F67FE"/>
    <w:pPr>
      <w:ind w:left="720"/>
      <w:contextualSpacing/>
    </w:pPr>
  </w:style>
  <w:style w:type="character" w:styleId="aa">
    <w:name w:val="Intense Emphasis"/>
    <w:basedOn w:val="a0"/>
    <w:uiPriority w:val="21"/>
    <w:qFormat/>
    <w:rsid w:val="004F67FE"/>
    <w:rPr>
      <w:i/>
      <w:iCs/>
      <w:color w:val="2F5496" w:themeColor="accent1" w:themeShade="BF"/>
    </w:rPr>
  </w:style>
  <w:style w:type="paragraph" w:styleId="ab">
    <w:name w:val="Intense Quote"/>
    <w:basedOn w:val="a"/>
    <w:next w:val="a"/>
    <w:link w:val="ac"/>
    <w:uiPriority w:val="30"/>
    <w:qFormat/>
    <w:rsid w:val="004F6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7FE"/>
    <w:rPr>
      <w:i/>
      <w:iCs/>
      <w:color w:val="2F5496" w:themeColor="accent1" w:themeShade="BF"/>
    </w:rPr>
  </w:style>
  <w:style w:type="character" w:styleId="ad">
    <w:name w:val="Intense Reference"/>
    <w:basedOn w:val="a0"/>
    <w:uiPriority w:val="32"/>
    <w:qFormat/>
    <w:rsid w:val="004F6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 deng</dc:creator>
  <cp:keywords/>
  <dc:description/>
  <cp:lastModifiedBy>xiaoya deng</cp:lastModifiedBy>
  <cp:revision>2</cp:revision>
  <dcterms:created xsi:type="dcterms:W3CDTF">2026-06-01T01:45:00Z</dcterms:created>
  <dcterms:modified xsi:type="dcterms:W3CDTF">2026-06-01T01:45:00Z</dcterms:modified>
</cp:coreProperties>
</file>