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湖北百粮飨农产品实业有限公司</w:t>
      </w:r>
    </w:p>
    <w:p w14:paraId="7B10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sz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</w:rPr>
        <w:t>重整投资人招募公告</w:t>
      </w:r>
      <w:r>
        <w:rPr>
          <w:rFonts w:hint="eastAsia" w:ascii="宋体" w:hAnsi="宋体" w:cs="宋体"/>
          <w:b/>
          <w:sz w:val="44"/>
          <w:lang w:val="en-US" w:eastAsia="zh-CN"/>
        </w:rPr>
        <w:t>(第六轮)</w:t>
      </w:r>
    </w:p>
    <w:p w14:paraId="58D0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0"/>
        </w:rPr>
      </w:pPr>
    </w:p>
    <w:p w14:paraId="15EB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宋体" w:hAnsi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</w:rPr>
        <w:t>2024年12月13日，汉川市人民法院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lang w:val="en-US" w:eastAsia="zh-CN"/>
        </w:rPr>
        <w:t>下称汉川法院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作出(2024) 鄂0984破申2号《民事裁定书》，裁定受理杜心发、陈晓云对湖北百粮飨农产品实业有限公司（下称百粮飨公司）的破产清算申请，并于2025年2月8日作出(2025) 鄂0984破1号《决定书》，指定湖北汉一联合会计师事务所担任百粮飨公司管理人。20</w:t>
      </w:r>
      <w:r>
        <w:rPr>
          <w:rFonts w:hint="eastAsia" w:ascii="宋体" w:hAnsi="宋体" w:eastAsia="宋体" w:cs="宋体"/>
          <w:sz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</w:rPr>
        <w:t>月1</w:t>
      </w:r>
      <w:r>
        <w:rPr>
          <w:rFonts w:hint="eastAsia" w:ascii="宋体" w:hAnsi="宋体" w:eastAsia="宋体" w:cs="宋体"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</w:rPr>
        <w:t>日，</w:t>
      </w:r>
      <w:r>
        <w:rPr>
          <w:rFonts w:hint="eastAsia" w:ascii="宋体" w:hAnsi="宋体" w:eastAsia="宋体" w:cs="宋体"/>
          <w:sz w:val="28"/>
          <w:lang w:val="en-US" w:eastAsia="zh-CN"/>
        </w:rPr>
        <w:t>汉川法院</w:t>
      </w:r>
      <w:r>
        <w:rPr>
          <w:rFonts w:hint="eastAsia" w:ascii="宋体" w:hAnsi="宋体" w:eastAsia="宋体" w:cs="宋体"/>
          <w:sz w:val="28"/>
        </w:rPr>
        <w:t>组织召开了百粮飨公司第一次债权人会议，会议上百粮飨公司向</w:t>
      </w:r>
      <w:r>
        <w:rPr>
          <w:rFonts w:hint="eastAsia" w:ascii="宋体" w:hAnsi="宋体" w:eastAsia="宋体" w:cs="宋体"/>
          <w:sz w:val="28"/>
          <w:lang w:val="en-US" w:eastAsia="zh-CN"/>
        </w:rPr>
        <w:t>汉川法院</w:t>
      </w:r>
      <w:r>
        <w:rPr>
          <w:rFonts w:hint="eastAsia" w:ascii="宋体" w:hAnsi="宋体" w:eastAsia="宋体" w:cs="宋体"/>
          <w:sz w:val="28"/>
        </w:rPr>
        <w:t>申请对百粮飨公司进行破产重整</w:t>
      </w:r>
      <w:r>
        <w:rPr>
          <w:rFonts w:hint="eastAsia" w:ascii="宋体" w:hAnsi="宋体" w:cs="宋体"/>
          <w:sz w:val="28"/>
          <w:lang w:eastAsia="zh-CN"/>
        </w:rPr>
        <w:t>。</w:t>
      </w:r>
    </w:p>
    <w:p w14:paraId="01DA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为维护企业运营价值，实现百粮飨公司财产价值最大化，保障全体债权人等利害关系方的合法权益，提高债权人的清偿比例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</w:rPr>
        <w:t>管理人现面向社会公开招募重整投资人</w:t>
      </w:r>
      <w:r>
        <w:rPr>
          <w:rFonts w:hint="eastAsia" w:ascii="宋体" w:hAnsi="宋体" w:cs="宋体"/>
          <w:sz w:val="28"/>
          <w:lang w:eastAsia="zh-CN"/>
        </w:rPr>
        <w:t>。</w:t>
      </w:r>
      <w:r>
        <w:rPr>
          <w:rFonts w:hint="eastAsia" w:ascii="宋体" w:hAnsi="宋体" w:cs="宋体"/>
          <w:sz w:val="28"/>
          <w:lang w:val="en-US" w:eastAsia="zh-CN"/>
        </w:rPr>
        <w:t>如确有重整投资人且具备重整成功条件的，本案最终由汉川法院裁定正式转入破产重整程序。</w:t>
      </w:r>
      <w:r>
        <w:rPr>
          <w:rFonts w:hint="eastAsia" w:ascii="宋体" w:hAnsi="宋体" w:eastAsia="宋体" w:cs="宋体"/>
          <w:sz w:val="28"/>
        </w:rPr>
        <w:t>热忱欢迎有实力的投资者积极报名参与竞选。</w:t>
      </w:r>
    </w:p>
    <w:p w14:paraId="220BC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一、招募须知</w:t>
      </w:r>
    </w:p>
    <w:p w14:paraId="2829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（一）本次招募以公开、公平、公正为原则，面向全社会招募重整投资人。为使重整投资人了解百粮飨公司的实际情况，明确招募的原则、条件、规则、流程等，管理人制作本招募公告。本招募公告之内容对全体竞选投资人平等适用。</w:t>
      </w:r>
    </w:p>
    <w:p w14:paraId="4683D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（二）竞选投资人向管理人提交投资文件的，视为同意按百粮飨公司现状进行投资，自行承担相关投资风险。</w:t>
      </w:r>
    </w:p>
    <w:p w14:paraId="492A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（三）本招募不适用《招标投标法》，对本招募公告的最终解释权由破产管理人享有。 </w:t>
      </w:r>
    </w:p>
    <w:p w14:paraId="6D28C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FF0000"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</w:rPr>
        <w:t>本次是以百粮飨公司100%股权转让方式招募投资人，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val="en-US" w:eastAsia="zh-CN"/>
        </w:rPr>
        <w:t>如重整成功的，重整投资人将取得包括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</w:rPr>
        <w:t>百粮飨公司100%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</w:rPr>
        <w:t>股权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val="en-US" w:eastAsia="zh-CN"/>
        </w:rPr>
        <w:t>以及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</w:rPr>
        <w:t>百粮飨公司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  <w:lang w:val="en-US" w:eastAsia="zh-CN"/>
        </w:rPr>
        <w:t>名下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val="en-US" w:eastAsia="zh-CN"/>
        </w:rPr>
        <w:t>所有财产（包括但不限于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  <w:lang w:val="en-US" w:eastAsia="zh-CN"/>
        </w:rPr>
        <w:t>有形资产、无形资产、实物资产、对外应收款、生效判决债权以及一切已签订的合同、协议等合同权利、财产权利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val="en-US" w:eastAsia="zh-CN"/>
        </w:rPr>
        <w:t>等）。重整投资人对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</w:rPr>
        <w:t>百粮飨公司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val="en-US" w:eastAsia="zh-CN"/>
        </w:rPr>
        <w:t>投入的重整投资资金，全部用于</w:t>
      </w:r>
      <w:r>
        <w:rPr>
          <w:rFonts w:hint="eastAsia" w:ascii="宋体" w:hAnsi="宋体" w:eastAsia="宋体" w:cs="宋体"/>
          <w:b/>
          <w:bCs/>
          <w:color w:val="FF0000"/>
          <w:sz w:val="28"/>
          <w:u w:val="single"/>
        </w:rPr>
        <w:t>百粮飨公司</w:t>
      </w:r>
      <w:r>
        <w:rPr>
          <w:rFonts w:hint="eastAsia" w:ascii="宋体" w:hAnsi="宋体" w:cs="宋体"/>
          <w:b/>
          <w:bCs/>
          <w:color w:val="FF0000"/>
          <w:sz w:val="28"/>
          <w:u w:val="single"/>
          <w:lang w:val="en-US" w:eastAsia="zh-CN"/>
        </w:rPr>
        <w:t>偿债。</w:t>
      </w:r>
    </w:p>
    <w:p w14:paraId="53DC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</w:rPr>
        <w:t>百粮飨公司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概况</w:t>
      </w:r>
    </w:p>
    <w:p w14:paraId="7A567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8"/>
        </w:rPr>
        <w:t>百粮飨公司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基本信息</w:t>
      </w:r>
    </w:p>
    <w:p w14:paraId="2D00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公司名称：</w:t>
      </w:r>
      <w:r>
        <w:rPr>
          <w:rFonts w:hint="eastAsia" w:ascii="宋体" w:hAnsi="宋体" w:eastAsia="宋体" w:cs="宋体"/>
          <w:sz w:val="28"/>
          <w:szCs w:val="28"/>
        </w:rPr>
        <w:t>湖北百粮飨农产品实业有限公司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；统一社会信用代码：914209843434622663；成立日期：20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年5月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日；企业类型：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/>
        </w:rPr>
        <w:t>有限责任公司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；住所：汉川市经济开发区新河镇东风村马庙路以南、江许路以东、小河路以西；法定代表人: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彭芳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；注册资本：人民币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000万元；股权结构：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李俊认缴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出资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万元占比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李光友认缴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出资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万元占比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彭芳认缴出资1600万元占比80%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经营范围：凭有效许可审批从事食品生产、销售；农作物种植；农业普通机械设备租赁；普通货物仓储服务；货物或技术进出口（国家限制或禁止的货物和技术进出口除外）；登记机关：汉川市市场监督管理局；</w:t>
      </w:r>
      <w:r>
        <w:rPr>
          <w:rFonts w:hint="eastAsia" w:ascii="宋体" w:hAnsi="宋体" w:eastAsia="宋体" w:cs="宋体"/>
          <w:sz w:val="28"/>
          <w:szCs w:val="28"/>
        </w:rPr>
        <w:t>经营状态：存续。</w:t>
      </w:r>
    </w:p>
    <w:p w14:paraId="2FCA28FD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（二）</w:t>
      </w:r>
      <w:r>
        <w:rPr>
          <w:rFonts w:hint="eastAsia" w:ascii="宋体" w:hAnsi="宋体" w:eastAsia="宋体" w:cs="宋体"/>
          <w:b/>
          <w:bCs/>
          <w:sz w:val="28"/>
        </w:rPr>
        <w:t>百粮飨公司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资产概况</w:t>
      </w:r>
    </w:p>
    <w:p w14:paraId="10C60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经初步调查了解，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百粮飨公司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规划占地面积22008.16平方米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（本次评估时，经孝感市国地规划设计测量有限公司汉川分公司实测面积为围墙内20,362.95平方米，评估机构本次以实测面积为评估依据）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，但其使用土地还未办证；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设计房屋建筑面积为19136.26平方米（地下254.1平方米），于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2017年8月开工建设并于2020年11月建成厂房、宿舍及办公楼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，本次评估时经测量建筑面积为8184.06平方米（评估机构本次以实测建筑面积为评估依据）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，结构为钢构和钢混。但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经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管理人前往不动产主管部门查询，未能查询到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百粮飨公司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名下有房产土地登记信息，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百粮飨公司名下的房产及土地均未在主管部门办理不动产登记手续，至今仍属于无证状态。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房地主要资产的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如下：</w:t>
      </w:r>
    </w:p>
    <w:p w14:paraId="72C8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2015年2月15 日，汉川市经济开发区管理委员会为促进汉川市社会和经济发展，与武汉友光商贸有限公司签定用地合同，将马庙幺沟路以南约40亩的土地给其生产经营，武汉友光商贸有限公司以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百粮飨公司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名义于2015年6月26日注册并办理税务登记证，并将土地由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百粮飨公司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使用，2016年5月23日汉川市城乡规划局进行规划，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百粮飨公司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规划占地面积22008.16平方米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（本次评估时，经孝感市国地规划设计测量有限公司汉川分公司实测面积为围墙内20,362.95平方米，评估机构本次以实测面积为评估依据）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，但其使用土地还未办证。根据税务局申报资料中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百粮飨公司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股东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李光友的介绍和施工图设计文件审查备案单显示，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百粮飨公司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设计房屋建筑面积为19136.26平方米（地下254.1平方米），于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2017年8月开工建设并于2020年11月建成厂房、宿舍及办公楼，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本次评估时经测量建筑面积为8184.06平方米（评估机构本次以实测建筑面积为评估依据）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，结构为钢构和钢混。</w:t>
      </w:r>
    </w:p>
    <w:p w14:paraId="541E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除上述房地资产外，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百粮飨公司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还有包括机器设备、构筑物、办公用品、在建工程（厂房基础）、林木绿化等。</w:t>
      </w:r>
    </w:p>
    <w:p w14:paraId="3332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yellow"/>
          <w:u w:val="single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u w:val="single"/>
          <w:lang w:eastAsia="zh-CN"/>
        </w:rPr>
        <w:t>百粮飨公司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上述资产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，经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湖北正方资产评估事务所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评估，于2025年8月23日作出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鄂正评报字〔202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〕</w:t>
      </w:r>
      <w:r>
        <w:rPr>
          <w:rFonts w:hint="default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号《百粮飨公司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破产涉及的资产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评估报告》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以202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日为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评估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基准日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的评估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价值为：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仟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陆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佰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贰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拾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伍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万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仟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玖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佰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玖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拾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伍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元整（小写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,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251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,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995.00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元）。</w:t>
      </w:r>
    </w:p>
    <w:p w14:paraId="0EA759E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二、重整投资人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条件</w:t>
      </w:r>
    </w:p>
    <w:p w14:paraId="44A2598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（一）具有较强的社会责任感和良好的商业信誉；</w:t>
      </w:r>
    </w:p>
    <w:p w14:paraId="45030E4A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（二）拥有足够的资金实力进行重整投资，并能出具相应的资信证明或其他履约能力证明；</w:t>
      </w:r>
    </w:p>
    <w:p w14:paraId="48C4149D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（三）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计划投资经营的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行业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必须符合汉川市招商引资相关政策、汉川经济技术开发区总体规划以及产业发展方向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，属于汉川经济技术开发区管委会鼓励支持的产业范围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41F830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三、投资人报名时需提交的材料</w:t>
      </w:r>
    </w:p>
    <w:p w14:paraId="20EC580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（一）参与重整投资的意向书（须有法定代表人签字并加盖公章）；</w:t>
      </w:r>
    </w:p>
    <w:p w14:paraId="0ED7E619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）《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投资人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重整投资方案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》（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竞选投资人向管理人提交的《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投资人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重整投资方案》正文和附件均需加盖竞选投资人公章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）。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投资人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重整投资方案》应包括但不限于以下内容：</w:t>
      </w:r>
    </w:p>
    <w:p w14:paraId="1637D2F1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（1）竞选投资人介绍，包括但不限于竞选投资人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基本情况、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股权结构、经营范围、主要业务（业绩）情况等）；</w:t>
      </w:r>
    </w:p>
    <w:p w14:paraId="7CB773FD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（2）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本次重整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出资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具体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金额、出资的支付方式及支付期限；</w:t>
      </w:r>
    </w:p>
    <w:p w14:paraId="0A3607B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重整成功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后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的经营方案、经营计划和经营模式等；</w:t>
      </w:r>
    </w:p>
    <w:p w14:paraId="4682E082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竞选投资人股东会作出的参与本次重整投资招募活动的决议（需提供原件）；</w:t>
      </w:r>
    </w:p>
    <w:p w14:paraId="10FEF64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）企业法人营业执照副本复印件（须加盖企业公章，报名时需提供副本原件审核）；</w:t>
      </w:r>
    </w:p>
    <w:p w14:paraId="22281802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近两年的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财务报表（财务报表须加盖企业公章）；</w:t>
      </w:r>
    </w:p>
    <w:p w14:paraId="4FDA6F1E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）载明经办人或者委托代理人姓名、联系方式、授权范围的书面授权委托书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原件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（须加盖企业公章）。</w:t>
      </w:r>
    </w:p>
    <w:p w14:paraId="55B81B8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特别提醒：本次投资人招募设置有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保留价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最低价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800万元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，凡没有给出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明确具体的重整投资报价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，或者给出的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重整投资报价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低于人民币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00万元保留价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最低价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的意向投资人的报名材料，管理人将不予审核，意向投资人不进入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程序。</w:t>
      </w:r>
    </w:p>
    <w:p w14:paraId="6FAE47D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四、报名时的注意事项</w:t>
      </w:r>
    </w:p>
    <w:p w14:paraId="506E5A3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</w:rPr>
        <w:t>（一）报名截止时间：20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single"/>
        </w:rPr>
        <w:t>：00时止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名超过截止期限的，管理人将根据重整价值最大化、</w:t>
      </w:r>
      <w:r>
        <w:rPr>
          <w:rFonts w:hint="eastAsia" w:ascii="宋体" w:hAnsi="宋体" w:eastAsia="宋体" w:cs="宋体"/>
          <w:sz w:val="28"/>
        </w:rPr>
        <w:t>保障全体债权人等利害关系方的合法权益</w:t>
      </w:r>
      <w:r>
        <w:rPr>
          <w:rFonts w:hint="eastAsia" w:ascii="宋体" w:hAnsi="宋体" w:cs="宋体"/>
          <w:sz w:val="28"/>
          <w:lang w:val="en-US" w:eastAsia="zh-CN"/>
        </w:rPr>
        <w:t>为原则，综合考虑是否接受报名。</w:t>
      </w:r>
    </w:p>
    <w:p w14:paraId="517A559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（二）报名地点：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湖北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汉川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市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人民大道世纪新城B-7栋1单元1-17室一楼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管理人办公室。</w:t>
      </w:r>
    </w:p>
    <w:p w14:paraId="2512D042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（三）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已向管理人提交报名材料的竞选投资人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，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还应于提交报名材料后的5个工</w:t>
      </w:r>
      <w:bookmarkStart w:id="0" w:name="_GoBack"/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作</w:t>
      </w:r>
      <w:bookmarkEnd w:id="0"/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日内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向管理人交纳保证金人民币100万元（大写：壹佰万元整）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，未缴纳保证金的，将视为放弃投资人竞选资格、无权参与竞选。</w:t>
      </w:r>
    </w:p>
    <w:p w14:paraId="21A2C94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）本次投资人招募设置有保留价（最低价）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00万元，凡没有给出明确具体的重整投资报价，或者给出的重整投资报价低于人民币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  <w:lang w:eastAsia="zh-CN"/>
        </w:rPr>
        <w:t>00万元保留价（最低价）的意向投资人的报名材料，管理人将不予审核，意向投资人不进入评审程序。</w:t>
      </w:r>
    </w:p>
    <w:p w14:paraId="4D4D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账户名称：</w:t>
      </w:r>
      <w:r>
        <w:rPr>
          <w:rFonts w:hint="eastAsia" w:ascii="宋体" w:hAnsi="宋体" w:eastAsia="宋体" w:cs="宋体"/>
          <w:b w:val="0"/>
          <w:bCs w:val="0"/>
          <w:sz w:val="28"/>
          <w:highlight w:val="none"/>
        </w:rPr>
        <w:t>湖北百粮飨农产品实业有限公司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管理人</w:t>
      </w:r>
    </w:p>
    <w:p w14:paraId="1BBA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账号：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9420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9401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3000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4170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56</w:t>
      </w:r>
    </w:p>
    <w:p w14:paraId="37C7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开户行：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中国邮政储蓄银行股份有限公司汉川市支行</w:t>
      </w:r>
    </w:p>
    <w:p w14:paraId="4D586EF2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联行号：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4035 3571 7165</w:t>
      </w:r>
    </w:p>
    <w:p w14:paraId="77616736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报名时已缴纳的保证金按照下列方式处理：</w:t>
      </w:r>
    </w:p>
    <w:p w14:paraId="63546031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百粮飨公司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重整计划草案经人民法院裁定批准后，投资人所缴纳的保证金（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无息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）将转为重整计划执行资金的一部分。</w:t>
      </w:r>
    </w:p>
    <w:p w14:paraId="6510F6B6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如经管理人核实，竞选投资人在投标文件中提交虚假资料，包括但不限于提供虚假业绩证明、虚假财务报表、虚假诚信证明等，将取消其参选资格，已缴纳的保证金不予退还。</w:t>
      </w:r>
    </w:p>
    <w:p w14:paraId="1726278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如竞选投资人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经过竞选成为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百粮飨公司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最终的重整投资人后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又退出重整投资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的，已缴纳的保证金不予退还。</w:t>
      </w:r>
    </w:p>
    <w:p w14:paraId="3A5C3C4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百粮飨公司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重整计划草案未获法院裁定批准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，管理人自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法院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裁定终止重整程序之日起五个工作日内，向投资人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无息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退还已缴纳保证金。</w:t>
      </w:r>
    </w:p>
    <w:p w14:paraId="53B1761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未中选的竞选投资人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已缴纳的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保证金，在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重整投资人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招募工作结束后10个工作日内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无息原路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退回。</w:t>
      </w:r>
    </w:p>
    <w:p w14:paraId="19902A8A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1" w:firstLineChars="196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五、重整投资人的确定</w:t>
      </w:r>
    </w:p>
    <w:p w14:paraId="5516CC0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管理人将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在汉川法院的监督和指导下，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依据上述标准对报名材料进行资格审查，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从竞选投资人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出资金额高低、支付方式与期限、履约能力及保障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重整经营方案和产业规划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多方面对竞选投资人以及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投资人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重整投资方案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进行综合评审，并最终报汉川法院依法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百粮飨公司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重整投资人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。</w:t>
      </w:r>
    </w:p>
    <w:p w14:paraId="73D09A9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联系人：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先生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15572510666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骆女士13177297909。</w:t>
      </w:r>
    </w:p>
    <w:p w14:paraId="349D65E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196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3386F0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</w:rPr>
        <w:t>湖北百粮飨农产品实业有限公司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管理人</w:t>
      </w:r>
    </w:p>
    <w:p w14:paraId="5EC2E47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88" w:firstLineChars="1496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FCFB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CB689E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8F42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GIzNzA0YTM0NTg3NjMzODg2ZWFmYWNlYjEzYzcifQ=="/>
  </w:docVars>
  <w:rsids>
    <w:rsidRoot w:val="00000000"/>
    <w:rsid w:val="11067CAE"/>
    <w:rsid w:val="199871F7"/>
    <w:rsid w:val="2FF73C27"/>
    <w:rsid w:val="5ABD77B6"/>
    <w:rsid w:val="61B42010"/>
    <w:rsid w:val="6EBF989C"/>
    <w:rsid w:val="726B403F"/>
    <w:rsid w:val="78FC5190"/>
    <w:rsid w:val="7E826207"/>
    <w:rsid w:val="86F0E2CF"/>
    <w:rsid w:val="A7FDAA2D"/>
    <w:rsid w:val="DFF7A9D4"/>
    <w:rsid w:val="F4D6DEBA"/>
    <w:rsid w:val="FF79D0D1"/>
    <w:rsid w:val="FFD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3292</Words>
  <Characters>3551</Characters>
  <Paragraphs>58</Paragraphs>
  <TotalTime>71</TotalTime>
  <ScaleCrop>false</ScaleCrop>
  <LinksUpToDate>false</LinksUpToDate>
  <CharactersWithSpaces>3564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2025-06-25T23:12:00Z</dcterms:created>
  <dc:creator>张乐 律师</dc:creator>
  <cp:lastModifiedBy>天使18岁</cp:lastModifiedBy>
  <dcterms:modified xsi:type="dcterms:W3CDTF">2026-06-04T03:27:59Z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8A2B588D31121F1B60FE5868ED045E74_41</vt:lpwstr>
  </property>
  <property fmtid="{D5CDD505-2E9C-101B-9397-08002B2CF9AE}" pid="4" name="KSOTemplateDocerSaveRecord">
    <vt:lpwstr>eyJoZGlkIjoiMWUwMWE2MTU1NGU4YTczZDcxYWNiZGMwM2MxOTYzYjEiLCJ1c2VySWQiOiI0MjM2MDU3NjQifQ==</vt:lpwstr>
  </property>
</Properties>
</file>