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694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</w:rPr>
        <w:t>贵阳第一建筑工程集团股份有限公司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  <w:lang w:val="en-US" w:eastAsia="zh-CN"/>
        </w:rPr>
        <w:t>破产清算案</w:t>
      </w:r>
    </w:p>
    <w:p w14:paraId="3E6FE1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ind w:left="105" w:right="105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债权申报表</w:t>
      </w:r>
    </w:p>
    <w:tbl>
      <w:tblPr>
        <w:tblStyle w:val="4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25"/>
        <w:gridCol w:w="705"/>
        <w:gridCol w:w="1964"/>
        <w:gridCol w:w="1597"/>
        <w:gridCol w:w="172"/>
        <w:gridCol w:w="1228"/>
        <w:gridCol w:w="1969"/>
      </w:tblGrid>
      <w:tr w14:paraId="6DB243D2">
        <w:trPr>
          <w:jc w:val="center"/>
        </w:trPr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7E8D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5921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B5DFE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E3EE60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债权编号：</w:t>
            </w:r>
          </w:p>
        </w:tc>
      </w:tr>
      <w:tr w14:paraId="3995D9B4">
        <w:trPr>
          <w:jc w:val="center"/>
        </w:trPr>
        <w:tc>
          <w:tcPr>
            <w:tcW w:w="1825" w:type="dxa"/>
            <w:tcBorders>
              <w:top w:val="single" w:color="auto" w:sz="4" w:space="0"/>
            </w:tcBorders>
            <w:noWrap w:val="0"/>
            <w:vAlign w:val="center"/>
          </w:tcPr>
          <w:p w14:paraId="35181C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债权人名称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CB38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22EDD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880EA1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债权人类型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BFB55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□个人</w:t>
            </w:r>
          </w:p>
        </w:tc>
      </w:tr>
      <w:tr w14:paraId="5C231E9F">
        <w:trPr>
          <w:trHeight w:val="621" w:hRule="atLeast"/>
          <w:jc w:val="center"/>
        </w:trPr>
        <w:tc>
          <w:tcPr>
            <w:tcW w:w="1825" w:type="dxa"/>
            <w:noWrap w:val="0"/>
            <w:vAlign w:val="center"/>
          </w:tcPr>
          <w:p w14:paraId="0CF23D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住所地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/住址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71133E2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3948A5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统一社会信用代码/公民身份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24D00E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C9A6B4">
        <w:trPr>
          <w:jc w:val="center"/>
        </w:trPr>
        <w:tc>
          <w:tcPr>
            <w:tcW w:w="1825" w:type="dxa"/>
            <w:noWrap w:val="0"/>
            <w:vAlign w:val="center"/>
          </w:tcPr>
          <w:p w14:paraId="6F8968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428C6A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62137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委托代理人证件类型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6789D4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0A1719">
        <w:trPr>
          <w:jc w:val="center"/>
        </w:trPr>
        <w:tc>
          <w:tcPr>
            <w:tcW w:w="1825" w:type="dxa"/>
            <w:noWrap w:val="0"/>
            <w:vAlign w:val="center"/>
          </w:tcPr>
          <w:p w14:paraId="7FC629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委托代理人证件号码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422A12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699B30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委托代理人手机号码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6BFE30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079DC2B">
        <w:trPr>
          <w:jc w:val="center"/>
        </w:trPr>
        <w:tc>
          <w:tcPr>
            <w:tcW w:w="1825" w:type="dxa"/>
            <w:noWrap w:val="0"/>
            <w:vAlign w:val="center"/>
          </w:tcPr>
          <w:p w14:paraId="14A31FA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债权所涉工程项目名称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若有）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0398C7B7">
            <w:pPr>
              <w:spacing w:line="360" w:lineRule="auto"/>
              <w:ind w:right="420" w:right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F9DF70">
        <w:trPr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54C56FB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申报债权总额</w:t>
            </w:r>
          </w:p>
        </w:tc>
        <w:tc>
          <w:tcPr>
            <w:tcW w:w="2669" w:type="dxa"/>
            <w:gridSpan w:val="2"/>
            <w:vMerge w:val="restart"/>
            <w:noWrap w:val="0"/>
            <w:vAlign w:val="center"/>
          </w:tcPr>
          <w:p w14:paraId="1CD0142E">
            <w:pPr>
              <w:ind w:right="420" w:right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6C500D7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本金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4B54B4AE">
            <w:pPr>
              <w:spacing w:line="360" w:lineRule="auto"/>
              <w:ind w:right="420" w:right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30BB29F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540E4FF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69" w:type="dxa"/>
            <w:gridSpan w:val="2"/>
            <w:vMerge w:val="continue"/>
            <w:noWrap w:val="0"/>
            <w:vAlign w:val="center"/>
          </w:tcPr>
          <w:p w14:paraId="571B6575"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1876FBA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利息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(截至2026年6月30日）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5B400BF5">
            <w:pPr>
              <w:spacing w:line="360" w:lineRule="auto"/>
              <w:ind w:right="420" w:right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F824AE1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03C059C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69" w:type="dxa"/>
            <w:gridSpan w:val="2"/>
            <w:vMerge w:val="continue"/>
            <w:noWrap w:val="0"/>
            <w:vAlign w:val="center"/>
          </w:tcPr>
          <w:p w14:paraId="394FE085"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6A9051D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08A41748">
            <w:pPr>
              <w:spacing w:line="360" w:lineRule="auto"/>
              <w:ind w:right="420" w:right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C43BA9E">
        <w:trPr>
          <w:jc w:val="center"/>
        </w:trPr>
        <w:tc>
          <w:tcPr>
            <w:tcW w:w="1825" w:type="dxa"/>
            <w:noWrap w:val="0"/>
            <w:vAlign w:val="center"/>
          </w:tcPr>
          <w:p w14:paraId="0185380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有无诉讼、仲裁等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017C1C51"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26FACC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诉讼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仲裁机构、案号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5D7FA549">
            <w:pPr>
              <w:ind w:right="420" w:rightChars="2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142B5C">
        <w:trPr>
          <w:jc w:val="center"/>
        </w:trPr>
        <w:tc>
          <w:tcPr>
            <w:tcW w:w="1825" w:type="dxa"/>
            <w:noWrap w:val="0"/>
            <w:vAlign w:val="center"/>
          </w:tcPr>
          <w:p w14:paraId="7E2C11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有无财产担保或其他优先权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66CD1AA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21E6FD7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优先权金额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5D15B5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06C828">
        <w:trPr>
          <w:jc w:val="center"/>
        </w:trPr>
        <w:tc>
          <w:tcPr>
            <w:tcW w:w="1825" w:type="dxa"/>
            <w:noWrap w:val="0"/>
            <w:vAlign w:val="center"/>
          </w:tcPr>
          <w:p w14:paraId="5A01D5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优先权标的物名称数量等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 w14:paraId="23FBC1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586B9C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优先权标的物价值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 w14:paraId="53C2B6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B7CEA4B">
        <w:trPr>
          <w:trHeight w:val="3663" w:hRule="atLeast"/>
          <w:jc w:val="center"/>
        </w:trPr>
        <w:tc>
          <w:tcPr>
            <w:tcW w:w="1825" w:type="dxa"/>
            <w:noWrap w:val="0"/>
            <w:vAlign w:val="center"/>
          </w:tcPr>
          <w:p w14:paraId="7D8D6AA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债权形成过程</w:t>
            </w:r>
          </w:p>
          <w:p w14:paraId="1A6A70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(可另附说明)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422E2D32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2ADC1C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8D12D3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A84D70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A1C73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E2B8CE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FE8D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C4624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55C14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76385F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C73B3C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48899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B5FF5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502E85C">
        <w:trPr>
          <w:jc w:val="center"/>
        </w:trPr>
        <w:tc>
          <w:tcPr>
            <w:tcW w:w="1825" w:type="dxa"/>
            <w:noWrap w:val="0"/>
            <w:vAlign w:val="center"/>
          </w:tcPr>
          <w:p w14:paraId="30DD6D6A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共同债权人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2F23F7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E609A7">
        <w:trPr>
          <w:jc w:val="center"/>
        </w:trPr>
        <w:tc>
          <w:tcPr>
            <w:tcW w:w="1825" w:type="dxa"/>
            <w:noWrap w:val="0"/>
            <w:vAlign w:val="center"/>
          </w:tcPr>
          <w:p w14:paraId="6CC03496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连带债务人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13CEC9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B12EDC">
        <w:trPr>
          <w:jc w:val="center"/>
        </w:trPr>
        <w:tc>
          <w:tcPr>
            <w:tcW w:w="1825" w:type="dxa"/>
            <w:noWrap w:val="0"/>
            <w:vAlign w:val="center"/>
          </w:tcPr>
          <w:p w14:paraId="2DF55E87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其他情况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63F66B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0BC1275">
        <w:trPr>
          <w:jc w:val="center"/>
        </w:trPr>
        <w:tc>
          <w:tcPr>
            <w:tcW w:w="1825" w:type="dxa"/>
            <w:vMerge w:val="restart"/>
            <w:noWrap w:val="0"/>
            <w:vAlign w:val="center"/>
          </w:tcPr>
          <w:p w14:paraId="23C85D63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债权申报材料</w:t>
            </w:r>
          </w:p>
        </w:tc>
        <w:tc>
          <w:tcPr>
            <w:tcW w:w="705" w:type="dxa"/>
            <w:noWrap w:val="0"/>
            <w:vAlign w:val="center"/>
          </w:tcPr>
          <w:p w14:paraId="409B40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561" w:type="dxa"/>
            <w:gridSpan w:val="2"/>
            <w:noWrap w:val="0"/>
            <w:vAlign w:val="center"/>
          </w:tcPr>
          <w:p w14:paraId="75D8D70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19618B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页数</w:t>
            </w:r>
          </w:p>
        </w:tc>
        <w:tc>
          <w:tcPr>
            <w:tcW w:w="1969" w:type="dxa"/>
            <w:noWrap w:val="0"/>
            <w:vAlign w:val="center"/>
          </w:tcPr>
          <w:p w14:paraId="0C62FB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7763D060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ED88039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5F79D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4411540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AED7E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4DFC6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02E242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552F1D9F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F2C23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7EBC48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AA9BD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45A53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A2A063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057CB8E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5C7CB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68974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7350B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38630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52B388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208F88E0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FF964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02E9FB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2AD1AB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951DC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19A642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1D0C40E1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E7D38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7E3A35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2140B4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735F3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674A708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305908E0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7FAFB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2E1B21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99EA7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0CC44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E599B18">
        <w:trPr>
          <w:jc w:val="center"/>
        </w:trPr>
        <w:tc>
          <w:tcPr>
            <w:tcW w:w="1825" w:type="dxa"/>
            <w:vMerge w:val="continue"/>
            <w:noWrap w:val="0"/>
            <w:vAlign w:val="center"/>
          </w:tcPr>
          <w:p w14:paraId="006F1734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A59AF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noWrap w:val="0"/>
            <w:vAlign w:val="center"/>
          </w:tcPr>
          <w:p w14:paraId="1FA93A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F7D312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A3D21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A7B3AAC">
        <w:trPr>
          <w:jc w:val="center"/>
        </w:trPr>
        <w:tc>
          <w:tcPr>
            <w:tcW w:w="1825" w:type="dxa"/>
            <w:noWrap w:val="0"/>
            <w:vAlign w:val="center"/>
          </w:tcPr>
          <w:p w14:paraId="3DE893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填写说明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24267F38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债权人需仔细阅读管理人发布的债权申报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通知书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并按照要求申报债权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填写债权申报表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7531BB7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此表应使用</w:t>
            </w:r>
            <w:r>
              <w:rPr>
                <w:rFonts w:ascii="仿宋" w:hAnsi="仿宋" w:eastAsia="仿宋" w:cs="仿宋"/>
                <w:sz w:val="24"/>
                <w:szCs w:val="24"/>
              </w:rPr>
              <w:t>A4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纸双面打印，使用蓝黑、碳素墨水书写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A4E378E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债权编号由管理人填写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债权人无需填写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3BA76E50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的债权涉及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利息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罚息、违约金、滞纳金的，应当另行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表或计算清单，并说明计算依据、计算方法和计算结果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0BF37982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担保物名称、数量等情况可另附清单；</w:t>
            </w:r>
          </w:p>
          <w:p w14:paraId="11E3EEAD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对申报债权的说明也可单独提交债权申报书，但应明确主张债权金额及性质。</w:t>
            </w:r>
          </w:p>
        </w:tc>
      </w:tr>
      <w:tr w14:paraId="0AF614C5">
        <w:trPr>
          <w:trHeight w:val="6446" w:hRule="atLeast"/>
          <w:jc w:val="center"/>
        </w:trPr>
        <w:tc>
          <w:tcPr>
            <w:tcW w:w="1825" w:type="dxa"/>
            <w:noWrap w:val="0"/>
            <w:vAlign w:val="center"/>
          </w:tcPr>
          <w:p w14:paraId="2FC7D0C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债权申报承诺</w:t>
            </w:r>
          </w:p>
        </w:tc>
        <w:tc>
          <w:tcPr>
            <w:tcW w:w="7635" w:type="dxa"/>
            <w:gridSpan w:val="6"/>
            <w:noWrap w:val="0"/>
            <w:vAlign w:val="center"/>
          </w:tcPr>
          <w:p w14:paraId="7A71218A">
            <w:pPr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已经仔细阅读并充分理解《贵阳第一建筑工程集团股份有限公司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破产清算案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债权申报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通知书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》的内容，并按照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的要求向管理人申报债权，我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承诺：</w:t>
            </w:r>
          </w:p>
          <w:p w14:paraId="1C72E466">
            <w:pPr>
              <w:ind w:firstLine="480"/>
              <w:jc w:val="left"/>
              <w:rPr>
                <w:rFonts w:ascii="仿宋" w:hAnsi="仿宋" w:eastAsia="仿宋" w:cs="仿宋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>保证所提交的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债权申报</w:t>
            </w:r>
            <w:r>
              <w:rPr>
                <w:rFonts w:ascii="仿宋" w:hAnsi="仿宋" w:eastAsia="仿宋" w:cs="仿宋"/>
                <w:sz w:val="24"/>
                <w:szCs w:val="24"/>
              </w:rPr>
              <w:t>材料均真实、有效、完整，且上述文件材料与原件相一致，不存在任何变造、伪造等情形。否则，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自愿承担由此产生的一切法律责任。</w:t>
            </w:r>
          </w:p>
          <w:p w14:paraId="4C25920A">
            <w:pPr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>已向管理人申报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对债务人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贵阳第一建筑工程集团股份有限公司</w:t>
            </w:r>
            <w:r>
              <w:rPr>
                <w:rFonts w:ascii="仿宋" w:hAnsi="仿宋" w:eastAsia="仿宋" w:cs="仿宋"/>
                <w:sz w:val="24"/>
                <w:szCs w:val="24"/>
              </w:rPr>
              <w:t>享有的全部债权（包括但不限于本金、利息、违约金等）。如有未申报的，视为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自愿放弃，不再向债务人主张。</w:t>
            </w:r>
          </w:p>
          <w:p w14:paraId="70201209">
            <w:pPr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>已向管理人申报有财产担保或其他优先权。如有未申报的，视为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单位/我本人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自愿放弃，不再向债务人主张。</w:t>
            </w:r>
          </w:p>
          <w:p w14:paraId="29229C3F">
            <w:pPr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特此承诺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！</w:t>
            </w:r>
          </w:p>
          <w:p w14:paraId="6A79A571">
            <w:pPr>
              <w:ind w:left="2940" w:leftChars="1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CE963">
            <w:pPr>
              <w:ind w:left="2940" w:leftChars="14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债权人：</w:t>
            </w:r>
          </w:p>
          <w:p w14:paraId="1C5C81DD">
            <w:pPr>
              <w:ind w:left="2940" w:leftChars="14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</w:t>
            </w: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  <w:szCs w:val="24"/>
              </w:rPr>
              <w:t>代理人：</w:t>
            </w:r>
          </w:p>
          <w:p w14:paraId="53A3AF7E">
            <w:pPr>
              <w:ind w:left="2940" w:leftChars="14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CB6CE87">
            <w:pPr>
              <w:ind w:left="2940" w:leftChars="1400" w:firstLine="960" w:firstLineChars="4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7AAF5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altName w:val="汉仪书宋二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32683"/>
    <w:rsid w:val="6FFF6C9B"/>
    <w:rsid w:val="73FABFE4"/>
    <w:rsid w:val="7FBB5877"/>
    <w:rsid w:val="FBBF8F68"/>
    <w:rsid w:val="FF932683"/>
    <w:rsid w:val="FFEF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20" w:line="520" w:lineRule="exact"/>
      <w:ind w:left="50" w:leftChars="50" w:right="50" w:rightChars="50"/>
      <w:jc w:val="center"/>
      <w:outlineLvl w:val="0"/>
    </w:pPr>
    <w:rPr>
      <w:rFonts w:ascii="仿宋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2026-07-10T12:55:00Z</dcterms:created>
  <dc:creator>潘文浩</dc:creator>
  <cp:lastModifiedBy>潘文浩</cp:lastModifiedBy>
  <dcterms:modified xsi:type="dcterms:W3CDTF">2026-07-09T18:58:42Z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DCDAF09BF03ECC6DB2294F6ABF6CB42B_41</vt:lpwstr>
  </property>
</Properties>
</file>