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E8FD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eastAsia" w:ascii="Times New Roman Regular" w:hAnsi="Times New Roman Regular" w:eastAsia="黑体" w:cs="Times New Roman Regular"/>
          <w:b/>
          <w:bCs/>
          <w:sz w:val="32"/>
          <w:szCs w:val="32"/>
          <w:highlight w:val="none"/>
          <w:lang w:val="en-US" w:eastAsia="zh-CN"/>
        </w:rPr>
      </w:pPr>
      <w:r>
        <w:rPr>
          <w:rFonts w:hint="eastAsia" w:ascii="Times New Roman Regular" w:hAnsi="Times New Roman Regular" w:eastAsia="黑体" w:cs="Times New Roman Regular"/>
          <w:b/>
          <w:bCs/>
          <w:sz w:val="32"/>
          <w:szCs w:val="32"/>
          <w:highlight w:val="none"/>
          <w:lang w:val="en-US" w:eastAsia="zh-CN"/>
        </w:rPr>
        <w:t>工布江达县裕丰扶贫综合农业开发有限公司</w:t>
      </w:r>
    </w:p>
    <w:p w14:paraId="3B601BE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Regular" w:hAnsi="Times New Roman Regular" w:eastAsia="黑体" w:cs="Times New Roman Regular"/>
          <w:b/>
          <w:bCs/>
          <w:sz w:val="32"/>
          <w:szCs w:val="32"/>
          <w:highlight w:val="none"/>
          <w:lang w:val="en-US" w:eastAsia="zh-CN"/>
        </w:rPr>
      </w:pPr>
      <w:r>
        <w:rPr>
          <w:rFonts w:hint="eastAsia" w:ascii="Times New Roman Regular" w:hAnsi="Times New Roman Regular" w:eastAsia="黑体" w:cs="Times New Roman Regular"/>
          <w:b/>
          <w:bCs/>
          <w:sz w:val="32"/>
          <w:szCs w:val="32"/>
          <w:highlight w:val="none"/>
          <w:lang w:val="en-US" w:eastAsia="zh-CN"/>
        </w:rPr>
        <w:t>重整</w:t>
      </w:r>
      <w:r>
        <w:rPr>
          <w:rFonts w:hint="default" w:ascii="Times New Roman Regular" w:hAnsi="Times New Roman Regular" w:eastAsia="黑体" w:cs="Times New Roman Regular"/>
          <w:b/>
          <w:bCs/>
          <w:sz w:val="32"/>
          <w:szCs w:val="32"/>
          <w:highlight w:val="none"/>
          <w:lang w:val="en-US" w:eastAsia="zh-CN"/>
        </w:rPr>
        <w:t>投资人招募公告</w:t>
      </w:r>
    </w:p>
    <w:p w14:paraId="1E69A547">
      <w:pPr>
        <w:keepNext w:val="0"/>
        <w:keepLines w:val="0"/>
        <w:pageBreakBefore w:val="0"/>
        <w:widowControl w:val="0"/>
        <w:kinsoku/>
        <w:wordWrap/>
        <w:overflowPunct/>
        <w:topLinePunct w:val="0"/>
        <w:autoSpaceDE/>
        <w:autoSpaceDN/>
        <w:bidi w:val="0"/>
        <w:adjustRightInd w:val="0"/>
        <w:snapToGrid/>
        <w:spacing w:before="157" w:beforeLines="50" w:line="520" w:lineRule="exact"/>
        <w:ind w:left="0"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eastAsia" w:ascii="Times New Roman Regular" w:hAnsi="Times New Roman Regular" w:eastAsia="仿宋" w:cs="Times New Roman Regular"/>
          <w:b w:val="0"/>
          <w:i w:val="0"/>
          <w:sz w:val="24"/>
          <w:szCs w:val="24"/>
          <w:highlight w:val="none"/>
          <w:lang w:eastAsia="zh-CN"/>
        </w:rPr>
        <w:t>西藏自治区工布江达县人民法院</w:t>
      </w:r>
      <w:r>
        <w:rPr>
          <w:rFonts w:hint="default" w:ascii="Times New Roman Regular" w:hAnsi="Times New Roman Regular" w:eastAsia="仿宋" w:cs="Times New Roman Regular"/>
          <w:b w:val="0"/>
          <w:i w:val="0"/>
          <w:sz w:val="24"/>
          <w:szCs w:val="24"/>
          <w:highlight w:val="none"/>
        </w:rPr>
        <w:t>于202</w:t>
      </w:r>
      <w:r>
        <w:rPr>
          <w:rFonts w:hint="default" w:ascii="Times New Roman Regular" w:hAnsi="Times New Roman Regular" w:eastAsia="仿宋" w:cs="Times New Roman Regular"/>
          <w:b w:val="0"/>
          <w:i w:val="0"/>
          <w:sz w:val="24"/>
          <w:szCs w:val="24"/>
          <w:highlight w:val="none"/>
          <w:lang w:val="en-US" w:eastAsia="zh-CN"/>
        </w:rPr>
        <w:t>6</w:t>
      </w:r>
      <w:r>
        <w:rPr>
          <w:rFonts w:hint="default" w:ascii="Times New Roman Regular" w:hAnsi="Times New Roman Regular" w:eastAsia="仿宋" w:cs="Times New Roman Regular"/>
          <w:b w:val="0"/>
          <w:i w:val="0"/>
          <w:sz w:val="24"/>
          <w:szCs w:val="24"/>
          <w:highlight w:val="none"/>
        </w:rPr>
        <w:t>年</w:t>
      </w:r>
      <w:r>
        <w:rPr>
          <w:rFonts w:hint="eastAsia" w:ascii="Times New Roman Regular" w:hAnsi="Times New Roman Regular" w:eastAsia="仿宋" w:cs="Times New Roman Regular"/>
          <w:b w:val="0"/>
          <w:i w:val="0"/>
          <w:sz w:val="24"/>
          <w:szCs w:val="24"/>
          <w:highlight w:val="none"/>
          <w:lang w:val="en-US" w:eastAsia="zh-CN"/>
        </w:rPr>
        <w:t>4</w:t>
      </w:r>
      <w:r>
        <w:rPr>
          <w:rFonts w:hint="default" w:ascii="Times New Roman Regular" w:hAnsi="Times New Roman Regular" w:eastAsia="仿宋" w:cs="Times New Roman Regular"/>
          <w:b w:val="0"/>
          <w:i w:val="0"/>
          <w:sz w:val="24"/>
          <w:szCs w:val="24"/>
          <w:highlight w:val="none"/>
        </w:rPr>
        <w:t>月</w:t>
      </w:r>
      <w:r>
        <w:rPr>
          <w:rFonts w:hint="eastAsia" w:ascii="Times New Roman Regular" w:hAnsi="Times New Roman Regular" w:eastAsia="仿宋" w:cs="Times New Roman Regular"/>
          <w:b w:val="0"/>
          <w:i w:val="0"/>
          <w:sz w:val="24"/>
          <w:szCs w:val="24"/>
          <w:highlight w:val="none"/>
          <w:lang w:val="en-US" w:eastAsia="zh-CN"/>
        </w:rPr>
        <w:t>15</w:t>
      </w:r>
      <w:r>
        <w:rPr>
          <w:rFonts w:hint="default" w:ascii="Times New Roman Regular" w:hAnsi="Times New Roman Regular" w:eastAsia="仿宋" w:cs="Times New Roman Regular"/>
          <w:b w:val="0"/>
          <w:i w:val="0"/>
          <w:sz w:val="24"/>
          <w:szCs w:val="24"/>
          <w:highlight w:val="none"/>
        </w:rPr>
        <w:t>日受理</w:t>
      </w:r>
      <w:r>
        <w:rPr>
          <w:rFonts w:hint="eastAsia" w:ascii="Times New Roman Regular" w:hAnsi="Times New Roman Regular" w:eastAsia="仿宋" w:cs="Times New Roman Regular"/>
          <w:b w:val="0"/>
          <w:i w:val="0"/>
          <w:sz w:val="24"/>
          <w:szCs w:val="24"/>
          <w:highlight w:val="none"/>
          <w:lang w:val="en-US" w:eastAsia="zh-CN"/>
        </w:rPr>
        <w:t>了工布江达县裕丰扶贫综合农业开发有限公司</w:t>
      </w:r>
      <w:r>
        <w:rPr>
          <w:rFonts w:hint="default" w:ascii="Times New Roman Regular" w:hAnsi="Times New Roman Regular" w:eastAsia="仿宋" w:cs="Times New Roman Regular"/>
          <w:b w:val="0"/>
          <w:i w:val="0"/>
          <w:sz w:val="24"/>
          <w:szCs w:val="24"/>
          <w:highlight w:val="none"/>
        </w:rPr>
        <w:t>（下称“</w:t>
      </w:r>
      <w:r>
        <w:rPr>
          <w:rFonts w:hint="eastAsia" w:ascii="Times New Roman Regular" w:hAnsi="Times New Roman Regular" w:eastAsia="仿宋" w:cs="Times New Roman Regular"/>
          <w:b w:val="0"/>
          <w:i w:val="0"/>
          <w:sz w:val="24"/>
          <w:szCs w:val="24"/>
          <w:highlight w:val="none"/>
          <w:lang w:val="en-US" w:eastAsia="zh-CN"/>
        </w:rPr>
        <w:t>裕丰公司</w:t>
      </w:r>
      <w:r>
        <w:rPr>
          <w:rFonts w:hint="default" w:ascii="Times New Roman Regular" w:hAnsi="Times New Roman Regular" w:eastAsia="仿宋" w:cs="Times New Roman Regular"/>
          <w:b w:val="0"/>
          <w:i w:val="0"/>
          <w:sz w:val="24"/>
          <w:szCs w:val="24"/>
          <w:highlight w:val="none"/>
        </w:rPr>
        <w:t>”）</w:t>
      </w:r>
      <w:r>
        <w:rPr>
          <w:rFonts w:hint="eastAsia" w:ascii="Times New Roman Regular" w:hAnsi="Times New Roman Regular" w:eastAsia="仿宋" w:cs="Times New Roman Regular"/>
          <w:b w:val="0"/>
          <w:i w:val="0"/>
          <w:sz w:val="24"/>
          <w:szCs w:val="24"/>
          <w:highlight w:val="none"/>
          <w:lang w:val="en-US" w:eastAsia="zh-CN"/>
        </w:rPr>
        <w:t>破产重整一案</w:t>
      </w:r>
      <w:r>
        <w:rPr>
          <w:rFonts w:hint="default" w:ascii="Times New Roman Regular" w:hAnsi="Times New Roman Regular" w:eastAsia="仿宋" w:cs="Times New Roman Regular"/>
          <w:b w:val="0"/>
          <w:i w:val="0"/>
          <w:sz w:val="24"/>
          <w:szCs w:val="24"/>
          <w:highlight w:val="none"/>
        </w:rPr>
        <w:t>【案号</w:t>
      </w:r>
      <w:r>
        <w:rPr>
          <w:rFonts w:hint="default" w:ascii="Times New Roman Regular" w:hAnsi="Times New Roman Regular" w:eastAsia="仿宋" w:cs="Times New Roman Regular"/>
          <w:b w:val="0"/>
          <w:i w:val="0"/>
          <w:sz w:val="24"/>
          <w:szCs w:val="24"/>
          <w:highlight w:val="none"/>
          <w:lang w:eastAsia="zh-CN"/>
        </w:rPr>
        <w:t>：</w:t>
      </w:r>
      <w:r>
        <w:rPr>
          <w:rFonts w:hint="eastAsia" w:ascii="Times New Roman Regular" w:hAnsi="Times New Roman Regular" w:eastAsia="仿宋" w:cs="Times New Roman Regular"/>
          <w:b w:val="0"/>
          <w:i w:val="0"/>
          <w:sz w:val="24"/>
          <w:szCs w:val="24"/>
          <w:highlight w:val="none"/>
          <w:lang w:eastAsia="zh-CN"/>
        </w:rPr>
        <w:t>（2026）藏0421破1号</w:t>
      </w:r>
      <w:r>
        <w:rPr>
          <w:rFonts w:hint="default" w:ascii="Times New Roman Regular" w:hAnsi="Times New Roman Regular" w:eastAsia="仿宋" w:cs="Times New Roman Regular"/>
          <w:b w:val="0"/>
          <w:i w:val="0"/>
          <w:sz w:val="24"/>
          <w:szCs w:val="24"/>
          <w:highlight w:val="none"/>
        </w:rPr>
        <w:t>】，</w:t>
      </w:r>
      <w:r>
        <w:rPr>
          <w:rFonts w:hint="default" w:ascii="Times New Roman Regular" w:hAnsi="Times New Roman Regular" w:eastAsia="仿宋" w:cs="Times New Roman Regular"/>
          <w:b w:val="0"/>
          <w:i w:val="0"/>
          <w:sz w:val="24"/>
          <w:szCs w:val="24"/>
          <w:highlight w:val="none"/>
          <w:lang w:val="en-US" w:eastAsia="zh-CN"/>
        </w:rPr>
        <w:t>并指定广东广信君达（工布江达）律师事务所和广东广信君达律师事务所联合担任管理人（下称“管理人”）</w:t>
      </w:r>
      <w:r>
        <w:rPr>
          <w:rFonts w:hint="default" w:ascii="Times New Roman Regular" w:hAnsi="Times New Roman Regular" w:eastAsia="仿宋" w:cs="Times New Roman Regular"/>
          <w:b w:val="0"/>
          <w:i w:val="0"/>
          <w:sz w:val="24"/>
          <w:szCs w:val="24"/>
          <w:highlight w:val="none"/>
          <w:lang w:eastAsia="zh-CN"/>
        </w:rPr>
        <w:t>。</w:t>
      </w:r>
    </w:p>
    <w:p w14:paraId="52198DD9">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eastAsia="zh-CN"/>
        </w:rPr>
      </w:pPr>
      <w:r>
        <w:rPr>
          <w:rFonts w:hint="default" w:ascii="Times New Roman Regular" w:hAnsi="Times New Roman Regular" w:eastAsia="仿宋" w:cs="Times New Roman Regular"/>
          <w:b w:val="0"/>
          <w:i w:val="0"/>
          <w:sz w:val="24"/>
          <w:szCs w:val="24"/>
          <w:highlight w:val="none"/>
          <w:lang w:val="en-US" w:eastAsia="zh-CN"/>
        </w:rPr>
        <w:t>为</w:t>
      </w:r>
      <w:r>
        <w:rPr>
          <w:rFonts w:hint="eastAsia" w:ascii="Times New Roman Regular" w:hAnsi="Times New Roman Regular" w:eastAsia="仿宋" w:cs="Times New Roman Regular"/>
          <w:b w:val="0"/>
          <w:i w:val="0"/>
          <w:sz w:val="24"/>
          <w:szCs w:val="24"/>
          <w:highlight w:val="none"/>
          <w:lang w:val="en-US" w:eastAsia="zh-CN"/>
        </w:rPr>
        <w:t>充分发挥裕丰公司资产价值，顺利推进裕丰公司重整工作，尽可能提高</w:t>
      </w:r>
      <w:r>
        <w:rPr>
          <w:rFonts w:hint="default" w:ascii="Times New Roman Regular" w:hAnsi="Times New Roman Regular" w:eastAsia="仿宋" w:cs="Times New Roman Regular"/>
          <w:b w:val="0"/>
          <w:i w:val="0"/>
          <w:sz w:val="24"/>
          <w:szCs w:val="24"/>
          <w:highlight w:val="none"/>
          <w:lang w:val="en-US" w:eastAsia="zh-CN"/>
        </w:rPr>
        <w:t>债权人</w:t>
      </w:r>
      <w:r>
        <w:rPr>
          <w:rFonts w:hint="eastAsia" w:ascii="Times New Roman Regular" w:hAnsi="Times New Roman Regular" w:eastAsia="仿宋" w:cs="Times New Roman Regular"/>
          <w:b w:val="0"/>
          <w:i w:val="0"/>
          <w:sz w:val="24"/>
          <w:szCs w:val="24"/>
          <w:highlight w:val="none"/>
          <w:lang w:val="en-US" w:eastAsia="zh-CN"/>
        </w:rPr>
        <w:t>的清偿比例，最大限度地保护各方</w:t>
      </w:r>
      <w:r>
        <w:rPr>
          <w:rFonts w:hint="default" w:ascii="Times New Roman Regular" w:hAnsi="Times New Roman Regular" w:eastAsia="仿宋" w:cs="Times New Roman Regular"/>
          <w:b w:val="0"/>
          <w:i w:val="0"/>
          <w:sz w:val="24"/>
          <w:szCs w:val="24"/>
          <w:highlight w:val="none"/>
          <w:lang w:val="en-US" w:eastAsia="zh-CN"/>
        </w:rPr>
        <w:t>合法利益，</w:t>
      </w:r>
      <w:r>
        <w:rPr>
          <w:rFonts w:hint="eastAsia" w:ascii="Times New Roman Regular" w:hAnsi="Times New Roman Regular" w:eastAsia="仿宋" w:cs="Times New Roman Regular"/>
          <w:b w:val="0"/>
          <w:i w:val="0"/>
          <w:sz w:val="24"/>
          <w:szCs w:val="24"/>
          <w:highlight w:val="none"/>
          <w:lang w:val="en-US" w:eastAsia="zh-CN"/>
        </w:rPr>
        <w:t>管理人现</w:t>
      </w:r>
      <w:r>
        <w:rPr>
          <w:rFonts w:hint="default" w:ascii="Times New Roman Regular" w:hAnsi="Times New Roman Regular" w:eastAsia="仿宋" w:cs="Times New Roman Regular"/>
          <w:b w:val="0"/>
          <w:i w:val="0"/>
          <w:sz w:val="24"/>
          <w:szCs w:val="24"/>
          <w:highlight w:val="none"/>
          <w:lang w:val="en-US" w:eastAsia="zh-CN"/>
        </w:rPr>
        <w:t>面向社会公开招募</w:t>
      </w:r>
      <w:r>
        <w:rPr>
          <w:rFonts w:hint="eastAsia" w:ascii="Times New Roman Regular" w:hAnsi="Times New Roman Regular" w:eastAsia="仿宋" w:cs="Times New Roman Regular"/>
          <w:b w:val="0"/>
          <w:i w:val="0"/>
          <w:sz w:val="24"/>
          <w:szCs w:val="24"/>
          <w:highlight w:val="none"/>
          <w:lang w:val="en-US" w:eastAsia="zh-CN"/>
        </w:rPr>
        <w:t>意向重整投资人（下称“本次招募”）</w:t>
      </w:r>
      <w:r>
        <w:rPr>
          <w:rFonts w:hint="default" w:ascii="Times New Roman Regular" w:hAnsi="Times New Roman Regular" w:eastAsia="仿宋" w:cs="Times New Roman Regular"/>
          <w:b w:val="0"/>
          <w:i w:val="0"/>
          <w:sz w:val="24"/>
          <w:szCs w:val="24"/>
          <w:highlight w:val="none"/>
          <w:lang w:val="en-US" w:eastAsia="zh-CN"/>
        </w:rPr>
        <w:t>，</w:t>
      </w:r>
      <w:r>
        <w:rPr>
          <w:rFonts w:hint="eastAsia" w:ascii="Times New Roman Regular" w:hAnsi="Times New Roman Regular" w:eastAsia="仿宋" w:cs="Times New Roman Regular"/>
          <w:b w:val="0"/>
          <w:i w:val="0"/>
          <w:sz w:val="24"/>
          <w:szCs w:val="24"/>
          <w:highlight w:val="none"/>
          <w:lang w:val="en-US" w:eastAsia="zh-CN"/>
        </w:rPr>
        <w:t>现将有关事项</w:t>
      </w:r>
      <w:r>
        <w:rPr>
          <w:rFonts w:hint="default" w:ascii="Times New Roman Regular" w:hAnsi="Times New Roman Regular" w:eastAsia="仿宋" w:cs="Times New Roman Regular"/>
          <w:b w:val="0"/>
          <w:i w:val="0"/>
          <w:sz w:val="24"/>
          <w:szCs w:val="24"/>
          <w:highlight w:val="none"/>
          <w:lang w:eastAsia="zh-CN"/>
        </w:rPr>
        <w:t>公告如下：</w:t>
      </w:r>
    </w:p>
    <w:p w14:paraId="2CFEEF16">
      <w:pPr>
        <w:keepNext w:val="0"/>
        <w:keepLines w:val="0"/>
        <w:pageBreakBefore w:val="0"/>
        <w:widowControl w:val="0"/>
        <w:kinsoku/>
        <w:wordWrap/>
        <w:overflowPunct/>
        <w:topLinePunct w:val="0"/>
        <w:autoSpaceDE/>
        <w:autoSpaceDN/>
        <w:bidi w:val="0"/>
        <w:adjustRightInd/>
        <w:snapToGrid/>
        <w:spacing w:before="313" w:beforeLines="100" w:line="520" w:lineRule="exact"/>
        <w:ind w:firstLine="482"/>
        <w:textAlignment w:val="auto"/>
        <w:rPr>
          <w:rFonts w:hint="default" w:ascii="Times New Roman Regular" w:hAnsi="Times New Roman Regular" w:eastAsia="仿宋" w:cs="Times New Roman Regular"/>
          <w:b/>
          <w:bCs/>
          <w:sz w:val="28"/>
          <w:szCs w:val="28"/>
          <w:highlight w:val="none"/>
          <w:lang w:val="en-US" w:eastAsia="zh-CN"/>
        </w:rPr>
      </w:pPr>
      <w:r>
        <w:rPr>
          <w:rFonts w:hint="default" w:ascii="Times New Roman Regular" w:hAnsi="Times New Roman Regular" w:eastAsia="仿宋" w:cs="Times New Roman Regular"/>
          <w:b/>
          <w:bCs/>
          <w:sz w:val="28"/>
          <w:szCs w:val="28"/>
          <w:highlight w:val="none"/>
          <w:lang w:val="en-US" w:eastAsia="zh-CN"/>
        </w:rPr>
        <w:t>一、招募须知</w:t>
      </w:r>
    </w:p>
    <w:p w14:paraId="74FD6A18">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（一）</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以公开、公平、公正为原则，面向社会公开招募</w:t>
      </w:r>
      <w:r>
        <w:rPr>
          <w:rFonts w:hint="eastAsia" w:ascii="Times New Roman Regular" w:hAnsi="Times New Roman Regular" w:eastAsia="仿宋" w:cs="Times New Roman Regular"/>
          <w:b w:val="0"/>
          <w:i w:val="0"/>
          <w:sz w:val="24"/>
          <w:szCs w:val="24"/>
          <w:highlight w:val="none"/>
          <w:lang w:val="en-US" w:eastAsia="zh-CN"/>
        </w:rPr>
        <w:t>重整</w:t>
      </w:r>
      <w:r>
        <w:rPr>
          <w:rFonts w:hint="default" w:ascii="Times New Roman Regular" w:hAnsi="Times New Roman Regular" w:eastAsia="仿宋" w:cs="Times New Roman Regular"/>
          <w:b w:val="0"/>
          <w:i w:val="0"/>
          <w:sz w:val="24"/>
          <w:szCs w:val="24"/>
          <w:highlight w:val="none"/>
          <w:lang w:val="en-US" w:eastAsia="zh-CN"/>
        </w:rPr>
        <w:t>投资人，</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公告之内容对全体</w:t>
      </w:r>
      <w:r>
        <w:rPr>
          <w:rFonts w:hint="eastAsia" w:ascii="Times New Roman Regular" w:hAnsi="Times New Roman Regular" w:eastAsia="仿宋" w:cs="Times New Roman Regular"/>
          <w:b w:val="0"/>
          <w:i w:val="0"/>
          <w:sz w:val="24"/>
          <w:szCs w:val="24"/>
          <w:highlight w:val="none"/>
          <w:lang w:val="en-US" w:eastAsia="zh-CN"/>
        </w:rPr>
        <w:t>重整</w:t>
      </w:r>
      <w:r>
        <w:rPr>
          <w:rFonts w:hint="default" w:ascii="Times New Roman Regular" w:hAnsi="Times New Roman Regular" w:eastAsia="仿宋" w:cs="Times New Roman Regular"/>
          <w:b w:val="0"/>
          <w:i w:val="0"/>
          <w:sz w:val="24"/>
          <w:szCs w:val="24"/>
          <w:highlight w:val="none"/>
          <w:lang w:val="en-US" w:eastAsia="zh-CN"/>
        </w:rPr>
        <w:t>投资人平等适用，具有相同效力。</w:t>
      </w:r>
    </w:p>
    <w:p w14:paraId="23668CEC">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（二）</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公告</w:t>
      </w:r>
      <w:r>
        <w:rPr>
          <w:rFonts w:hint="eastAsia" w:ascii="Times New Roman Regular" w:hAnsi="Times New Roman Regular" w:eastAsia="仿宋" w:cs="Times New Roman Regular"/>
          <w:b w:val="0"/>
          <w:i w:val="0"/>
          <w:sz w:val="24"/>
          <w:szCs w:val="24"/>
          <w:highlight w:val="none"/>
          <w:lang w:val="en-US" w:eastAsia="zh-CN"/>
        </w:rPr>
        <w:t>为</w:t>
      </w:r>
      <w:r>
        <w:rPr>
          <w:rFonts w:hint="default" w:ascii="Times New Roman Regular" w:hAnsi="Times New Roman Regular" w:eastAsia="仿宋" w:cs="Times New Roman Regular"/>
          <w:b w:val="0"/>
          <w:i w:val="0"/>
          <w:sz w:val="24"/>
          <w:szCs w:val="24"/>
          <w:highlight w:val="none"/>
          <w:lang w:val="en-US" w:eastAsia="zh-CN"/>
        </w:rPr>
        <w:t>非要约文件，不构成</w:t>
      </w:r>
      <w:r>
        <w:rPr>
          <w:rFonts w:hint="eastAsia" w:ascii="Times New Roman Regular" w:hAnsi="Times New Roman Regular" w:eastAsia="仿宋" w:cs="Times New Roman Regular"/>
          <w:b w:val="0"/>
          <w:i w:val="0"/>
          <w:sz w:val="24"/>
          <w:szCs w:val="24"/>
          <w:highlight w:val="none"/>
          <w:lang w:val="en-US" w:eastAsia="zh-CN"/>
        </w:rPr>
        <w:t>管理人</w:t>
      </w:r>
      <w:r>
        <w:rPr>
          <w:rFonts w:hint="default" w:ascii="Times New Roman Regular" w:hAnsi="Times New Roman Regular" w:eastAsia="仿宋" w:cs="Times New Roman Regular"/>
          <w:b w:val="0"/>
          <w:i w:val="0"/>
          <w:sz w:val="24"/>
          <w:szCs w:val="24"/>
          <w:highlight w:val="none"/>
          <w:lang w:val="en-US" w:eastAsia="zh-CN"/>
        </w:rPr>
        <w:t>对意向投资人的任何承诺和保证，不具有投资协议的约束性效力，</w:t>
      </w:r>
      <w:r>
        <w:rPr>
          <w:rFonts w:hint="eastAsia" w:ascii="Times New Roman Regular" w:hAnsi="Times New Roman Regular" w:eastAsia="仿宋" w:cs="Times New Roman Regular"/>
          <w:b w:val="0"/>
          <w:i w:val="0"/>
          <w:sz w:val="24"/>
          <w:szCs w:val="24"/>
          <w:highlight w:val="none"/>
          <w:lang w:val="en-US" w:eastAsia="zh-CN"/>
        </w:rPr>
        <w:t>管理人</w:t>
      </w:r>
      <w:r>
        <w:rPr>
          <w:rFonts w:hint="default" w:ascii="Times New Roman Regular" w:hAnsi="Times New Roman Regular" w:eastAsia="仿宋" w:cs="Times New Roman Regular"/>
          <w:b w:val="0"/>
          <w:i w:val="0"/>
          <w:sz w:val="24"/>
          <w:szCs w:val="24"/>
          <w:highlight w:val="none"/>
          <w:lang w:val="en-US" w:eastAsia="zh-CN"/>
        </w:rPr>
        <w:t>有权对本公告的内容进行调整变更。</w:t>
      </w:r>
    </w:p>
    <w:p w14:paraId="4880EE4B">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（三）</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公告的编制目的是向意向投资人披露债务人的基本信息，并不替代意向投资人的尽职调查。</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公告所列明的</w:t>
      </w:r>
      <w:r>
        <w:rPr>
          <w:rFonts w:hint="eastAsia" w:ascii="Times New Roman Regular" w:hAnsi="Times New Roman Regular" w:eastAsia="仿宋" w:cs="Times New Roman Regular"/>
          <w:b w:val="0"/>
          <w:i w:val="0"/>
          <w:sz w:val="24"/>
          <w:szCs w:val="24"/>
          <w:highlight w:val="none"/>
          <w:lang w:val="en-US" w:eastAsia="zh-CN"/>
        </w:rPr>
        <w:t>裕丰公司</w:t>
      </w:r>
      <w:r>
        <w:rPr>
          <w:rFonts w:hint="default" w:ascii="Times New Roman Regular" w:hAnsi="Times New Roman Regular" w:eastAsia="仿宋" w:cs="Times New Roman Regular"/>
          <w:b w:val="0"/>
          <w:i w:val="0"/>
          <w:sz w:val="24"/>
          <w:szCs w:val="24"/>
          <w:highlight w:val="none"/>
          <w:lang w:val="en-US" w:eastAsia="zh-CN"/>
        </w:rPr>
        <w:t>的有关情况不应视为任何承诺和保证，仅供意向投资人参考。</w:t>
      </w:r>
      <w:r>
        <w:rPr>
          <w:rFonts w:hint="eastAsia" w:ascii="Times New Roman Regular" w:hAnsi="Times New Roman Regular" w:eastAsia="仿宋" w:cs="Times New Roman Regular"/>
          <w:b w:val="0"/>
          <w:i w:val="0"/>
          <w:sz w:val="24"/>
          <w:szCs w:val="24"/>
          <w:highlight w:val="none"/>
          <w:lang w:val="en-US" w:eastAsia="zh-CN"/>
        </w:rPr>
        <w:t>管理人</w:t>
      </w:r>
      <w:r>
        <w:rPr>
          <w:rFonts w:hint="default" w:ascii="Times New Roman Regular" w:hAnsi="Times New Roman Regular" w:eastAsia="仿宋" w:cs="Times New Roman Regular"/>
          <w:b w:val="0"/>
          <w:i w:val="0"/>
          <w:sz w:val="24"/>
          <w:szCs w:val="24"/>
          <w:highlight w:val="none"/>
          <w:lang w:val="en-US" w:eastAsia="zh-CN"/>
        </w:rPr>
        <w:t>提供的资料未必完整描述</w:t>
      </w:r>
      <w:r>
        <w:rPr>
          <w:rFonts w:hint="eastAsia" w:ascii="Times New Roman Regular" w:hAnsi="Times New Roman Regular" w:eastAsia="仿宋" w:cs="Times New Roman Regular"/>
          <w:b w:val="0"/>
          <w:i w:val="0"/>
          <w:sz w:val="24"/>
          <w:szCs w:val="24"/>
          <w:highlight w:val="none"/>
          <w:lang w:val="en-US" w:eastAsia="zh-CN"/>
        </w:rPr>
        <w:t>裕丰公司重整</w:t>
      </w:r>
      <w:r>
        <w:rPr>
          <w:rFonts w:hint="default" w:ascii="Times New Roman Regular" w:hAnsi="Times New Roman Regular" w:eastAsia="仿宋" w:cs="Times New Roman Regular"/>
          <w:b w:val="0"/>
          <w:i w:val="0"/>
          <w:sz w:val="24"/>
          <w:szCs w:val="24"/>
          <w:highlight w:val="none"/>
          <w:lang w:val="en-US" w:eastAsia="zh-CN"/>
        </w:rPr>
        <w:t>资产的实际状况及瑕疵情况，</w:t>
      </w:r>
      <w:r>
        <w:rPr>
          <w:rFonts w:hint="eastAsia" w:ascii="Times New Roman Regular" w:hAnsi="Times New Roman Regular" w:eastAsia="仿宋" w:cs="Times New Roman Regular"/>
          <w:b w:val="0"/>
          <w:i w:val="0"/>
          <w:sz w:val="24"/>
          <w:szCs w:val="24"/>
          <w:highlight w:val="none"/>
          <w:lang w:val="en-US" w:eastAsia="zh-CN"/>
        </w:rPr>
        <w:t>管理人</w:t>
      </w:r>
      <w:r>
        <w:rPr>
          <w:rFonts w:hint="default" w:ascii="Times New Roman Regular" w:hAnsi="Times New Roman Regular" w:eastAsia="仿宋" w:cs="Times New Roman Regular"/>
          <w:b w:val="0"/>
          <w:i w:val="0"/>
          <w:sz w:val="24"/>
          <w:szCs w:val="24"/>
          <w:highlight w:val="none"/>
          <w:lang w:val="en-US" w:eastAsia="zh-CN"/>
        </w:rPr>
        <w:t>对本公告内容不承担瑕疵担保责任。</w:t>
      </w:r>
    </w:p>
    <w:p w14:paraId="6C56EB58">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（四）</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公告发布之后，部分数据可能发生变化，具体应以各意向投资人尽职调查所确认之最新数据为准。意向投资人在考虑参与</w:t>
      </w:r>
      <w:r>
        <w:rPr>
          <w:rFonts w:hint="eastAsia" w:ascii="Times New Roman Regular" w:hAnsi="Times New Roman Regular" w:eastAsia="仿宋" w:cs="Times New Roman Regular"/>
          <w:b w:val="0"/>
          <w:i w:val="0"/>
          <w:sz w:val="24"/>
          <w:szCs w:val="24"/>
          <w:highlight w:val="none"/>
          <w:lang w:val="en-US" w:eastAsia="zh-CN"/>
        </w:rPr>
        <w:t>重整</w:t>
      </w:r>
      <w:r>
        <w:rPr>
          <w:rFonts w:hint="default" w:ascii="Times New Roman Regular" w:hAnsi="Times New Roman Regular" w:eastAsia="仿宋" w:cs="Times New Roman Regular"/>
          <w:b w:val="0"/>
          <w:i w:val="0"/>
          <w:sz w:val="24"/>
          <w:szCs w:val="24"/>
          <w:highlight w:val="none"/>
          <w:lang w:val="en-US" w:eastAsia="zh-CN"/>
        </w:rPr>
        <w:t>时，除参考</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公告披露的信息外，需自行决定是否聘请专业投资顾问或法律顾问进行尽职调查、出具投资意见等。</w:t>
      </w:r>
    </w:p>
    <w:p w14:paraId="3D28F55C">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（五）意向投资人决定参与招募前应仔细阅读本公告，理解</w:t>
      </w:r>
      <w:r>
        <w:rPr>
          <w:rFonts w:hint="eastAsia" w:ascii="Times New Roman Regular" w:hAnsi="Times New Roman Regular" w:eastAsia="仿宋" w:cs="Times New Roman Regular"/>
          <w:b w:val="0"/>
          <w:i w:val="0"/>
          <w:sz w:val="24"/>
          <w:szCs w:val="24"/>
          <w:highlight w:val="none"/>
          <w:lang w:val="en-US" w:eastAsia="zh-CN"/>
        </w:rPr>
        <w:t>重整</w:t>
      </w:r>
      <w:r>
        <w:rPr>
          <w:rFonts w:hint="default" w:ascii="Times New Roman Regular" w:hAnsi="Times New Roman Regular" w:eastAsia="仿宋" w:cs="Times New Roman Regular"/>
          <w:b w:val="0"/>
          <w:i w:val="0"/>
          <w:sz w:val="24"/>
          <w:szCs w:val="24"/>
          <w:highlight w:val="none"/>
          <w:lang w:val="en-US" w:eastAsia="zh-CN"/>
        </w:rPr>
        <w:t>过程中可能存在的风险，知晓意向投资人在提供</w:t>
      </w:r>
      <w:r>
        <w:rPr>
          <w:rFonts w:hint="eastAsia" w:ascii="Times New Roman Regular" w:hAnsi="Times New Roman Regular" w:eastAsia="仿宋" w:cs="Times New Roman Regular"/>
          <w:b w:val="0"/>
          <w:i w:val="0"/>
          <w:sz w:val="24"/>
          <w:szCs w:val="24"/>
          <w:highlight w:val="none"/>
          <w:lang w:val="en-US" w:eastAsia="zh-CN"/>
        </w:rPr>
        <w:t>重整</w:t>
      </w:r>
      <w:r>
        <w:rPr>
          <w:rFonts w:hint="default" w:ascii="Times New Roman Regular" w:hAnsi="Times New Roman Regular" w:eastAsia="仿宋" w:cs="Times New Roman Regular"/>
          <w:b w:val="0"/>
          <w:i w:val="0"/>
          <w:sz w:val="24"/>
          <w:szCs w:val="24"/>
          <w:highlight w:val="none"/>
          <w:lang w:val="en-US" w:eastAsia="zh-CN"/>
        </w:rPr>
        <w:t>资金外可能尚需承担的其他有关责任和义务。</w:t>
      </w:r>
    </w:p>
    <w:p w14:paraId="2B2076BF">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（六）意向投资人如需了解</w:t>
      </w:r>
      <w:r>
        <w:rPr>
          <w:rFonts w:hint="eastAsia" w:ascii="Times New Roman Regular" w:hAnsi="Times New Roman Regular" w:eastAsia="仿宋" w:cs="Times New Roman Regular"/>
          <w:b w:val="0"/>
          <w:i w:val="0"/>
          <w:sz w:val="24"/>
          <w:szCs w:val="24"/>
          <w:highlight w:val="none"/>
          <w:lang w:val="en-US" w:eastAsia="zh-CN"/>
        </w:rPr>
        <w:t>裕丰公司</w:t>
      </w:r>
      <w:r>
        <w:rPr>
          <w:rFonts w:hint="default" w:ascii="Times New Roman Regular" w:hAnsi="Times New Roman Regular" w:eastAsia="仿宋" w:cs="Times New Roman Regular"/>
          <w:b w:val="0"/>
          <w:i w:val="0"/>
          <w:sz w:val="24"/>
          <w:szCs w:val="24"/>
          <w:highlight w:val="none"/>
          <w:lang w:val="en-US" w:eastAsia="zh-CN"/>
        </w:rPr>
        <w:t>资产状态明细、债权申报、生产经营等相关情况，或对</w:t>
      </w:r>
      <w:r>
        <w:rPr>
          <w:rFonts w:hint="eastAsia" w:ascii="Times New Roman Regular" w:hAnsi="Times New Roman Regular" w:eastAsia="仿宋" w:cs="Times New Roman Regular"/>
          <w:b w:val="0"/>
          <w:i w:val="0"/>
          <w:sz w:val="24"/>
          <w:szCs w:val="24"/>
          <w:highlight w:val="none"/>
          <w:lang w:val="en-US" w:eastAsia="zh-CN"/>
        </w:rPr>
        <w:t>裕丰公司</w:t>
      </w:r>
      <w:r>
        <w:rPr>
          <w:rFonts w:hint="default" w:ascii="Times New Roman Regular" w:hAnsi="Times New Roman Regular" w:eastAsia="仿宋" w:cs="Times New Roman Regular"/>
          <w:b w:val="0"/>
          <w:i w:val="0"/>
          <w:sz w:val="24"/>
          <w:szCs w:val="24"/>
          <w:highlight w:val="none"/>
          <w:lang w:val="en-US" w:eastAsia="zh-CN"/>
        </w:rPr>
        <w:t>进行尽职调查，需向</w:t>
      </w:r>
      <w:r>
        <w:rPr>
          <w:rFonts w:hint="eastAsia" w:ascii="Times New Roman Regular" w:hAnsi="Times New Roman Regular" w:eastAsia="仿宋" w:cs="Times New Roman Regular"/>
          <w:b w:val="0"/>
          <w:i w:val="0"/>
          <w:sz w:val="24"/>
          <w:szCs w:val="24"/>
          <w:highlight w:val="none"/>
          <w:lang w:val="en-US" w:eastAsia="zh-CN"/>
        </w:rPr>
        <w:t>管理人</w:t>
      </w:r>
      <w:r>
        <w:rPr>
          <w:rFonts w:hint="default" w:ascii="Times New Roman Regular" w:hAnsi="Times New Roman Regular" w:eastAsia="仿宋" w:cs="Times New Roman Regular"/>
          <w:b w:val="0"/>
          <w:i w:val="0"/>
          <w:sz w:val="24"/>
          <w:szCs w:val="24"/>
          <w:highlight w:val="none"/>
          <w:lang w:val="en-US" w:eastAsia="zh-CN"/>
        </w:rPr>
        <w:t>提交报名文件，签署《保密承诺》。意向投资人</w:t>
      </w:r>
      <w:r>
        <w:rPr>
          <w:rFonts w:hint="eastAsia" w:ascii="Times New Roman Regular" w:hAnsi="Times New Roman Regular" w:eastAsia="仿宋" w:cs="Times New Roman Regular"/>
          <w:b w:val="0"/>
          <w:i w:val="0"/>
          <w:sz w:val="24"/>
          <w:szCs w:val="24"/>
          <w:highlight w:val="none"/>
          <w:lang w:val="en-US" w:eastAsia="zh-CN"/>
        </w:rPr>
        <w:t>提交报名资料</w:t>
      </w:r>
      <w:r>
        <w:rPr>
          <w:rFonts w:hint="default" w:ascii="Times New Roman Regular" w:hAnsi="Times New Roman Regular" w:eastAsia="仿宋" w:cs="Times New Roman Regular"/>
          <w:b w:val="0"/>
          <w:i w:val="0"/>
          <w:sz w:val="24"/>
          <w:szCs w:val="24"/>
          <w:highlight w:val="none"/>
          <w:lang w:val="en-US" w:eastAsia="zh-CN"/>
        </w:rPr>
        <w:t>的视为已充分了解</w:t>
      </w:r>
      <w:r>
        <w:rPr>
          <w:rFonts w:hint="eastAsia" w:ascii="Times New Roman Regular" w:hAnsi="Times New Roman Regular" w:eastAsia="仿宋" w:cs="Times New Roman Regular"/>
          <w:b w:val="0"/>
          <w:i w:val="0"/>
          <w:sz w:val="24"/>
          <w:szCs w:val="24"/>
          <w:highlight w:val="none"/>
          <w:lang w:val="en-US" w:eastAsia="zh-CN"/>
        </w:rPr>
        <w:t>裕丰公司</w:t>
      </w:r>
      <w:r>
        <w:rPr>
          <w:rFonts w:hint="default" w:ascii="Times New Roman Regular" w:hAnsi="Times New Roman Regular" w:eastAsia="仿宋" w:cs="Times New Roman Regular"/>
          <w:b w:val="0"/>
          <w:i w:val="0"/>
          <w:sz w:val="24"/>
          <w:szCs w:val="24"/>
          <w:highlight w:val="none"/>
          <w:lang w:val="en-US" w:eastAsia="zh-CN"/>
        </w:rPr>
        <w:t>相关情况，同意投资并自行承担相应投资风险。</w:t>
      </w:r>
    </w:p>
    <w:p w14:paraId="781313E9">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（七）</w:t>
      </w:r>
      <w:r>
        <w:rPr>
          <w:rFonts w:hint="eastAsia" w:ascii="Times New Roman Regular" w:hAnsi="Times New Roman Regular" w:eastAsia="仿宋" w:cs="Times New Roman Regular"/>
          <w:b w:val="0"/>
          <w:i w:val="0"/>
          <w:sz w:val="24"/>
          <w:szCs w:val="24"/>
          <w:highlight w:val="none"/>
          <w:lang w:val="en-US" w:eastAsia="zh-CN"/>
        </w:rPr>
        <w:t>管理人</w:t>
      </w:r>
      <w:r>
        <w:rPr>
          <w:rFonts w:hint="default" w:ascii="Times New Roman Regular" w:hAnsi="Times New Roman Regular" w:eastAsia="仿宋" w:cs="Times New Roman Regular"/>
          <w:b w:val="0"/>
          <w:i w:val="0"/>
          <w:sz w:val="24"/>
          <w:szCs w:val="24"/>
          <w:highlight w:val="none"/>
          <w:lang w:val="en-US" w:eastAsia="zh-CN"/>
        </w:rPr>
        <w:t>有权根据实际情况对本公告的内容进行调整、变更，决定中止或撤回招募计划，且不承担任何赔偿责任。</w:t>
      </w:r>
    </w:p>
    <w:p w14:paraId="44B7BF12">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（八）</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不适用《中华人民共和国招标投标法》，未尽事宜以</w:t>
      </w:r>
      <w:r>
        <w:rPr>
          <w:rFonts w:hint="eastAsia" w:ascii="Times New Roman Regular" w:hAnsi="Times New Roman Regular" w:eastAsia="仿宋" w:cs="Times New Roman Regular"/>
          <w:b w:val="0"/>
          <w:i w:val="0"/>
          <w:sz w:val="24"/>
          <w:szCs w:val="24"/>
          <w:highlight w:val="none"/>
          <w:lang w:val="en-US" w:eastAsia="zh-CN"/>
        </w:rPr>
        <w:t>管理人</w:t>
      </w:r>
      <w:r>
        <w:rPr>
          <w:rFonts w:hint="default" w:ascii="Times New Roman Regular" w:hAnsi="Times New Roman Regular" w:eastAsia="仿宋" w:cs="Times New Roman Regular"/>
          <w:b w:val="0"/>
          <w:i w:val="0"/>
          <w:sz w:val="24"/>
          <w:szCs w:val="24"/>
          <w:highlight w:val="none"/>
          <w:lang w:val="en-US" w:eastAsia="zh-CN"/>
        </w:rPr>
        <w:t>有关通知和要求为准。</w:t>
      </w:r>
    </w:p>
    <w:p w14:paraId="25E56433">
      <w:pPr>
        <w:keepNext w:val="0"/>
        <w:keepLines w:val="0"/>
        <w:pageBreakBefore w:val="0"/>
        <w:widowControl w:val="0"/>
        <w:kinsoku/>
        <w:wordWrap/>
        <w:overflowPunct/>
        <w:topLinePunct w:val="0"/>
        <w:autoSpaceDE/>
        <w:autoSpaceDN/>
        <w:bidi w:val="0"/>
        <w:adjustRightInd w:val="0"/>
        <w:snapToGrid/>
        <w:spacing w:line="520" w:lineRule="exact"/>
        <w:ind w:right="0"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（九）</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公告的最终解释权归属于</w:t>
      </w:r>
      <w:r>
        <w:rPr>
          <w:rFonts w:hint="eastAsia" w:ascii="Times New Roman Regular" w:hAnsi="Times New Roman Regular" w:eastAsia="仿宋" w:cs="Times New Roman Regular"/>
          <w:b w:val="0"/>
          <w:i w:val="0"/>
          <w:sz w:val="24"/>
          <w:szCs w:val="24"/>
          <w:highlight w:val="none"/>
          <w:lang w:val="en-US" w:eastAsia="zh-CN"/>
        </w:rPr>
        <w:t>管理人</w:t>
      </w:r>
      <w:r>
        <w:rPr>
          <w:rFonts w:hint="default" w:ascii="Times New Roman Regular" w:hAnsi="Times New Roman Regular" w:eastAsia="仿宋" w:cs="Times New Roman Regular"/>
          <w:b w:val="0"/>
          <w:i w:val="0"/>
          <w:sz w:val="24"/>
          <w:szCs w:val="24"/>
          <w:highlight w:val="none"/>
          <w:lang w:val="en-US" w:eastAsia="zh-CN"/>
        </w:rPr>
        <w:t>。</w:t>
      </w:r>
    </w:p>
    <w:p w14:paraId="7AB051E4">
      <w:pPr>
        <w:keepNext w:val="0"/>
        <w:keepLines w:val="0"/>
        <w:pageBreakBefore w:val="0"/>
        <w:widowControl w:val="0"/>
        <w:kinsoku/>
        <w:wordWrap/>
        <w:overflowPunct/>
        <w:topLinePunct w:val="0"/>
        <w:autoSpaceDE/>
        <w:autoSpaceDN/>
        <w:bidi w:val="0"/>
        <w:adjustRightInd/>
        <w:snapToGrid/>
        <w:spacing w:before="313" w:beforeLines="100" w:line="520" w:lineRule="exact"/>
        <w:ind w:firstLine="482"/>
        <w:textAlignment w:val="auto"/>
        <w:rPr>
          <w:rFonts w:hint="default" w:ascii="Times New Roman Regular" w:hAnsi="Times New Roman Regular" w:eastAsia="仿宋" w:cs="Times New Roman Regular"/>
          <w:b/>
          <w:bCs/>
          <w:sz w:val="28"/>
          <w:szCs w:val="28"/>
          <w:highlight w:val="none"/>
          <w:lang w:val="en-US" w:eastAsia="zh-CN"/>
        </w:rPr>
      </w:pPr>
      <w:r>
        <w:rPr>
          <w:rFonts w:hint="default" w:ascii="Times New Roman Regular" w:hAnsi="Times New Roman Regular" w:eastAsia="仿宋" w:cs="Times New Roman Regular"/>
          <w:b/>
          <w:bCs/>
          <w:sz w:val="28"/>
          <w:szCs w:val="28"/>
          <w:highlight w:val="none"/>
          <w:lang w:val="en-US" w:eastAsia="zh-CN"/>
        </w:rPr>
        <w:t>二、公司基本情况</w:t>
      </w:r>
    </w:p>
    <w:tbl>
      <w:tblPr>
        <w:tblStyle w:val="6"/>
        <w:tblW w:w="8456" w:type="dxa"/>
        <w:jc w:val="center"/>
        <w:tblLayout w:type="fixed"/>
        <w:tblCellMar>
          <w:top w:w="0" w:type="dxa"/>
          <w:left w:w="0" w:type="dxa"/>
          <w:bottom w:w="0" w:type="dxa"/>
          <w:right w:w="0" w:type="dxa"/>
        </w:tblCellMar>
      </w:tblPr>
      <w:tblGrid>
        <w:gridCol w:w="2005"/>
        <w:gridCol w:w="6451"/>
      </w:tblGrid>
      <w:tr w14:paraId="22B51367">
        <w:trPr>
          <w:trHeight w:val="389"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15E8DD0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rPr>
              <w:t>名称</w:t>
            </w:r>
          </w:p>
        </w:tc>
        <w:tc>
          <w:tcPr>
            <w:tcW w:w="6451" w:type="dxa"/>
            <w:tcBorders>
              <w:top w:val="single" w:color="C0C0C0" w:sz="8" w:space="0"/>
              <w:left w:val="single" w:color="C0C0C0" w:sz="8" w:space="0"/>
              <w:bottom w:val="single" w:color="C0C0C0" w:sz="8" w:space="0"/>
              <w:right w:val="single" w:color="C0C0C0" w:sz="8" w:space="0"/>
            </w:tcBorders>
            <w:vAlign w:val="center"/>
          </w:tcPr>
          <w:p w14:paraId="21750E5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eastAsia" w:ascii="Times New Roman Regular" w:hAnsi="Times New Roman Regular" w:eastAsia="仿宋" w:cs="Times New Roman Regular"/>
                <w:b w:val="0"/>
                <w:i w:val="0"/>
                <w:sz w:val="22"/>
                <w:szCs w:val="22"/>
                <w:highlight w:val="none"/>
                <w:lang w:val="en-US" w:eastAsia="zh-CN"/>
              </w:rPr>
              <w:t>工布江达县裕丰扶贫综合农业开发有限公司</w:t>
            </w:r>
          </w:p>
        </w:tc>
      </w:tr>
      <w:tr w14:paraId="6C518999">
        <w:trPr>
          <w:trHeight w:val="423"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641D944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u w:val="none"/>
                <w:lang w:bidi="ar"/>
              </w:rPr>
            </w:pPr>
            <w:r>
              <w:rPr>
                <w:rFonts w:hint="default" w:ascii="Times New Roman Regular" w:hAnsi="Times New Roman Regular" w:eastAsia="仿宋" w:cs="Times New Roman Regular"/>
                <w:sz w:val="22"/>
                <w:szCs w:val="22"/>
                <w:highlight w:val="none"/>
                <w:u w:val="none"/>
                <w:lang w:bidi="ar"/>
              </w:rPr>
              <w:t>公司类型</w:t>
            </w:r>
          </w:p>
        </w:tc>
        <w:tc>
          <w:tcPr>
            <w:tcW w:w="6451" w:type="dxa"/>
            <w:tcBorders>
              <w:top w:val="single" w:color="C0C0C0" w:sz="8" w:space="0"/>
              <w:left w:val="single" w:color="C0C0C0" w:sz="8" w:space="0"/>
              <w:bottom w:val="single" w:color="C0C0C0" w:sz="8" w:space="0"/>
              <w:right w:val="single" w:color="C0C0C0" w:sz="8" w:space="0"/>
            </w:tcBorders>
            <w:vAlign w:val="center"/>
          </w:tcPr>
          <w:p w14:paraId="2B6D053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u w:val="none"/>
                <w:lang w:bidi="ar"/>
              </w:rPr>
            </w:pPr>
            <w:r>
              <w:rPr>
                <w:rFonts w:hint="default" w:ascii="Times New Roman Regular" w:hAnsi="Times New Roman Regular" w:eastAsia="仿宋" w:cs="Times New Roman Regular"/>
                <w:sz w:val="22"/>
                <w:szCs w:val="22"/>
                <w:highlight w:val="none"/>
                <w:u w:val="none"/>
                <w:lang w:val="en-US" w:eastAsia="zh-CN" w:bidi="ar"/>
              </w:rPr>
              <w:t>其他有限责任公司</w:t>
            </w:r>
          </w:p>
        </w:tc>
      </w:tr>
      <w:tr w14:paraId="24C44A25">
        <w:trPr>
          <w:trHeight w:val="455"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585611F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rPr>
              <w:t>统一社会信用代码</w:t>
            </w:r>
          </w:p>
        </w:tc>
        <w:tc>
          <w:tcPr>
            <w:tcW w:w="6451" w:type="dxa"/>
            <w:tcBorders>
              <w:top w:val="single" w:color="C0C0C0" w:sz="8" w:space="0"/>
              <w:left w:val="single" w:color="C0C0C0" w:sz="8" w:space="0"/>
              <w:bottom w:val="single" w:color="C0C0C0" w:sz="8" w:space="0"/>
              <w:right w:val="single" w:color="C0C0C0" w:sz="8" w:space="0"/>
            </w:tcBorders>
            <w:vAlign w:val="center"/>
          </w:tcPr>
          <w:p w14:paraId="5655119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lang w:val="en-US" w:eastAsia="zh-CN"/>
              </w:rPr>
            </w:pPr>
            <w:r>
              <w:rPr>
                <w:rFonts w:hint="default" w:ascii="Times New Roman Regular" w:hAnsi="Times New Roman Regular" w:eastAsia="仿宋" w:cs="Times New Roman Regular"/>
                <w:sz w:val="22"/>
                <w:szCs w:val="22"/>
                <w:highlight w:val="none"/>
                <w:lang w:val="en-US" w:eastAsia="zh-CN"/>
              </w:rPr>
              <w:t>91540421MA6T37N815</w:t>
            </w:r>
          </w:p>
        </w:tc>
      </w:tr>
      <w:tr w14:paraId="4362522E">
        <w:trPr>
          <w:trHeight w:val="510"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0F18A76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rPr>
              <w:t>工商注册地</w:t>
            </w:r>
          </w:p>
        </w:tc>
        <w:tc>
          <w:tcPr>
            <w:tcW w:w="6451" w:type="dxa"/>
            <w:tcBorders>
              <w:top w:val="single" w:color="C0C0C0" w:sz="8" w:space="0"/>
              <w:left w:val="single" w:color="C0C0C0" w:sz="8" w:space="0"/>
              <w:bottom w:val="single" w:color="C0C0C0" w:sz="8" w:space="0"/>
              <w:right w:val="single" w:color="C0C0C0" w:sz="8" w:space="0"/>
            </w:tcBorders>
            <w:vAlign w:val="center"/>
          </w:tcPr>
          <w:p w14:paraId="3FDAAE6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lang w:val="en-US" w:eastAsia="zh-CN"/>
              </w:rPr>
            </w:pPr>
            <w:r>
              <w:rPr>
                <w:rFonts w:hint="default" w:ascii="Times New Roman Regular" w:hAnsi="Times New Roman Regular" w:eastAsia="仿宋" w:cs="Times New Roman Regular"/>
                <w:sz w:val="22"/>
                <w:szCs w:val="22"/>
                <w:highlight w:val="none"/>
                <w:lang w:val="en-US" w:eastAsia="zh-CN"/>
              </w:rPr>
              <w:t>西藏林芝市工布江达县巴河镇拉如村</w:t>
            </w:r>
          </w:p>
        </w:tc>
      </w:tr>
      <w:tr w14:paraId="120C32AE">
        <w:trPr>
          <w:trHeight w:val="423"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2DF78C9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lang w:val="en-US" w:eastAsia="zh-CN"/>
              </w:rPr>
              <w:t>成立时间</w:t>
            </w:r>
          </w:p>
        </w:tc>
        <w:tc>
          <w:tcPr>
            <w:tcW w:w="6451" w:type="dxa"/>
            <w:tcBorders>
              <w:top w:val="single" w:color="C0C0C0" w:sz="8" w:space="0"/>
              <w:left w:val="single" w:color="C0C0C0" w:sz="8" w:space="0"/>
              <w:bottom w:val="single" w:color="C0C0C0" w:sz="8" w:space="0"/>
              <w:right w:val="single" w:color="C0C0C0" w:sz="8" w:space="0"/>
            </w:tcBorders>
            <w:vAlign w:val="center"/>
          </w:tcPr>
          <w:p w14:paraId="0CD993E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lang w:val="en-US" w:eastAsia="zh-CN"/>
              </w:rPr>
            </w:pPr>
            <w:r>
              <w:rPr>
                <w:rFonts w:hint="default" w:ascii="Times New Roman Regular" w:hAnsi="Times New Roman Regular" w:eastAsia="仿宋" w:cs="Times New Roman Regular"/>
                <w:sz w:val="22"/>
                <w:szCs w:val="22"/>
                <w:highlight w:val="none"/>
                <w:lang w:val="en-US" w:eastAsia="zh-CN"/>
              </w:rPr>
              <w:t>2017-06-16</w:t>
            </w:r>
          </w:p>
        </w:tc>
      </w:tr>
      <w:tr w14:paraId="16350891">
        <w:trPr>
          <w:trHeight w:val="423"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7900F94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rPr>
              <w:t>法定代表人</w:t>
            </w:r>
          </w:p>
        </w:tc>
        <w:tc>
          <w:tcPr>
            <w:tcW w:w="6451" w:type="dxa"/>
            <w:tcBorders>
              <w:top w:val="single" w:color="C0C0C0" w:sz="8" w:space="0"/>
              <w:left w:val="single" w:color="C0C0C0" w:sz="8" w:space="0"/>
              <w:bottom w:val="single" w:color="C0C0C0" w:sz="8" w:space="0"/>
              <w:right w:val="single" w:color="C0C0C0" w:sz="8" w:space="0"/>
            </w:tcBorders>
            <w:vAlign w:val="center"/>
          </w:tcPr>
          <w:p w14:paraId="3568F2B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lang w:val="en-US"/>
              </w:rPr>
            </w:pPr>
            <w:r>
              <w:rPr>
                <w:rFonts w:hint="default" w:ascii="Times New Roman Regular" w:hAnsi="Times New Roman Regular" w:eastAsia="仿宋" w:cs="Times New Roman Regular"/>
                <w:sz w:val="22"/>
                <w:szCs w:val="22"/>
                <w:highlight w:val="none"/>
                <w:lang w:val="en-US" w:eastAsia="zh-CN"/>
              </w:rPr>
              <w:fldChar w:fldCharType="begin"/>
            </w:r>
            <w:r>
              <w:rPr>
                <w:rFonts w:hint="default" w:ascii="Times New Roman Regular" w:hAnsi="Times New Roman Regular" w:eastAsia="仿宋" w:cs="Times New Roman Regular"/>
                <w:sz w:val="22"/>
                <w:szCs w:val="22"/>
                <w:highlight w:val="none"/>
                <w:lang w:val="en-US" w:eastAsia="zh-CN"/>
              </w:rPr>
              <w:instrText xml:space="preserve"> HYPERLINK "https://www.qcc.com/pl/pr7d489fe4b14ae6076338ec18cb08cb.html" \t "/Users/helin/Documents\\x/_blank" </w:instrText>
            </w:r>
            <w:r>
              <w:rPr>
                <w:rFonts w:hint="default" w:ascii="Times New Roman Regular" w:hAnsi="Times New Roman Regular" w:eastAsia="仿宋" w:cs="Times New Roman Regular"/>
                <w:sz w:val="22"/>
                <w:szCs w:val="22"/>
                <w:highlight w:val="none"/>
                <w:lang w:val="en-US" w:eastAsia="zh-CN"/>
              </w:rPr>
              <w:fldChar w:fldCharType="separate"/>
            </w:r>
            <w:r>
              <w:rPr>
                <w:rFonts w:hint="default" w:ascii="Times New Roman Regular" w:hAnsi="Times New Roman Regular" w:eastAsia="仿宋" w:cs="Times New Roman Regular"/>
                <w:sz w:val="22"/>
                <w:szCs w:val="22"/>
                <w:highlight w:val="none"/>
                <w:lang w:val="en-US"/>
              </w:rPr>
              <w:t>旺久</w:t>
            </w:r>
            <w:r>
              <w:rPr>
                <w:rFonts w:hint="default" w:ascii="Times New Roman Regular" w:hAnsi="Times New Roman Regular" w:eastAsia="仿宋" w:cs="Times New Roman Regular"/>
                <w:sz w:val="22"/>
                <w:szCs w:val="22"/>
                <w:highlight w:val="none"/>
                <w:lang w:val="en-US" w:eastAsia="zh-CN"/>
              </w:rPr>
              <w:fldChar w:fldCharType="end"/>
            </w:r>
          </w:p>
        </w:tc>
      </w:tr>
      <w:tr w14:paraId="64D86662">
        <w:trPr>
          <w:trHeight w:val="434"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0B96563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rPr>
              <w:t>注册资本</w:t>
            </w:r>
          </w:p>
        </w:tc>
        <w:tc>
          <w:tcPr>
            <w:tcW w:w="6451" w:type="dxa"/>
            <w:tcBorders>
              <w:top w:val="single" w:color="C0C0C0" w:sz="8" w:space="0"/>
              <w:left w:val="single" w:color="C0C0C0" w:sz="8" w:space="0"/>
              <w:bottom w:val="single" w:color="C0C0C0" w:sz="8" w:space="0"/>
              <w:right w:val="single" w:color="C0C0C0" w:sz="8" w:space="0"/>
            </w:tcBorders>
            <w:vAlign w:val="center"/>
          </w:tcPr>
          <w:p w14:paraId="2176C7B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lang w:val="en-US" w:eastAsia="zh-CN"/>
              </w:rPr>
              <w:t>13800万元</w:t>
            </w:r>
          </w:p>
        </w:tc>
      </w:tr>
      <w:tr w14:paraId="44D8E235">
        <w:trPr>
          <w:trHeight w:val="401"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5CDCB29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rPr>
              <w:t>股东信息</w:t>
            </w:r>
          </w:p>
        </w:tc>
        <w:tc>
          <w:tcPr>
            <w:tcW w:w="6451" w:type="dxa"/>
            <w:tcBorders>
              <w:top w:val="single" w:color="C0C0C0" w:sz="8" w:space="0"/>
              <w:left w:val="single" w:color="C0C0C0" w:sz="8" w:space="0"/>
              <w:bottom w:val="single" w:color="C0C0C0" w:sz="8" w:space="0"/>
              <w:right w:val="single" w:color="C0C0C0" w:sz="8" w:space="0"/>
            </w:tcBorders>
            <w:vAlign w:val="center"/>
          </w:tcPr>
          <w:p w14:paraId="3CB69E0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lang w:val="en-US" w:eastAsia="zh-CN"/>
              </w:rPr>
            </w:pPr>
            <w:r>
              <w:rPr>
                <w:rFonts w:hint="eastAsia" w:ascii="Times New Roman Regular" w:hAnsi="Times New Roman Regular" w:eastAsia="仿宋" w:cs="Times New Roman Regular"/>
                <w:sz w:val="22"/>
                <w:szCs w:val="22"/>
                <w:highlight w:val="none"/>
                <w:lang w:val="en-US" w:eastAsia="zh-CN"/>
              </w:rPr>
              <w:fldChar w:fldCharType="begin"/>
            </w:r>
            <w:r>
              <w:rPr>
                <w:rFonts w:hint="eastAsia" w:ascii="Times New Roman Regular" w:hAnsi="Times New Roman Regular" w:eastAsia="仿宋" w:cs="Times New Roman Regular"/>
                <w:sz w:val="22"/>
                <w:szCs w:val="22"/>
                <w:highlight w:val="none"/>
                <w:lang w:val="en-US" w:eastAsia="zh-CN"/>
              </w:rPr>
              <w:instrText xml:space="preserve"> HYPERLINK "https://www.qcc.com/firm/e1d9ba067be87d2831444fa420ca7f76.html" \t "/Users/helin/Documents\\x/_blank" </w:instrText>
            </w:r>
            <w:r>
              <w:rPr>
                <w:rFonts w:hint="eastAsia" w:ascii="Times New Roman Regular" w:hAnsi="Times New Roman Regular" w:eastAsia="仿宋" w:cs="Times New Roman Regular"/>
                <w:sz w:val="22"/>
                <w:szCs w:val="22"/>
                <w:highlight w:val="none"/>
                <w:lang w:val="en-US" w:eastAsia="zh-CN"/>
              </w:rPr>
              <w:fldChar w:fldCharType="separate"/>
            </w:r>
            <w:r>
              <w:rPr>
                <w:rFonts w:hint="eastAsia" w:ascii="Times New Roman Regular" w:hAnsi="Times New Roman Regular" w:eastAsia="仿宋" w:cs="Times New Roman Regular"/>
                <w:sz w:val="22"/>
                <w:szCs w:val="22"/>
                <w:highlight w:val="none"/>
                <w:lang w:val="en-US" w:eastAsia="zh-CN"/>
              </w:rPr>
              <w:t>工布江达县乡村兴农发展有限责任公司</w:t>
            </w:r>
            <w:r>
              <w:rPr>
                <w:rFonts w:hint="eastAsia" w:ascii="Times New Roman Regular" w:hAnsi="Times New Roman Regular" w:eastAsia="仿宋" w:cs="Times New Roman Regular"/>
                <w:sz w:val="22"/>
                <w:szCs w:val="22"/>
                <w:highlight w:val="none"/>
                <w:lang w:val="en-US" w:eastAsia="zh-CN"/>
              </w:rPr>
              <w:fldChar w:fldCharType="end"/>
            </w:r>
            <w:r>
              <w:rPr>
                <w:rFonts w:hint="eastAsia" w:ascii="Times New Roman Regular" w:hAnsi="Times New Roman Regular" w:eastAsia="仿宋" w:cs="Times New Roman Regular"/>
                <w:sz w:val="22"/>
                <w:szCs w:val="22"/>
                <w:highlight w:val="none"/>
                <w:lang w:val="en-US" w:eastAsia="zh-CN"/>
              </w:rPr>
              <w:t>，认缴出资7038万元，持股比例51.00%；</w:t>
            </w:r>
            <w:r>
              <w:rPr>
                <w:rFonts w:hint="eastAsia" w:ascii="Times New Roman Regular" w:hAnsi="Times New Roman Regular" w:eastAsia="仿宋" w:cs="Times New Roman Regular"/>
                <w:sz w:val="22"/>
                <w:szCs w:val="22"/>
                <w:highlight w:val="none"/>
                <w:lang w:val="en-US" w:eastAsia="zh-CN"/>
              </w:rPr>
              <w:fldChar w:fldCharType="begin"/>
            </w:r>
            <w:r>
              <w:rPr>
                <w:rFonts w:hint="eastAsia" w:ascii="Times New Roman Regular" w:hAnsi="Times New Roman Regular" w:eastAsia="仿宋" w:cs="Times New Roman Regular"/>
                <w:sz w:val="22"/>
                <w:szCs w:val="22"/>
                <w:highlight w:val="none"/>
                <w:lang w:val="en-US" w:eastAsia="zh-CN"/>
              </w:rPr>
              <w:instrText xml:space="preserve"> HYPERLINK "https://www.qcc.com/firm/aca397142ce87caaf19703bd5420c79e.html" \t "/Users/helin/Documents\\x/_blank" </w:instrText>
            </w:r>
            <w:r>
              <w:rPr>
                <w:rFonts w:hint="eastAsia" w:ascii="Times New Roman Regular" w:hAnsi="Times New Roman Regular" w:eastAsia="仿宋" w:cs="Times New Roman Regular"/>
                <w:sz w:val="22"/>
                <w:szCs w:val="22"/>
                <w:highlight w:val="none"/>
                <w:lang w:val="en-US" w:eastAsia="zh-CN"/>
              </w:rPr>
              <w:fldChar w:fldCharType="separate"/>
            </w:r>
            <w:r>
              <w:rPr>
                <w:rFonts w:hint="eastAsia" w:ascii="Times New Roman Regular" w:hAnsi="Times New Roman Regular" w:eastAsia="仿宋" w:cs="Times New Roman Regular"/>
                <w:sz w:val="22"/>
                <w:szCs w:val="22"/>
                <w:highlight w:val="none"/>
                <w:lang w:val="en-US" w:eastAsia="zh-CN"/>
              </w:rPr>
              <w:t>米林雅江生态农业开发有限公司</w:t>
            </w:r>
            <w:r>
              <w:rPr>
                <w:rFonts w:hint="eastAsia" w:ascii="Times New Roman Regular" w:hAnsi="Times New Roman Regular" w:eastAsia="仿宋" w:cs="Times New Roman Regular"/>
                <w:sz w:val="22"/>
                <w:szCs w:val="22"/>
                <w:highlight w:val="none"/>
                <w:lang w:val="en-US" w:eastAsia="zh-CN"/>
              </w:rPr>
              <w:fldChar w:fldCharType="end"/>
            </w:r>
            <w:r>
              <w:rPr>
                <w:rFonts w:hint="eastAsia" w:ascii="Times New Roman Regular" w:hAnsi="Times New Roman Regular" w:eastAsia="仿宋" w:cs="Times New Roman Regular"/>
                <w:sz w:val="22"/>
                <w:szCs w:val="22"/>
                <w:highlight w:val="none"/>
                <w:lang w:val="en-US" w:eastAsia="zh-CN"/>
              </w:rPr>
              <w:t>，出资6762万元，持股比例49.00%。</w:t>
            </w:r>
          </w:p>
        </w:tc>
      </w:tr>
      <w:tr w14:paraId="3D765A32">
        <w:trPr>
          <w:trHeight w:val="330"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4F6AF48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eastAsia" w:ascii="Times New Roman Regular" w:hAnsi="Times New Roman Regular" w:eastAsia="仿宋" w:cs="Times New Roman Regular"/>
                <w:sz w:val="22"/>
                <w:szCs w:val="22"/>
                <w:highlight w:val="none"/>
                <w:lang w:val="en-US" w:eastAsia="zh-CN"/>
              </w:rPr>
              <w:t>登记</w:t>
            </w:r>
            <w:r>
              <w:rPr>
                <w:rFonts w:hint="default" w:ascii="Times New Roman Regular" w:hAnsi="Times New Roman Regular" w:eastAsia="仿宋" w:cs="Times New Roman Regular"/>
                <w:sz w:val="22"/>
                <w:szCs w:val="22"/>
                <w:highlight w:val="none"/>
              </w:rPr>
              <w:t>状态</w:t>
            </w:r>
          </w:p>
        </w:tc>
        <w:tc>
          <w:tcPr>
            <w:tcW w:w="6451" w:type="dxa"/>
            <w:tcBorders>
              <w:top w:val="single" w:color="C0C0C0" w:sz="8" w:space="0"/>
              <w:left w:val="single" w:color="C0C0C0" w:sz="8" w:space="0"/>
              <w:bottom w:val="single" w:color="C0C0C0" w:sz="8" w:space="0"/>
              <w:right w:val="single" w:color="C0C0C0" w:sz="8" w:space="0"/>
            </w:tcBorders>
            <w:vAlign w:val="center"/>
          </w:tcPr>
          <w:p w14:paraId="5533C0C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lang w:val="en-US" w:eastAsia="zh-CN"/>
              </w:rPr>
            </w:pPr>
            <w:r>
              <w:rPr>
                <w:rFonts w:hint="default" w:ascii="Times New Roman Regular" w:hAnsi="Times New Roman Regular" w:eastAsia="仿宋" w:cs="Times New Roman Regular"/>
                <w:sz w:val="22"/>
                <w:szCs w:val="22"/>
                <w:highlight w:val="none"/>
                <w:lang w:val="en-US" w:eastAsia="zh-CN"/>
              </w:rPr>
              <w:t>存续（在营、开业、在册）</w:t>
            </w:r>
          </w:p>
        </w:tc>
      </w:tr>
      <w:tr w14:paraId="21BF4C38">
        <w:trPr>
          <w:trHeight w:val="423" w:hRule="atLeast"/>
          <w:jc w:val="center"/>
        </w:trPr>
        <w:tc>
          <w:tcPr>
            <w:tcW w:w="2005" w:type="dxa"/>
            <w:tcBorders>
              <w:top w:val="single" w:color="C0C0C0" w:sz="8" w:space="0"/>
              <w:left w:val="single" w:color="C0C0C0" w:sz="8" w:space="0"/>
              <w:bottom w:val="single" w:color="C0C0C0" w:sz="8" w:space="0"/>
              <w:right w:val="single" w:color="C0C0C0" w:sz="8" w:space="0"/>
            </w:tcBorders>
            <w:shd w:val="clear" w:color="auto" w:fill="auto"/>
            <w:vAlign w:val="center"/>
          </w:tcPr>
          <w:p w14:paraId="779192D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rPr>
              <w:t>经营范围</w:t>
            </w:r>
          </w:p>
        </w:tc>
        <w:tc>
          <w:tcPr>
            <w:tcW w:w="6451" w:type="dxa"/>
            <w:tcBorders>
              <w:top w:val="single" w:color="C0C0C0" w:sz="8" w:space="0"/>
              <w:left w:val="single" w:color="C0C0C0" w:sz="8" w:space="0"/>
              <w:bottom w:val="single" w:color="C0C0C0" w:sz="8" w:space="0"/>
              <w:right w:val="single" w:color="C0C0C0" w:sz="8" w:space="0"/>
            </w:tcBorders>
            <w:vAlign w:val="center"/>
          </w:tcPr>
          <w:p w14:paraId="26BC52C0">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Times New Roman Regular" w:hAnsi="Times New Roman Regular" w:eastAsia="仿宋" w:cs="Times New Roman Regular"/>
                <w:sz w:val="22"/>
                <w:szCs w:val="22"/>
                <w:highlight w:val="none"/>
              </w:rPr>
            </w:pPr>
            <w:r>
              <w:rPr>
                <w:rFonts w:hint="default" w:ascii="Times New Roman Regular" w:hAnsi="Times New Roman Regular" w:eastAsia="仿宋" w:cs="Times New Roman Regular"/>
                <w:sz w:val="22"/>
                <w:szCs w:val="22"/>
                <w:highlight w:val="none"/>
              </w:rPr>
              <w:t>许可项目：牲畜饲养；家禽饲养；水产养殖；烟草制品零售；食品销售；住宿服务；餐饮服务（依法须经批准的项目，经相关部门批准后方可开展经营活动，具体经营项目以相关部门许可证件为准）一般项目：休闲观光活动；游乐园服务；公园、景区小型设施娱乐活动；组织文化艺术交流活动；租借道具活动；娱乐性展览；农村民间工艺及制品、休闲农业和乡村旅游资源的开发经营；体育竞赛组织；个人互联网直播服务；文化场馆管理服务；休闲娱乐用品设备出租；水果种植；蔬菜种植；中草药种植；草种植；园艺产品种植；花卉种植；食用农产品初加工；农产品的生产、销售、加工、运输、贮藏及其他相关服务；农副产品销售；游艺及娱乐用品销售；日用百货销售；新鲜水果零售；工艺美术品及收藏品零售（象牙及其制品除外）；玩具、动漫及游艺用品销售；园艺产品销售；食用农产品零售；露营地服务；新鲜蔬菜零售；礼品花卉销售；水产品零售（除依法须经批准的项目外，自主开展法律法规未禁止、限制的经营活动）</w:t>
            </w:r>
          </w:p>
        </w:tc>
      </w:tr>
    </w:tbl>
    <w:p w14:paraId="3DC8327A">
      <w:pPr>
        <w:keepNext w:val="0"/>
        <w:keepLines w:val="0"/>
        <w:pageBreakBefore w:val="0"/>
        <w:widowControl w:val="0"/>
        <w:kinsoku/>
        <w:wordWrap/>
        <w:overflowPunct/>
        <w:topLinePunct w:val="0"/>
        <w:autoSpaceDE/>
        <w:autoSpaceDN/>
        <w:bidi w:val="0"/>
        <w:adjustRightInd/>
        <w:snapToGrid/>
        <w:spacing w:before="313" w:beforeLines="100" w:line="520" w:lineRule="exact"/>
        <w:ind w:firstLine="482"/>
        <w:textAlignment w:val="auto"/>
        <w:rPr>
          <w:rFonts w:hint="default" w:ascii="Times New Roman Regular" w:hAnsi="Times New Roman Regular" w:eastAsia="仿宋" w:cs="Times New Roman Regular"/>
          <w:b/>
          <w:bCs/>
          <w:sz w:val="28"/>
          <w:szCs w:val="28"/>
          <w:highlight w:val="none"/>
          <w:lang w:val="en-US" w:eastAsia="zh-CN"/>
        </w:rPr>
      </w:pPr>
      <w:r>
        <w:rPr>
          <w:rFonts w:hint="default" w:ascii="Times New Roman Regular" w:hAnsi="Times New Roman Regular" w:eastAsia="仿宋" w:cs="Times New Roman Regular"/>
          <w:b/>
          <w:bCs/>
          <w:sz w:val="28"/>
          <w:szCs w:val="28"/>
          <w:highlight w:val="none"/>
          <w:lang w:val="en-US" w:eastAsia="zh-CN"/>
        </w:rPr>
        <w:t>三、资产及负债</w:t>
      </w:r>
    </w:p>
    <w:p w14:paraId="6D0A5B2D">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420" w:firstLineChars="0"/>
        <w:jc w:val="both"/>
        <w:textAlignment w:val="auto"/>
        <w:rPr>
          <w:rFonts w:hint="default" w:ascii="Times New Roman Regular" w:hAnsi="Times New Roman Regular" w:eastAsia="仿宋" w:cs="Times New Roman Regular"/>
          <w:b/>
          <w:bCs/>
          <w:sz w:val="24"/>
          <w:szCs w:val="24"/>
          <w:highlight w:val="none"/>
          <w:lang w:val="en-US" w:eastAsia="zh-CN"/>
        </w:rPr>
      </w:pPr>
      <w:r>
        <w:rPr>
          <w:rFonts w:hint="default" w:ascii="Times New Roman Regular" w:hAnsi="Times New Roman Regular" w:eastAsia="仿宋" w:cs="Times New Roman Regular"/>
          <w:b/>
          <w:bCs/>
          <w:sz w:val="24"/>
          <w:szCs w:val="24"/>
          <w:highlight w:val="none"/>
          <w:lang w:val="en-US" w:eastAsia="zh-CN"/>
        </w:rPr>
        <w:t>资产</w:t>
      </w:r>
    </w:p>
    <w:p w14:paraId="3DFE416B">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480" w:firstLineChars="200"/>
        <w:textAlignment w:val="auto"/>
        <w:rPr>
          <w:rFonts w:hint="default" w:ascii="Times New Roman Regular" w:hAnsi="Times New Roman Regular" w:eastAsia="仿宋" w:cs="Times New Roman Regular"/>
          <w:sz w:val="24"/>
          <w:szCs w:val="24"/>
          <w:highlight w:val="none"/>
          <w:lang w:val="en-US" w:eastAsia="zh-CN"/>
        </w:rPr>
      </w:pPr>
      <w:r>
        <w:rPr>
          <w:rFonts w:hint="eastAsia" w:ascii="Times New Roman Regular" w:hAnsi="Times New Roman Regular" w:eastAsia="仿宋" w:cs="Times New Roman Regular"/>
          <w:b w:val="0"/>
          <w:i w:val="0"/>
          <w:sz w:val="24"/>
          <w:szCs w:val="24"/>
          <w:highlight w:val="none"/>
          <w:lang w:val="en-US" w:eastAsia="zh-CN"/>
        </w:rPr>
        <w:t>不动产</w:t>
      </w:r>
    </w:p>
    <w:p w14:paraId="5FD48C7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imes New Roman Regular" w:hAnsi="Times New Roman Regular" w:eastAsia="仿宋" w:cs="Times New Roman Regular"/>
          <w:sz w:val="24"/>
          <w:szCs w:val="24"/>
          <w:highlight w:val="none"/>
          <w:lang w:val="en-US" w:eastAsia="zh-CN"/>
        </w:rPr>
      </w:pPr>
      <w:r>
        <w:rPr>
          <w:rFonts w:hint="eastAsia" w:ascii="Times New Roman Regular" w:hAnsi="Times New Roman Regular" w:eastAsia="仿宋" w:cs="Times New Roman Regular"/>
          <w:b w:val="0"/>
          <w:i w:val="0"/>
          <w:sz w:val="24"/>
          <w:szCs w:val="24"/>
          <w:highlight w:val="none"/>
          <w:lang w:val="en-US" w:eastAsia="zh-CN"/>
        </w:rPr>
        <w:t>裕丰公司</w:t>
      </w:r>
      <w:r>
        <w:rPr>
          <w:rFonts w:hint="default" w:ascii="Times New Roman Regular" w:hAnsi="Times New Roman Regular" w:eastAsia="仿宋" w:cs="Times New Roman Regular"/>
          <w:sz w:val="24"/>
          <w:szCs w:val="24"/>
          <w:highlight w:val="none"/>
          <w:lang w:val="en-US" w:eastAsia="zh-CN"/>
        </w:rPr>
        <w:t>目前名下核心资产为两处不动产，1.不动产权号：藏（2018）工布江达县不动产权第0000025号，坐落工布江达县巴河镇拉如村，土地面积3991.9㎡。2.不动产权号：藏（2018）工布江达县不动产权第0000024号，坐落工布江达县巴河镇拉如村，土地面积29341.6㎡。以上两处不动产已设立抵押。</w:t>
      </w:r>
    </w:p>
    <w:p w14:paraId="1200FF23">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480" w:firstLineChars="200"/>
        <w:textAlignment w:val="auto"/>
        <w:rPr>
          <w:rFonts w:hint="eastAsia" w:ascii="Times New Roman Regular" w:hAnsi="Times New Roman Regular" w:eastAsia="仿宋" w:cs="Times New Roman Regular"/>
          <w:sz w:val="24"/>
          <w:szCs w:val="24"/>
          <w:highlight w:val="none"/>
          <w:lang w:val="en-US" w:eastAsia="zh-CN"/>
        </w:rPr>
      </w:pPr>
      <w:r>
        <w:rPr>
          <w:rFonts w:hint="eastAsia" w:ascii="Times New Roman Regular" w:hAnsi="Times New Roman Regular" w:eastAsia="仿宋" w:cs="Times New Roman Regular"/>
          <w:sz w:val="24"/>
          <w:szCs w:val="24"/>
          <w:highlight w:val="none"/>
          <w:lang w:val="en-US" w:eastAsia="zh-CN"/>
        </w:rPr>
        <w:t>车辆</w:t>
      </w:r>
    </w:p>
    <w:p w14:paraId="00B09FF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Regular" w:hAnsi="Times New Roman Regular" w:eastAsia="仿宋" w:cs="Times New Roman Regular"/>
          <w:b w:val="0"/>
          <w:i w:val="0"/>
          <w:sz w:val="24"/>
          <w:szCs w:val="24"/>
          <w:highlight w:val="none"/>
          <w:lang w:val="en-US" w:eastAsia="zh-CN"/>
        </w:rPr>
      </w:pPr>
      <w:r>
        <w:rPr>
          <w:rFonts w:hint="eastAsia" w:ascii="Times New Roman Regular" w:hAnsi="Times New Roman Regular" w:eastAsia="仿宋" w:cs="Times New Roman Regular"/>
          <w:b w:val="0"/>
          <w:i w:val="0"/>
          <w:sz w:val="24"/>
          <w:szCs w:val="24"/>
          <w:highlight w:val="none"/>
          <w:lang w:val="en-US" w:eastAsia="zh-CN"/>
        </w:rPr>
        <w:t>根据管理人前往工布江达县公安局交通管理大队查询情况，结合裕丰公司交接的材料，裕丰公司有5辆车，具体信息如下：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1922"/>
        <w:gridCol w:w="1677"/>
        <w:gridCol w:w="1387"/>
        <w:gridCol w:w="1388"/>
        <w:gridCol w:w="1394"/>
      </w:tblGrid>
      <w:tr w14:paraId="483D6381">
        <w:trPr>
          <w:trHeight w:val="694" w:hRule="atLeast"/>
          <w:jc w:val="center"/>
        </w:trPr>
        <w:tc>
          <w:tcPr>
            <w:tcW w:w="754" w:type="dxa"/>
            <w:shd w:val="clear" w:color="auto" w:fill="D7D7D7" w:themeFill="background1" w:themeFillShade="D8"/>
            <w:vAlign w:val="center"/>
          </w:tcPr>
          <w:p w14:paraId="67B4EDD3">
            <w:pPr>
              <w:keepNext w:val="0"/>
              <w:keepLines w:val="0"/>
              <w:pageBreakBefore w:val="0"/>
              <w:kinsoku/>
              <w:wordWrap/>
              <w:overflowPunct/>
              <w:topLinePunct w:val="0"/>
              <w:autoSpaceDE/>
              <w:autoSpaceDN/>
              <w:bidi w:val="0"/>
              <w:adjustRightInd/>
              <w:snapToGrid/>
              <w:spacing w:line="360" w:lineRule="exact"/>
              <w:jc w:val="center"/>
              <w:rPr>
                <w:rFonts w:hint="default" w:ascii="Times New Roman Regular" w:hAnsi="Times New Roman Regular" w:eastAsia="仿宋" w:cs="Times New Roman Regular"/>
                <w:b/>
                <w:bCs/>
                <w:sz w:val="24"/>
                <w:szCs w:val="24"/>
                <w:highlight w:val="none"/>
                <w:lang w:val="en-US" w:eastAsia="zh-CN"/>
              </w:rPr>
            </w:pPr>
            <w:r>
              <w:rPr>
                <w:rFonts w:hint="default" w:ascii="Times New Roman Regular" w:hAnsi="Times New Roman Regular" w:eastAsia="仿宋" w:cs="Times New Roman Regular"/>
                <w:b/>
                <w:bCs/>
                <w:sz w:val="24"/>
                <w:szCs w:val="24"/>
                <w:highlight w:val="none"/>
                <w:lang w:val="en-US" w:eastAsia="zh-CN"/>
              </w:rPr>
              <w:t>序号</w:t>
            </w:r>
          </w:p>
        </w:tc>
        <w:tc>
          <w:tcPr>
            <w:tcW w:w="1922" w:type="dxa"/>
            <w:shd w:val="clear" w:color="auto" w:fill="D7D7D7" w:themeFill="background1" w:themeFillShade="D8"/>
            <w:vAlign w:val="center"/>
          </w:tcPr>
          <w:p w14:paraId="24D2B785">
            <w:pPr>
              <w:keepNext w:val="0"/>
              <w:keepLines w:val="0"/>
              <w:pageBreakBefore w:val="0"/>
              <w:kinsoku/>
              <w:wordWrap/>
              <w:overflowPunct/>
              <w:topLinePunct w:val="0"/>
              <w:autoSpaceDE/>
              <w:autoSpaceDN/>
              <w:bidi w:val="0"/>
              <w:adjustRightInd/>
              <w:snapToGrid/>
              <w:spacing w:line="360" w:lineRule="exact"/>
              <w:jc w:val="center"/>
              <w:rPr>
                <w:rFonts w:hint="default" w:ascii="Times New Roman Regular" w:hAnsi="Times New Roman Regular" w:eastAsia="仿宋" w:cs="Times New Roman Regular"/>
                <w:b/>
                <w:bCs/>
                <w:sz w:val="24"/>
                <w:szCs w:val="24"/>
                <w:highlight w:val="none"/>
                <w:lang w:val="en-US" w:eastAsia="zh-CN"/>
              </w:rPr>
            </w:pPr>
            <w:r>
              <w:rPr>
                <w:rFonts w:hint="default" w:ascii="Times New Roman Regular" w:hAnsi="Times New Roman Regular" w:eastAsia="仿宋" w:cs="Times New Roman Regular"/>
                <w:b/>
                <w:bCs/>
                <w:sz w:val="24"/>
                <w:szCs w:val="24"/>
                <w:highlight w:val="none"/>
                <w:lang w:val="en-US" w:eastAsia="zh-CN"/>
              </w:rPr>
              <w:t>车牌号</w:t>
            </w:r>
          </w:p>
        </w:tc>
        <w:tc>
          <w:tcPr>
            <w:tcW w:w="1677" w:type="dxa"/>
            <w:shd w:val="clear" w:color="auto" w:fill="D7D7D7" w:themeFill="background1" w:themeFillShade="D8"/>
            <w:vAlign w:val="center"/>
          </w:tcPr>
          <w:p w14:paraId="0802E474">
            <w:pPr>
              <w:keepNext w:val="0"/>
              <w:keepLines w:val="0"/>
              <w:pageBreakBefore w:val="0"/>
              <w:kinsoku/>
              <w:wordWrap/>
              <w:overflowPunct/>
              <w:topLinePunct w:val="0"/>
              <w:autoSpaceDE/>
              <w:autoSpaceDN/>
              <w:bidi w:val="0"/>
              <w:adjustRightInd/>
              <w:snapToGrid/>
              <w:spacing w:line="360" w:lineRule="exact"/>
              <w:jc w:val="center"/>
              <w:rPr>
                <w:rFonts w:hint="default" w:ascii="Times New Roman Regular" w:hAnsi="Times New Roman Regular" w:eastAsia="仿宋" w:cs="Times New Roman Regular"/>
                <w:b/>
                <w:bCs/>
                <w:sz w:val="24"/>
                <w:szCs w:val="24"/>
                <w:highlight w:val="none"/>
                <w:lang w:val="en-US" w:eastAsia="zh-CN"/>
              </w:rPr>
            </w:pPr>
            <w:r>
              <w:rPr>
                <w:rFonts w:hint="default" w:ascii="Times New Roman Regular" w:hAnsi="Times New Roman Regular" w:eastAsia="仿宋" w:cs="Times New Roman Regular"/>
                <w:b/>
                <w:bCs/>
                <w:sz w:val="24"/>
                <w:szCs w:val="24"/>
                <w:highlight w:val="none"/>
                <w:lang w:val="en-US" w:eastAsia="zh-CN"/>
              </w:rPr>
              <w:t>车辆品牌型号</w:t>
            </w:r>
          </w:p>
        </w:tc>
        <w:tc>
          <w:tcPr>
            <w:tcW w:w="1387" w:type="dxa"/>
            <w:shd w:val="clear" w:color="auto" w:fill="D7D7D7" w:themeFill="background1" w:themeFillShade="D8"/>
            <w:vAlign w:val="center"/>
          </w:tcPr>
          <w:p w14:paraId="1579A3C7">
            <w:pPr>
              <w:keepNext w:val="0"/>
              <w:keepLines w:val="0"/>
              <w:pageBreakBefore w:val="0"/>
              <w:kinsoku/>
              <w:wordWrap/>
              <w:overflowPunct/>
              <w:topLinePunct w:val="0"/>
              <w:autoSpaceDE/>
              <w:autoSpaceDN/>
              <w:bidi w:val="0"/>
              <w:adjustRightInd/>
              <w:snapToGrid/>
              <w:spacing w:line="360" w:lineRule="exact"/>
              <w:jc w:val="center"/>
              <w:rPr>
                <w:rFonts w:hint="default" w:ascii="Times New Roman Regular" w:hAnsi="Times New Roman Regular" w:eastAsia="仿宋" w:cs="Times New Roman Regular"/>
                <w:b/>
                <w:bCs/>
                <w:sz w:val="24"/>
                <w:szCs w:val="24"/>
                <w:highlight w:val="none"/>
                <w:lang w:val="en-US" w:eastAsia="zh-CN"/>
              </w:rPr>
            </w:pPr>
            <w:r>
              <w:rPr>
                <w:rFonts w:hint="default" w:ascii="Times New Roman Regular" w:hAnsi="Times New Roman Regular" w:eastAsia="仿宋" w:cs="Times New Roman Regular"/>
                <w:b/>
                <w:bCs/>
                <w:sz w:val="24"/>
                <w:szCs w:val="24"/>
                <w:highlight w:val="none"/>
                <w:lang w:val="en-US" w:eastAsia="zh-CN"/>
              </w:rPr>
              <w:t>存放地点</w:t>
            </w:r>
          </w:p>
        </w:tc>
        <w:tc>
          <w:tcPr>
            <w:tcW w:w="1388" w:type="dxa"/>
            <w:shd w:val="clear" w:color="auto" w:fill="D7D7D7" w:themeFill="background1" w:themeFillShade="D8"/>
            <w:vAlign w:val="center"/>
          </w:tcPr>
          <w:p w14:paraId="3FEC264E">
            <w:pPr>
              <w:keepNext w:val="0"/>
              <w:keepLines w:val="0"/>
              <w:pageBreakBefore w:val="0"/>
              <w:kinsoku/>
              <w:wordWrap/>
              <w:overflowPunct/>
              <w:topLinePunct w:val="0"/>
              <w:autoSpaceDE/>
              <w:autoSpaceDN/>
              <w:bidi w:val="0"/>
              <w:adjustRightInd/>
              <w:snapToGrid/>
              <w:spacing w:line="360" w:lineRule="exact"/>
              <w:jc w:val="center"/>
              <w:rPr>
                <w:rFonts w:hint="default" w:ascii="Times New Roman Regular" w:hAnsi="Times New Roman Regular" w:eastAsia="仿宋" w:cs="Times New Roman Regular"/>
                <w:b/>
                <w:bCs/>
                <w:sz w:val="24"/>
                <w:szCs w:val="24"/>
                <w:highlight w:val="none"/>
                <w:lang w:val="en-US" w:eastAsia="zh-CN"/>
              </w:rPr>
            </w:pPr>
            <w:r>
              <w:rPr>
                <w:rFonts w:hint="default" w:ascii="Times New Roman Regular" w:hAnsi="Times New Roman Regular" w:eastAsia="仿宋" w:cs="Times New Roman Regular"/>
                <w:b/>
                <w:bCs/>
                <w:sz w:val="24"/>
                <w:szCs w:val="24"/>
                <w:highlight w:val="none"/>
                <w:lang w:val="en-US" w:eastAsia="zh-CN"/>
              </w:rPr>
              <w:t>车辆状态</w:t>
            </w:r>
          </w:p>
        </w:tc>
        <w:tc>
          <w:tcPr>
            <w:tcW w:w="1394" w:type="dxa"/>
            <w:shd w:val="clear" w:color="auto" w:fill="D7D7D7" w:themeFill="background1" w:themeFillShade="D8"/>
            <w:vAlign w:val="center"/>
          </w:tcPr>
          <w:p w14:paraId="00D405CE">
            <w:pPr>
              <w:keepNext w:val="0"/>
              <w:keepLines w:val="0"/>
              <w:pageBreakBefore w:val="0"/>
              <w:kinsoku/>
              <w:wordWrap/>
              <w:overflowPunct/>
              <w:topLinePunct w:val="0"/>
              <w:autoSpaceDE/>
              <w:autoSpaceDN/>
              <w:bidi w:val="0"/>
              <w:adjustRightInd/>
              <w:snapToGrid/>
              <w:spacing w:line="360" w:lineRule="exact"/>
              <w:jc w:val="center"/>
              <w:rPr>
                <w:rFonts w:hint="default" w:ascii="Times New Roman Regular" w:hAnsi="Times New Roman Regular" w:eastAsia="仿宋" w:cs="Times New Roman Regular"/>
                <w:b/>
                <w:bCs/>
                <w:sz w:val="24"/>
                <w:szCs w:val="24"/>
                <w:highlight w:val="none"/>
                <w:lang w:val="en-US" w:eastAsia="zh-CN"/>
              </w:rPr>
            </w:pPr>
            <w:r>
              <w:rPr>
                <w:rFonts w:hint="default" w:ascii="Times New Roman Regular" w:hAnsi="Times New Roman Regular" w:eastAsia="仿宋" w:cs="Times New Roman Regular"/>
                <w:b/>
                <w:bCs/>
                <w:sz w:val="24"/>
                <w:szCs w:val="24"/>
                <w:highlight w:val="none"/>
                <w:lang w:val="en-US" w:eastAsia="zh-CN"/>
              </w:rPr>
              <w:t>备注</w:t>
            </w:r>
          </w:p>
        </w:tc>
      </w:tr>
      <w:tr w14:paraId="28406A2C">
        <w:trPr>
          <w:jc w:val="center"/>
        </w:trPr>
        <w:tc>
          <w:tcPr>
            <w:tcW w:w="754" w:type="dxa"/>
            <w:vAlign w:val="center"/>
          </w:tcPr>
          <w:p w14:paraId="38EE7D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lang w:val="en-US" w:eastAsia="zh-CN"/>
              </w:rPr>
            </w:pPr>
            <w:r>
              <w:rPr>
                <w:rFonts w:hint="default" w:ascii="Times New Roman Regular" w:hAnsi="Times New Roman Regular" w:eastAsia="仿宋" w:cs="Times New Roman Regular"/>
                <w:sz w:val="21"/>
                <w:szCs w:val="21"/>
                <w:highlight w:val="none"/>
                <w:vertAlign w:val="baseline"/>
                <w:lang w:val="en-US" w:eastAsia="zh-CN"/>
              </w:rPr>
              <w:t>1</w:t>
            </w:r>
          </w:p>
        </w:tc>
        <w:tc>
          <w:tcPr>
            <w:tcW w:w="1922" w:type="dxa"/>
            <w:vAlign w:val="center"/>
          </w:tcPr>
          <w:p w14:paraId="26A99E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藏G·F5025</w:t>
            </w:r>
          </w:p>
        </w:tc>
        <w:tc>
          <w:tcPr>
            <w:tcW w:w="1677" w:type="dxa"/>
            <w:vAlign w:val="center"/>
          </w:tcPr>
          <w:p w14:paraId="6B8620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长安微型平板货车</w:t>
            </w:r>
          </w:p>
        </w:tc>
        <w:tc>
          <w:tcPr>
            <w:tcW w:w="1387" w:type="dxa"/>
            <w:vAlign w:val="center"/>
          </w:tcPr>
          <w:p w14:paraId="6BF38C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田园东玛园区内</w:t>
            </w:r>
          </w:p>
        </w:tc>
        <w:tc>
          <w:tcPr>
            <w:tcW w:w="1388" w:type="dxa"/>
            <w:vAlign w:val="center"/>
          </w:tcPr>
          <w:p w14:paraId="0B030B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lang w:val="en-US" w:eastAsia="zh-CN"/>
              </w:rPr>
            </w:pPr>
            <w:r>
              <w:rPr>
                <w:rFonts w:hint="default" w:ascii="Times New Roman Regular" w:hAnsi="Times New Roman Regular" w:eastAsia="仿宋" w:cs="Times New Roman Regular"/>
                <w:sz w:val="21"/>
                <w:szCs w:val="21"/>
                <w:highlight w:val="none"/>
                <w:vertAlign w:val="baseline"/>
                <w:lang w:val="en-US" w:eastAsia="zh-CN"/>
              </w:rPr>
              <w:t>损坏</w:t>
            </w:r>
          </w:p>
        </w:tc>
        <w:tc>
          <w:tcPr>
            <w:tcW w:w="1394" w:type="dxa"/>
            <w:vAlign w:val="center"/>
          </w:tcPr>
          <w:p w14:paraId="3E24D9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车身锈蚀、部件破损</w:t>
            </w:r>
          </w:p>
        </w:tc>
      </w:tr>
      <w:tr w14:paraId="1CA81986">
        <w:trPr>
          <w:jc w:val="center"/>
        </w:trPr>
        <w:tc>
          <w:tcPr>
            <w:tcW w:w="754" w:type="dxa"/>
            <w:vAlign w:val="center"/>
          </w:tcPr>
          <w:p w14:paraId="1EDE8B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lang w:val="en-US" w:eastAsia="zh-CN"/>
              </w:rPr>
            </w:pPr>
            <w:r>
              <w:rPr>
                <w:rFonts w:hint="default" w:ascii="Times New Roman Regular" w:hAnsi="Times New Roman Regular" w:eastAsia="仿宋" w:cs="Times New Roman Regular"/>
                <w:sz w:val="21"/>
                <w:szCs w:val="21"/>
                <w:highlight w:val="none"/>
                <w:vertAlign w:val="baseline"/>
                <w:lang w:val="en-US" w:eastAsia="zh-CN"/>
              </w:rPr>
              <w:t>2</w:t>
            </w:r>
          </w:p>
        </w:tc>
        <w:tc>
          <w:tcPr>
            <w:tcW w:w="1922" w:type="dxa"/>
            <w:vAlign w:val="center"/>
          </w:tcPr>
          <w:p w14:paraId="3C2068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藏G·H5711</w:t>
            </w:r>
          </w:p>
        </w:tc>
        <w:tc>
          <w:tcPr>
            <w:tcW w:w="1677" w:type="dxa"/>
            <w:vAlign w:val="center"/>
          </w:tcPr>
          <w:p w14:paraId="051868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长安微型平板货车</w:t>
            </w:r>
          </w:p>
        </w:tc>
        <w:tc>
          <w:tcPr>
            <w:tcW w:w="1387" w:type="dxa"/>
            <w:vAlign w:val="center"/>
          </w:tcPr>
          <w:p w14:paraId="20D170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田园东玛园区内</w:t>
            </w:r>
          </w:p>
        </w:tc>
        <w:tc>
          <w:tcPr>
            <w:tcW w:w="1388" w:type="dxa"/>
            <w:vAlign w:val="center"/>
          </w:tcPr>
          <w:p w14:paraId="57CA20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lang w:val="en-US" w:eastAsia="zh-CN"/>
              </w:rPr>
              <w:t>损坏</w:t>
            </w:r>
          </w:p>
        </w:tc>
        <w:tc>
          <w:tcPr>
            <w:tcW w:w="1394" w:type="dxa"/>
            <w:vAlign w:val="center"/>
          </w:tcPr>
          <w:p w14:paraId="1B976D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Regular" w:hAnsi="Times New Roman Regular" w:eastAsia="仿宋" w:cs="Times New Roman Regular"/>
                <w:sz w:val="21"/>
                <w:szCs w:val="21"/>
                <w:highlight w:val="none"/>
                <w:vertAlign w:val="baseline"/>
                <w:lang w:eastAsia="zh-CN"/>
              </w:rPr>
            </w:pPr>
            <w:r>
              <w:rPr>
                <w:rFonts w:hint="eastAsia" w:ascii="Times New Roman Regular" w:hAnsi="Times New Roman Regular" w:eastAsia="仿宋" w:cs="Times New Roman Regular"/>
                <w:sz w:val="21"/>
                <w:szCs w:val="21"/>
                <w:highlight w:val="none"/>
                <w:vertAlign w:val="baseline"/>
                <w:lang w:val="en-US" w:eastAsia="zh-CN"/>
              </w:rPr>
              <w:t>已查封</w:t>
            </w:r>
          </w:p>
        </w:tc>
      </w:tr>
      <w:tr w14:paraId="213E8EC4">
        <w:trPr>
          <w:jc w:val="center"/>
        </w:trPr>
        <w:tc>
          <w:tcPr>
            <w:tcW w:w="754" w:type="dxa"/>
            <w:vAlign w:val="center"/>
          </w:tcPr>
          <w:p w14:paraId="6D672C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lang w:val="en-US" w:eastAsia="zh-CN"/>
              </w:rPr>
            </w:pPr>
            <w:r>
              <w:rPr>
                <w:rFonts w:hint="default" w:ascii="Times New Roman Regular" w:hAnsi="Times New Roman Regular" w:eastAsia="仿宋" w:cs="Times New Roman Regular"/>
                <w:sz w:val="21"/>
                <w:szCs w:val="21"/>
                <w:highlight w:val="none"/>
                <w:vertAlign w:val="baseline"/>
                <w:lang w:val="en-US" w:eastAsia="zh-CN"/>
              </w:rPr>
              <w:t>3</w:t>
            </w:r>
          </w:p>
        </w:tc>
        <w:tc>
          <w:tcPr>
            <w:tcW w:w="1922" w:type="dxa"/>
            <w:vAlign w:val="center"/>
          </w:tcPr>
          <w:p w14:paraId="6EB1C9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藏G.M9095</w:t>
            </w:r>
          </w:p>
        </w:tc>
        <w:tc>
          <w:tcPr>
            <w:tcW w:w="1677" w:type="dxa"/>
            <w:vAlign w:val="center"/>
          </w:tcPr>
          <w:p w14:paraId="7268E3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商务本田车</w:t>
            </w:r>
          </w:p>
        </w:tc>
        <w:tc>
          <w:tcPr>
            <w:tcW w:w="1387" w:type="dxa"/>
            <w:vAlign w:val="center"/>
          </w:tcPr>
          <w:p w14:paraId="6C322F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兴农公司办公楼下</w:t>
            </w:r>
          </w:p>
        </w:tc>
        <w:tc>
          <w:tcPr>
            <w:tcW w:w="1388" w:type="dxa"/>
            <w:vAlign w:val="center"/>
          </w:tcPr>
          <w:p w14:paraId="04F5C4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lang w:val="en-US" w:eastAsia="zh-CN"/>
              </w:rPr>
              <w:t>损坏</w:t>
            </w:r>
          </w:p>
        </w:tc>
        <w:tc>
          <w:tcPr>
            <w:tcW w:w="1394" w:type="dxa"/>
            <w:vAlign w:val="center"/>
          </w:tcPr>
          <w:p w14:paraId="1948DE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lang w:val="en-US" w:eastAsia="zh-CN"/>
              </w:rPr>
            </w:pPr>
            <w:r>
              <w:rPr>
                <w:rFonts w:hint="eastAsia" w:ascii="Times New Roman Regular" w:hAnsi="Times New Roman Regular" w:eastAsia="仿宋" w:cs="Times New Roman Regular"/>
                <w:sz w:val="21"/>
                <w:szCs w:val="21"/>
                <w:highlight w:val="none"/>
                <w:vertAlign w:val="baseline"/>
                <w:lang w:val="en-US" w:eastAsia="zh-CN"/>
              </w:rPr>
              <w:t>已查封</w:t>
            </w:r>
          </w:p>
        </w:tc>
      </w:tr>
      <w:tr w14:paraId="33596C92">
        <w:trPr>
          <w:trHeight w:val="90" w:hRule="atLeast"/>
          <w:jc w:val="center"/>
        </w:trPr>
        <w:tc>
          <w:tcPr>
            <w:tcW w:w="754" w:type="dxa"/>
            <w:vAlign w:val="center"/>
          </w:tcPr>
          <w:p w14:paraId="1B2B9A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lang w:val="en-US" w:eastAsia="zh-CN"/>
              </w:rPr>
            </w:pPr>
            <w:r>
              <w:rPr>
                <w:rFonts w:hint="default" w:ascii="Times New Roman Regular" w:hAnsi="Times New Roman Regular" w:eastAsia="仿宋" w:cs="Times New Roman Regular"/>
                <w:sz w:val="21"/>
                <w:szCs w:val="21"/>
                <w:highlight w:val="none"/>
                <w:vertAlign w:val="baseline"/>
                <w:lang w:val="en-US" w:eastAsia="zh-CN"/>
              </w:rPr>
              <w:t>4</w:t>
            </w:r>
          </w:p>
        </w:tc>
        <w:tc>
          <w:tcPr>
            <w:tcW w:w="1922" w:type="dxa"/>
            <w:vAlign w:val="center"/>
          </w:tcPr>
          <w:p w14:paraId="307F6E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藏G.C6002</w:t>
            </w:r>
          </w:p>
        </w:tc>
        <w:tc>
          <w:tcPr>
            <w:tcW w:w="1677" w:type="dxa"/>
            <w:vAlign w:val="center"/>
          </w:tcPr>
          <w:p w14:paraId="732E61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传祺牌GAC6480J2F5</w:t>
            </w:r>
          </w:p>
        </w:tc>
        <w:tc>
          <w:tcPr>
            <w:tcW w:w="1387" w:type="dxa"/>
            <w:vAlign w:val="center"/>
          </w:tcPr>
          <w:p w14:paraId="59DB4E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田园东玛园区内</w:t>
            </w:r>
          </w:p>
        </w:tc>
        <w:tc>
          <w:tcPr>
            <w:tcW w:w="1388" w:type="dxa"/>
            <w:vAlign w:val="center"/>
          </w:tcPr>
          <w:p w14:paraId="5DBF8E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lang w:val="en-US" w:eastAsia="zh-CN"/>
              </w:rPr>
              <w:t>损坏</w:t>
            </w:r>
          </w:p>
        </w:tc>
        <w:tc>
          <w:tcPr>
            <w:tcW w:w="1394" w:type="dxa"/>
            <w:vAlign w:val="center"/>
          </w:tcPr>
          <w:p w14:paraId="026D8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eastAsia" w:ascii="Times New Roman Regular" w:hAnsi="Times New Roman Regular" w:eastAsia="仿宋" w:cs="Times New Roman Regular"/>
                <w:sz w:val="21"/>
                <w:szCs w:val="21"/>
                <w:highlight w:val="none"/>
                <w:vertAlign w:val="baseline"/>
                <w:lang w:val="en-US" w:eastAsia="zh-CN"/>
              </w:rPr>
              <w:t>已查封</w:t>
            </w:r>
          </w:p>
        </w:tc>
      </w:tr>
      <w:tr w14:paraId="6E87BA1C">
        <w:trPr>
          <w:jc w:val="center"/>
        </w:trPr>
        <w:tc>
          <w:tcPr>
            <w:tcW w:w="754" w:type="dxa"/>
            <w:vAlign w:val="center"/>
          </w:tcPr>
          <w:p w14:paraId="1B3C72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lang w:val="en-US" w:eastAsia="zh-CN"/>
              </w:rPr>
            </w:pPr>
            <w:r>
              <w:rPr>
                <w:rFonts w:hint="eastAsia" w:ascii="Times New Roman Regular" w:hAnsi="Times New Roman Regular" w:eastAsia="仿宋" w:cs="Times New Roman Regular"/>
                <w:sz w:val="21"/>
                <w:szCs w:val="21"/>
                <w:highlight w:val="none"/>
                <w:vertAlign w:val="baseline"/>
                <w:lang w:val="en-US" w:eastAsia="zh-CN"/>
              </w:rPr>
              <w:t>5</w:t>
            </w:r>
          </w:p>
        </w:tc>
        <w:tc>
          <w:tcPr>
            <w:tcW w:w="1922" w:type="dxa"/>
            <w:vAlign w:val="center"/>
          </w:tcPr>
          <w:p w14:paraId="4BE494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rPr>
            </w:pPr>
            <w:r>
              <w:rPr>
                <w:rFonts w:hint="default" w:ascii="Times New Roman Regular" w:hAnsi="Times New Roman Regular" w:eastAsia="仿宋" w:cs="Times New Roman Regular"/>
                <w:sz w:val="21"/>
                <w:szCs w:val="21"/>
                <w:highlight w:val="none"/>
                <w:vertAlign w:val="baseline"/>
              </w:rPr>
              <w:t>藏G.</w:t>
            </w:r>
            <w:r>
              <w:rPr>
                <w:rFonts w:hint="eastAsia" w:ascii="Times New Roman Regular" w:hAnsi="Times New Roman Regular" w:eastAsia="仿宋" w:cs="Times New Roman Regular"/>
                <w:sz w:val="21"/>
                <w:szCs w:val="21"/>
                <w:highlight w:val="none"/>
                <w:vertAlign w:val="baseline"/>
                <w:lang w:val="en-US" w:eastAsia="zh-CN"/>
              </w:rPr>
              <w:t>B</w:t>
            </w:r>
            <w:r>
              <w:rPr>
                <w:rFonts w:hint="default" w:ascii="Times New Roman Regular" w:hAnsi="Times New Roman Regular" w:eastAsia="仿宋" w:cs="Times New Roman Regular"/>
                <w:sz w:val="21"/>
                <w:szCs w:val="21"/>
                <w:highlight w:val="none"/>
                <w:vertAlign w:val="baseline"/>
              </w:rPr>
              <w:t>90</w:t>
            </w:r>
            <w:r>
              <w:rPr>
                <w:rFonts w:hint="eastAsia" w:ascii="Times New Roman Regular" w:hAnsi="Times New Roman Regular" w:eastAsia="仿宋" w:cs="Times New Roman Regular"/>
                <w:sz w:val="21"/>
                <w:szCs w:val="21"/>
                <w:highlight w:val="none"/>
                <w:vertAlign w:val="baseline"/>
                <w:lang w:val="en-US" w:eastAsia="zh-CN"/>
              </w:rPr>
              <w:t>5</w:t>
            </w:r>
            <w:r>
              <w:rPr>
                <w:rFonts w:hint="default" w:ascii="Times New Roman Regular" w:hAnsi="Times New Roman Regular" w:eastAsia="仿宋" w:cs="Times New Roman Regular"/>
                <w:sz w:val="21"/>
                <w:szCs w:val="21"/>
                <w:highlight w:val="none"/>
                <w:vertAlign w:val="baseline"/>
              </w:rPr>
              <w:t>5</w:t>
            </w:r>
          </w:p>
        </w:tc>
        <w:tc>
          <w:tcPr>
            <w:tcW w:w="1677" w:type="dxa"/>
            <w:vAlign w:val="center"/>
          </w:tcPr>
          <w:p w14:paraId="5A44FE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lang w:val="en-US" w:eastAsia="zh-CN"/>
              </w:rPr>
            </w:pPr>
            <w:r>
              <w:rPr>
                <w:rFonts w:hint="eastAsia" w:ascii="Times New Roman Regular" w:hAnsi="Times New Roman Regular" w:eastAsia="仿宋" w:cs="Times New Roman Regular"/>
                <w:sz w:val="21"/>
                <w:szCs w:val="21"/>
                <w:highlight w:val="none"/>
                <w:vertAlign w:val="baseline"/>
                <w:lang w:val="en-US" w:eastAsia="zh-CN"/>
              </w:rPr>
              <w:t>中汽立威牌</w:t>
            </w:r>
          </w:p>
        </w:tc>
        <w:tc>
          <w:tcPr>
            <w:tcW w:w="1387" w:type="dxa"/>
            <w:vAlign w:val="center"/>
          </w:tcPr>
          <w:p w14:paraId="24133E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Regular" w:hAnsi="Times New Roman Regular" w:eastAsia="仿宋" w:cs="Times New Roman Regular"/>
                <w:sz w:val="21"/>
                <w:szCs w:val="21"/>
                <w:highlight w:val="none"/>
                <w:vertAlign w:val="baseline"/>
                <w:lang w:val="en-US" w:eastAsia="zh-CN"/>
              </w:rPr>
            </w:pPr>
            <w:r>
              <w:rPr>
                <w:rFonts w:hint="eastAsia" w:ascii="Times New Roman Regular" w:hAnsi="Times New Roman Regular" w:eastAsia="仿宋" w:cs="Times New Roman Regular"/>
                <w:sz w:val="21"/>
                <w:szCs w:val="21"/>
                <w:highlight w:val="none"/>
                <w:vertAlign w:val="baseline"/>
                <w:lang w:val="en-US" w:eastAsia="zh-CN"/>
              </w:rPr>
              <w:t>/</w:t>
            </w:r>
          </w:p>
        </w:tc>
        <w:tc>
          <w:tcPr>
            <w:tcW w:w="1388" w:type="dxa"/>
            <w:vAlign w:val="center"/>
          </w:tcPr>
          <w:p w14:paraId="32F926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Regular" w:hAnsi="Times New Roman Regular" w:eastAsia="仿宋" w:cs="Times New Roman Regular"/>
                <w:sz w:val="21"/>
                <w:szCs w:val="21"/>
                <w:highlight w:val="none"/>
                <w:vertAlign w:val="baseline"/>
                <w:lang w:val="en-US" w:eastAsia="zh-CN"/>
              </w:rPr>
            </w:pPr>
            <w:r>
              <w:rPr>
                <w:rFonts w:hint="eastAsia" w:ascii="Times New Roman Regular" w:hAnsi="Times New Roman Regular" w:eastAsia="仿宋" w:cs="Times New Roman Regular"/>
                <w:sz w:val="21"/>
                <w:szCs w:val="21"/>
                <w:highlight w:val="none"/>
                <w:vertAlign w:val="baseline"/>
                <w:lang w:val="en-US" w:eastAsia="zh-CN"/>
              </w:rPr>
              <w:t>/</w:t>
            </w:r>
          </w:p>
        </w:tc>
        <w:tc>
          <w:tcPr>
            <w:tcW w:w="1394" w:type="dxa"/>
            <w:vAlign w:val="center"/>
          </w:tcPr>
          <w:p w14:paraId="0362A6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Regular" w:hAnsi="Times New Roman Regular" w:eastAsia="仿宋" w:cs="Times New Roman Regular"/>
                <w:sz w:val="21"/>
                <w:szCs w:val="21"/>
                <w:highlight w:val="none"/>
                <w:vertAlign w:val="baseline"/>
                <w:lang w:val="en-US" w:eastAsia="zh-CN"/>
              </w:rPr>
            </w:pPr>
            <w:r>
              <w:rPr>
                <w:rFonts w:hint="eastAsia" w:ascii="Times New Roman Regular" w:hAnsi="Times New Roman Regular" w:eastAsia="仿宋" w:cs="Times New Roman Regular"/>
                <w:sz w:val="21"/>
                <w:szCs w:val="21"/>
                <w:highlight w:val="none"/>
                <w:vertAlign w:val="baseline"/>
                <w:lang w:val="en-US" w:eastAsia="zh-CN"/>
              </w:rPr>
              <w:t>已查封</w:t>
            </w:r>
          </w:p>
        </w:tc>
      </w:tr>
    </w:tbl>
    <w:p w14:paraId="1D410529">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Regular" w:hAnsi="Times New Roman Regular" w:eastAsia="仿宋" w:cs="Times New Roman Regular"/>
          <w:sz w:val="24"/>
          <w:szCs w:val="24"/>
          <w:highlight w:val="none"/>
          <w:lang w:val="en-US" w:eastAsia="zh-CN"/>
        </w:rPr>
      </w:pPr>
      <w:r>
        <w:rPr>
          <w:rFonts w:hint="default" w:ascii="Times New Roman Regular" w:hAnsi="Times New Roman Regular" w:eastAsia="仿宋" w:cs="Times New Roman Regular"/>
          <w:sz w:val="24"/>
          <w:szCs w:val="24"/>
          <w:highlight w:val="none"/>
          <w:lang w:val="en-US" w:eastAsia="zh-CN"/>
        </w:rPr>
        <w:t>固定资产</w:t>
      </w:r>
    </w:p>
    <w:p w14:paraId="4044316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Regular" w:hAnsi="Times New Roman Regular" w:eastAsia="仿宋" w:cs="Times New Roman Regular"/>
          <w:sz w:val="24"/>
          <w:szCs w:val="24"/>
          <w:highlight w:val="none"/>
          <w:lang w:val="en-US" w:eastAsia="zh-CN"/>
        </w:rPr>
      </w:pPr>
      <w:r>
        <w:rPr>
          <w:rFonts w:hint="default" w:ascii="Times New Roman Regular" w:hAnsi="Times New Roman Regular" w:eastAsia="仿宋" w:cs="Times New Roman Regular"/>
          <w:sz w:val="24"/>
          <w:szCs w:val="24"/>
          <w:highlight w:val="none"/>
          <w:lang w:val="en-US" w:eastAsia="zh-CN"/>
        </w:rPr>
        <w:t>根据裕丰公司提供的材料，公司有部分床垫、桌子、办公物品等位于园区。</w:t>
      </w:r>
    </w:p>
    <w:p w14:paraId="42D1CCFC">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420" w:firstLineChars="0"/>
        <w:jc w:val="both"/>
        <w:textAlignment w:val="auto"/>
        <w:rPr>
          <w:rFonts w:hint="default" w:ascii="Times New Roman Regular" w:hAnsi="Times New Roman Regular" w:eastAsia="仿宋" w:cs="Times New Roman Regular"/>
          <w:b/>
          <w:bCs/>
          <w:sz w:val="24"/>
          <w:szCs w:val="24"/>
          <w:highlight w:val="none"/>
          <w:lang w:val="en-US" w:eastAsia="zh-CN"/>
        </w:rPr>
      </w:pPr>
      <w:r>
        <w:rPr>
          <w:rFonts w:hint="default" w:ascii="Times New Roman Regular" w:hAnsi="Times New Roman Regular" w:eastAsia="仿宋" w:cs="Times New Roman Regular"/>
          <w:b/>
          <w:bCs/>
          <w:sz w:val="24"/>
          <w:szCs w:val="24"/>
          <w:highlight w:val="none"/>
          <w:lang w:val="en-US" w:eastAsia="zh-CN"/>
        </w:rPr>
        <w:t>债务情况</w:t>
      </w:r>
    </w:p>
    <w:p w14:paraId="286118B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val="0"/>
          <w:i w:val="0"/>
          <w:sz w:val="24"/>
          <w:szCs w:val="24"/>
          <w:highlight w:val="none"/>
          <w:lang w:val="en-US" w:eastAsia="zh-CN"/>
        </w:rPr>
        <w:t>截至</w:t>
      </w:r>
      <w:r>
        <w:rPr>
          <w:rFonts w:hint="eastAsia" w:ascii="Times New Roman Regular" w:hAnsi="Times New Roman Regular" w:eastAsia="仿宋" w:cs="Times New Roman Regular"/>
          <w:b w:val="0"/>
          <w:i w:val="0"/>
          <w:sz w:val="24"/>
          <w:szCs w:val="24"/>
          <w:highlight w:val="none"/>
          <w:lang w:val="en-US" w:eastAsia="zh-CN"/>
        </w:rPr>
        <w:t>本次招募</w:t>
      </w:r>
      <w:r>
        <w:rPr>
          <w:rFonts w:hint="default" w:ascii="Times New Roman Regular" w:hAnsi="Times New Roman Regular" w:eastAsia="仿宋" w:cs="Times New Roman Regular"/>
          <w:b w:val="0"/>
          <w:i w:val="0"/>
          <w:sz w:val="24"/>
          <w:szCs w:val="24"/>
          <w:highlight w:val="none"/>
          <w:lang w:val="en-US" w:eastAsia="zh-CN"/>
        </w:rPr>
        <w:t>投资人公告正式发布之日，共有15户债权人申报债权，申报的债权总额为158,614,064.27元。管理人已审核确认7笔债权，确认的债权总额为人民币25,882,131.51元，其中担保债权为25,274,145.31元，普通债权为607,986.20元。暂缓确认的为8户，涉及的债权总额为人民币132,863,326.76元。</w:t>
      </w:r>
    </w:p>
    <w:p w14:paraId="1AD49AAC">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Regular" w:hAnsi="Times New Roman Regular" w:eastAsia="仿宋" w:cs="Times New Roman Regular"/>
          <w:b w:val="0"/>
          <w:i w:val="0"/>
          <w:sz w:val="24"/>
          <w:szCs w:val="24"/>
          <w:highlight w:val="none"/>
          <w:lang w:val="en-US" w:eastAsia="zh-CN"/>
        </w:rPr>
      </w:pPr>
      <w:r>
        <w:rPr>
          <w:rFonts w:hint="default" w:ascii="Times New Roman Regular" w:hAnsi="Times New Roman Regular" w:eastAsia="仿宋" w:cs="Times New Roman Regular"/>
          <w:b/>
          <w:bCs/>
          <w:i w:val="0"/>
          <w:sz w:val="24"/>
          <w:szCs w:val="24"/>
          <w:highlight w:val="none"/>
          <w:u w:val="single"/>
          <w:lang w:val="en-US" w:eastAsia="zh-CN"/>
        </w:rPr>
        <w:t>以上资产、负债等数据仅供参考，意向投资人应根据自行尽职调查的结果进行自主判断、自担风险</w:t>
      </w:r>
      <w:r>
        <w:rPr>
          <w:rFonts w:hint="default" w:ascii="Times New Roman Regular" w:hAnsi="Times New Roman Regular" w:eastAsia="仿宋" w:cs="Times New Roman Regular"/>
          <w:b w:val="0"/>
          <w:i w:val="0"/>
          <w:sz w:val="24"/>
          <w:szCs w:val="24"/>
          <w:highlight w:val="none"/>
          <w:lang w:val="en-US" w:eastAsia="zh-CN"/>
        </w:rPr>
        <w:t>。</w:t>
      </w:r>
    </w:p>
    <w:p w14:paraId="0EE65B07">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right="0" w:rightChars="0" w:firstLine="420" w:firstLineChars="0"/>
        <w:jc w:val="both"/>
        <w:textAlignment w:val="auto"/>
        <w:rPr>
          <w:rFonts w:hint="default" w:ascii="Times New Roman Regular" w:hAnsi="Times New Roman Regular" w:eastAsia="仿宋" w:cs="Times New Roman Regular"/>
          <w:b/>
          <w:bCs/>
          <w:sz w:val="24"/>
          <w:szCs w:val="24"/>
          <w:highlight w:val="none"/>
          <w:lang w:val="en-US" w:eastAsia="zh-CN"/>
        </w:rPr>
      </w:pPr>
      <w:r>
        <w:rPr>
          <w:rFonts w:hint="default" w:ascii="Times New Roman Regular" w:hAnsi="Times New Roman Regular" w:eastAsia="仿宋" w:cs="Times New Roman Regular"/>
          <w:b/>
          <w:bCs/>
          <w:sz w:val="24"/>
          <w:szCs w:val="24"/>
          <w:highlight w:val="none"/>
          <w:lang w:val="en-US" w:eastAsia="zh-CN"/>
        </w:rPr>
        <w:t>项目投资亮点</w:t>
      </w:r>
    </w:p>
    <w:p w14:paraId="4E1E53C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Regular" w:hAnsi="Times New Roman Regular" w:eastAsia="仿宋" w:cs="Times New Roman Regular"/>
          <w:b w:val="0"/>
          <w:i w:val="0"/>
          <w:sz w:val="24"/>
          <w:szCs w:val="24"/>
          <w:highlight w:val="none"/>
          <w:lang w:val="en-US" w:eastAsia="zh-CN"/>
        </w:rPr>
      </w:pPr>
      <w:r>
        <w:rPr>
          <w:rFonts w:hint="eastAsia" w:ascii="Times New Roman Regular" w:hAnsi="Times New Roman Regular" w:eastAsia="仿宋" w:cs="Times New Roman Regular"/>
          <w:b w:val="0"/>
          <w:i w:val="0"/>
          <w:sz w:val="24"/>
          <w:szCs w:val="24"/>
          <w:highlight w:val="none"/>
          <w:lang w:val="en-US" w:eastAsia="zh-CN"/>
        </w:rPr>
        <w:t>裕丰公司</w:t>
      </w:r>
      <w:r>
        <w:rPr>
          <w:rFonts w:hint="default" w:ascii="Times New Roman Regular" w:hAnsi="Times New Roman Regular" w:eastAsia="仿宋" w:cs="Times New Roman Regular"/>
          <w:b w:val="0"/>
          <w:i w:val="0"/>
          <w:sz w:val="24"/>
          <w:szCs w:val="24"/>
          <w:highlight w:val="none"/>
          <w:lang w:val="en-US" w:eastAsia="zh-CN"/>
        </w:rPr>
        <w:t>投资建设</w:t>
      </w:r>
      <w:bookmarkStart w:id="0" w:name="_GoBack"/>
      <w:r>
        <w:rPr>
          <w:rFonts w:hint="default" w:ascii="Times New Roman Regular" w:hAnsi="Times New Roman Regular" w:eastAsia="仿宋" w:cs="Times New Roman Regular"/>
          <w:b w:val="0"/>
          <w:i w:val="0"/>
          <w:sz w:val="24"/>
          <w:szCs w:val="24"/>
          <w:highlight w:val="none"/>
          <w:lang w:val="en-US" w:eastAsia="zh-CN"/>
        </w:rPr>
        <w:t>了</w:t>
      </w:r>
      <w:bookmarkEnd w:id="0"/>
      <w:r>
        <w:rPr>
          <w:rFonts w:hint="default" w:ascii="Times New Roman Regular" w:hAnsi="Times New Roman Regular" w:eastAsia="仿宋" w:cs="Times New Roman Regular"/>
          <w:b w:val="0"/>
          <w:i w:val="0"/>
          <w:sz w:val="24"/>
          <w:szCs w:val="24"/>
          <w:highlight w:val="none"/>
          <w:lang w:val="en-US" w:eastAsia="zh-CN"/>
        </w:rPr>
        <w:t>工布江达巴河镇农业观光园项目，集高原特色种植、采摘观光、休闲体验、民俗展示于一体，是林芝市工布江达县重点打造的高原农旅融合、乡村振兴示范项目，坐落于巴河镇核心区位，紧邻318国道，地处巴河镇“一心一线”产业布局与巴错农旅融合产业带核心节点，衔接</w:t>
      </w:r>
      <w:r>
        <w:rPr>
          <w:rFonts w:hint="eastAsia" w:ascii="Times New Roman Regular" w:hAnsi="Times New Roman Regular" w:eastAsia="仿宋" w:cs="Times New Roman Regular"/>
          <w:b w:val="0"/>
          <w:i w:val="0"/>
          <w:sz w:val="24"/>
          <w:szCs w:val="24"/>
          <w:highlight w:val="none"/>
          <w:lang w:val="en-US" w:eastAsia="zh-CN"/>
        </w:rPr>
        <w:t>了</w:t>
      </w:r>
      <w:r>
        <w:rPr>
          <w:rFonts w:hint="default" w:ascii="Times New Roman Regular" w:hAnsi="Times New Roman Regular" w:eastAsia="仿宋" w:cs="Times New Roman Regular"/>
          <w:b w:val="0"/>
          <w:i w:val="0"/>
          <w:sz w:val="24"/>
          <w:szCs w:val="24"/>
          <w:highlight w:val="none"/>
          <w:lang w:val="en-US" w:eastAsia="zh-CN"/>
        </w:rPr>
        <w:t>巴河镇国家现代农业产业园与5A级巴松错景区。</w:t>
      </w:r>
    </w:p>
    <w:p w14:paraId="2D069342">
      <w:pPr>
        <w:keepNext w:val="0"/>
        <w:keepLines w:val="0"/>
        <w:pageBreakBefore w:val="0"/>
        <w:widowControl w:val="0"/>
        <w:kinsoku/>
        <w:wordWrap/>
        <w:overflowPunct/>
        <w:topLinePunct w:val="0"/>
        <w:autoSpaceDE/>
        <w:autoSpaceDN/>
        <w:bidi w:val="0"/>
        <w:adjustRightInd/>
        <w:snapToGrid/>
        <w:spacing w:before="313" w:beforeLines="100" w:line="520" w:lineRule="exact"/>
        <w:ind w:firstLine="482"/>
        <w:textAlignment w:val="auto"/>
        <w:rPr>
          <w:rFonts w:hint="default" w:ascii="Times New Roman Regular" w:hAnsi="Times New Roman Regular" w:eastAsia="仿宋" w:cs="Times New Roman Regular"/>
          <w:b/>
          <w:bCs/>
          <w:sz w:val="28"/>
          <w:szCs w:val="28"/>
          <w:highlight w:val="none"/>
          <w:lang w:val="en-US" w:eastAsia="zh-CN"/>
        </w:rPr>
      </w:pPr>
      <w:r>
        <w:rPr>
          <w:rFonts w:hint="default" w:ascii="Times New Roman Regular" w:hAnsi="Times New Roman Regular" w:eastAsia="仿宋" w:cs="Times New Roman Regular"/>
          <w:b/>
          <w:bCs/>
          <w:sz w:val="28"/>
          <w:szCs w:val="28"/>
          <w:highlight w:val="none"/>
          <w:lang w:val="en-US" w:eastAsia="zh-CN"/>
        </w:rPr>
        <w:t>四、意向投资人基本条件</w:t>
      </w:r>
    </w:p>
    <w:p w14:paraId="6B23F5FC">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sz w:val="24"/>
          <w:highlight w:val="none"/>
          <w:lang w:val="en-US" w:eastAsia="zh-CN"/>
        </w:rPr>
      </w:pPr>
      <w:r>
        <w:rPr>
          <w:rFonts w:hint="default" w:ascii="Times New Roman Regular" w:hAnsi="Times New Roman Regular" w:eastAsia="仿宋" w:cs="Times New Roman Regular"/>
          <w:sz w:val="24"/>
          <w:highlight w:val="none"/>
          <w:lang w:val="en-US" w:eastAsia="zh-CN"/>
        </w:rPr>
        <w:t>（一）</w:t>
      </w:r>
      <w:r>
        <w:rPr>
          <w:rFonts w:hint="eastAsia" w:ascii="Times New Roman Regular" w:hAnsi="Times New Roman Regular" w:eastAsia="仿宋" w:cs="Times New Roman Regular"/>
          <w:sz w:val="24"/>
          <w:highlight w:val="none"/>
          <w:lang w:val="en-US" w:eastAsia="zh-CN"/>
        </w:rPr>
        <w:t>意向</w:t>
      </w:r>
      <w:r>
        <w:rPr>
          <w:rFonts w:hint="default" w:ascii="Times New Roman Regular" w:hAnsi="Times New Roman Regular" w:eastAsia="仿宋" w:cs="Times New Roman Regular"/>
          <w:sz w:val="24"/>
          <w:highlight w:val="none"/>
          <w:lang w:eastAsia="zh-CN"/>
        </w:rPr>
        <w:t>投资人</w:t>
      </w:r>
      <w:r>
        <w:rPr>
          <w:rFonts w:hint="default" w:ascii="Times New Roman Regular" w:hAnsi="Times New Roman Regular" w:eastAsia="仿宋" w:cs="Times New Roman Regular"/>
          <w:sz w:val="24"/>
          <w:highlight w:val="none"/>
        </w:rPr>
        <w:t>应当是依法设立</w:t>
      </w:r>
      <w:r>
        <w:rPr>
          <w:rFonts w:hint="default" w:ascii="Times New Roman Regular" w:hAnsi="Times New Roman Regular" w:eastAsia="仿宋" w:cs="Times New Roman Regular"/>
          <w:sz w:val="24"/>
          <w:highlight w:val="none"/>
          <w:lang w:eastAsia="zh-CN"/>
        </w:rPr>
        <w:t>且</w:t>
      </w:r>
      <w:r>
        <w:rPr>
          <w:rFonts w:hint="default" w:ascii="Times New Roman Regular" w:hAnsi="Times New Roman Regular" w:eastAsia="仿宋" w:cs="Times New Roman Regular"/>
          <w:sz w:val="24"/>
          <w:highlight w:val="none"/>
        </w:rPr>
        <w:t>存续的企业法人、</w:t>
      </w:r>
      <w:r>
        <w:rPr>
          <w:rFonts w:hint="default" w:ascii="Times New Roman Regular" w:hAnsi="Times New Roman Regular" w:eastAsia="仿宋" w:cs="Times New Roman Regular"/>
          <w:sz w:val="24"/>
          <w:highlight w:val="none"/>
          <w:lang w:eastAsia="zh-Hans"/>
        </w:rPr>
        <w:t>非法人组织或具备完全民事行为能力的自然人</w:t>
      </w:r>
      <w:r>
        <w:rPr>
          <w:rFonts w:hint="default" w:ascii="Times New Roman Regular" w:hAnsi="Times New Roman Regular" w:eastAsia="仿宋" w:cs="Times New Roman Regular"/>
          <w:sz w:val="24"/>
          <w:highlight w:val="none"/>
          <w:lang w:eastAsia="zh-CN"/>
        </w:rPr>
        <w:t>，</w:t>
      </w:r>
      <w:r>
        <w:rPr>
          <w:rFonts w:hint="default" w:ascii="Times New Roman Regular" w:hAnsi="Times New Roman Regular" w:eastAsia="仿宋" w:cs="Times New Roman Regular"/>
          <w:sz w:val="24"/>
          <w:highlight w:val="none"/>
          <w:lang w:val="en-US" w:eastAsia="zh-CN"/>
        </w:rPr>
        <w:t>具有较高的社会责任感和良好的商业信誉，未被列入经营异常名录及失信被执行人名单或被采取限制消费措施，无重大违法行为或涉嫌重大违法行为，不属于失信联合惩戒对象，无到期未清偿的数额较大的债务。如法律法规、监管政策等对意向投资人的主体资格等有相关规定的，意向投资人应确保符合该等要求。</w:t>
      </w:r>
    </w:p>
    <w:p w14:paraId="7B078E3C">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sz w:val="24"/>
          <w:highlight w:val="none"/>
          <w:lang w:val="en-US" w:eastAsia="zh-CN"/>
        </w:rPr>
      </w:pPr>
      <w:r>
        <w:rPr>
          <w:rFonts w:hint="default" w:ascii="Times New Roman Regular" w:hAnsi="Times New Roman Regular" w:eastAsia="仿宋" w:cs="Times New Roman Regular"/>
          <w:sz w:val="24"/>
          <w:highlight w:val="none"/>
          <w:lang w:val="en-US" w:eastAsia="zh-CN"/>
        </w:rPr>
        <w:t>（二）意向投资人财务状态良好，具备足够的资金实力进行</w:t>
      </w:r>
      <w:r>
        <w:rPr>
          <w:rFonts w:hint="eastAsia" w:ascii="Times New Roman Regular" w:hAnsi="Times New Roman Regular" w:eastAsia="仿宋" w:cs="Times New Roman Regular"/>
          <w:sz w:val="24"/>
          <w:highlight w:val="none"/>
          <w:lang w:val="en-US" w:eastAsia="zh-CN"/>
        </w:rPr>
        <w:t>重整</w:t>
      </w:r>
      <w:r>
        <w:rPr>
          <w:rFonts w:hint="default" w:ascii="Times New Roman Regular" w:hAnsi="Times New Roman Regular" w:eastAsia="仿宋" w:cs="Times New Roman Regular"/>
          <w:sz w:val="24"/>
          <w:highlight w:val="none"/>
          <w:lang w:val="en-US" w:eastAsia="zh-CN"/>
        </w:rPr>
        <w:t>投资，能出具相应的资信证明或其他履约能力证明，投资资金来源合法合规。</w:t>
      </w:r>
    </w:p>
    <w:p w14:paraId="4F1F3ED9">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sz w:val="24"/>
          <w:highlight w:val="none"/>
          <w:lang w:val="en-US" w:eastAsia="zh-CN"/>
        </w:rPr>
      </w:pPr>
      <w:r>
        <w:rPr>
          <w:rFonts w:hint="default" w:ascii="Times New Roman Regular" w:hAnsi="Times New Roman Regular" w:eastAsia="仿宋" w:cs="Times New Roman Regular"/>
          <w:sz w:val="24"/>
          <w:highlight w:val="none"/>
          <w:lang w:val="en-US" w:eastAsia="zh-CN"/>
        </w:rPr>
        <w:t>（三</w:t>
      </w:r>
      <w:r>
        <w:rPr>
          <w:rFonts w:hint="eastAsia" w:ascii="Times New Roman Regular" w:hAnsi="Times New Roman Regular" w:eastAsia="仿宋" w:cs="Times New Roman Regular"/>
          <w:sz w:val="24"/>
          <w:highlight w:val="none"/>
          <w:lang w:val="en-US" w:eastAsia="zh-CN"/>
        </w:rPr>
        <w:t>）</w:t>
      </w:r>
      <w:r>
        <w:rPr>
          <w:rFonts w:hint="default" w:ascii="Times New Roman Regular" w:hAnsi="Times New Roman Regular" w:eastAsia="仿宋" w:cs="Times New Roman Regular"/>
          <w:sz w:val="24"/>
          <w:highlight w:val="none"/>
          <w:lang w:val="en-US" w:eastAsia="zh-CN"/>
        </w:rPr>
        <w:t>意向投资人应具有经营能力，确保</w:t>
      </w:r>
      <w:r>
        <w:rPr>
          <w:rFonts w:hint="eastAsia" w:ascii="Times New Roman Regular" w:hAnsi="Times New Roman Regular" w:eastAsia="仿宋" w:cs="Times New Roman Regular"/>
          <w:sz w:val="24"/>
          <w:highlight w:val="none"/>
          <w:lang w:val="en-US" w:eastAsia="zh-CN"/>
        </w:rPr>
        <w:t>具有裕丰公司重整</w:t>
      </w:r>
      <w:r>
        <w:rPr>
          <w:rFonts w:hint="default" w:ascii="Times New Roman Regular" w:hAnsi="Times New Roman Regular" w:eastAsia="仿宋" w:cs="Times New Roman Regular"/>
          <w:sz w:val="24"/>
          <w:highlight w:val="none"/>
          <w:lang w:val="en-US" w:eastAsia="zh-CN"/>
        </w:rPr>
        <w:t>的雄厚实力。</w:t>
      </w:r>
    </w:p>
    <w:p w14:paraId="29EFCF8A">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sz w:val="24"/>
          <w:highlight w:val="none"/>
          <w:lang w:val="en-US" w:eastAsia="zh-CN"/>
        </w:rPr>
      </w:pPr>
      <w:r>
        <w:rPr>
          <w:rFonts w:hint="default" w:ascii="Times New Roman Regular" w:hAnsi="Times New Roman Regular" w:eastAsia="仿宋" w:cs="Times New Roman Regular"/>
          <w:sz w:val="24"/>
          <w:highlight w:val="none"/>
          <w:lang w:val="en-US" w:eastAsia="zh-CN"/>
        </w:rPr>
        <w:t>（四）意向投资人或其控股股东、实际控制人财务状况或信用记录不良的，</w:t>
      </w:r>
      <w:r>
        <w:rPr>
          <w:rFonts w:hint="eastAsia" w:ascii="Times New Roman Regular" w:hAnsi="Times New Roman Regular" w:eastAsia="仿宋" w:cs="Times New Roman Regular"/>
          <w:sz w:val="24"/>
          <w:highlight w:val="none"/>
          <w:lang w:val="en-US" w:eastAsia="zh-CN"/>
        </w:rPr>
        <w:t>管理人</w:t>
      </w:r>
      <w:r>
        <w:rPr>
          <w:rFonts w:hint="default" w:ascii="Times New Roman Regular" w:hAnsi="Times New Roman Regular" w:eastAsia="仿宋" w:cs="Times New Roman Regular"/>
          <w:sz w:val="24"/>
          <w:highlight w:val="none"/>
          <w:lang w:val="en-US" w:eastAsia="zh-CN"/>
        </w:rPr>
        <w:t>有权认定意向投资人不具备</w:t>
      </w:r>
      <w:r>
        <w:rPr>
          <w:rFonts w:hint="eastAsia" w:ascii="Times New Roman Regular" w:hAnsi="Times New Roman Regular" w:eastAsia="仿宋" w:cs="Times New Roman Regular"/>
          <w:sz w:val="24"/>
          <w:highlight w:val="none"/>
          <w:lang w:val="en-US" w:eastAsia="zh-CN"/>
        </w:rPr>
        <w:t>重整</w:t>
      </w:r>
      <w:r>
        <w:rPr>
          <w:rFonts w:hint="default" w:ascii="Times New Roman Regular" w:hAnsi="Times New Roman Regular" w:eastAsia="仿宋" w:cs="Times New Roman Regular"/>
          <w:sz w:val="24"/>
          <w:highlight w:val="none"/>
          <w:lang w:val="en-US" w:eastAsia="zh-CN"/>
        </w:rPr>
        <w:t>投资人资格。</w:t>
      </w:r>
    </w:p>
    <w:p w14:paraId="08781EAA">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sz w:val="24"/>
          <w:highlight w:val="none"/>
          <w:lang w:val="en-US" w:eastAsia="zh-CN"/>
        </w:rPr>
      </w:pPr>
      <w:r>
        <w:rPr>
          <w:rFonts w:hint="default" w:ascii="Times New Roman Regular" w:hAnsi="Times New Roman Regular" w:eastAsia="仿宋" w:cs="Times New Roman Regular"/>
          <w:sz w:val="24"/>
          <w:highlight w:val="none"/>
          <w:lang w:val="en-US" w:eastAsia="zh-CN"/>
        </w:rPr>
        <w:t>（五）两个或两个以上主体联合参与投资的，需明确联合体牵头人，书面说明各自的角色分工、权利义务等，且同时满足</w:t>
      </w:r>
      <w:r>
        <w:rPr>
          <w:rFonts w:hint="eastAsia" w:ascii="Times New Roman Regular" w:hAnsi="Times New Roman Regular" w:eastAsia="仿宋" w:cs="Times New Roman Regular"/>
          <w:sz w:val="24"/>
          <w:highlight w:val="none"/>
          <w:lang w:val="en-US" w:eastAsia="zh-CN"/>
        </w:rPr>
        <w:t>本次招募</w:t>
      </w:r>
      <w:r>
        <w:rPr>
          <w:rFonts w:hint="default" w:ascii="Times New Roman Regular" w:hAnsi="Times New Roman Regular" w:eastAsia="仿宋" w:cs="Times New Roman Regular"/>
          <w:sz w:val="24"/>
          <w:highlight w:val="none"/>
          <w:lang w:val="en-US" w:eastAsia="zh-CN"/>
        </w:rPr>
        <w:t>公告规定的条件。联合体成员之间应承诺承担连带责任，由牵头人作为提交报名材料、</w:t>
      </w:r>
      <w:r>
        <w:rPr>
          <w:rFonts w:hint="eastAsia" w:ascii="Times New Roman Regular" w:hAnsi="Times New Roman Regular" w:eastAsia="仿宋" w:cs="Times New Roman Regular"/>
          <w:sz w:val="24"/>
          <w:highlight w:val="none"/>
          <w:lang w:val="en-US" w:eastAsia="zh-CN"/>
        </w:rPr>
        <w:t>重整</w:t>
      </w:r>
      <w:r>
        <w:rPr>
          <w:rFonts w:hint="default" w:ascii="Times New Roman Regular" w:hAnsi="Times New Roman Regular" w:eastAsia="仿宋" w:cs="Times New Roman Regular"/>
          <w:sz w:val="24"/>
          <w:highlight w:val="none"/>
          <w:lang w:val="en-US" w:eastAsia="zh-CN"/>
        </w:rPr>
        <w:t>投资方案及支付保证金的主体。</w:t>
      </w:r>
    </w:p>
    <w:p w14:paraId="26AB5A1D">
      <w:pPr>
        <w:keepNext w:val="0"/>
        <w:keepLines w:val="0"/>
        <w:pageBreakBefore w:val="0"/>
        <w:widowControl w:val="0"/>
        <w:kinsoku/>
        <w:wordWrap/>
        <w:overflowPunct/>
        <w:topLinePunct w:val="0"/>
        <w:autoSpaceDE/>
        <w:autoSpaceDN/>
        <w:bidi w:val="0"/>
        <w:adjustRightInd/>
        <w:snapToGrid/>
        <w:spacing w:before="313" w:beforeLines="100" w:line="520" w:lineRule="exact"/>
        <w:ind w:firstLine="482"/>
        <w:textAlignment w:val="auto"/>
        <w:rPr>
          <w:rFonts w:hint="default" w:ascii="Times New Roman Regular" w:hAnsi="Times New Roman Regular" w:eastAsia="仿宋" w:cs="Times New Roman Regular"/>
          <w:b/>
          <w:bCs/>
          <w:sz w:val="28"/>
          <w:szCs w:val="28"/>
          <w:highlight w:val="none"/>
          <w:lang w:val="en-US" w:eastAsia="zh-CN"/>
        </w:rPr>
      </w:pPr>
      <w:r>
        <w:rPr>
          <w:rFonts w:hint="default" w:ascii="Times New Roman Regular" w:hAnsi="Times New Roman Regular" w:eastAsia="仿宋" w:cs="Times New Roman Regular"/>
          <w:b/>
          <w:bCs/>
          <w:sz w:val="28"/>
          <w:szCs w:val="28"/>
          <w:highlight w:val="none"/>
          <w:lang w:val="en-US" w:eastAsia="zh-CN"/>
        </w:rPr>
        <w:t>五、招募流程</w:t>
      </w:r>
    </w:p>
    <w:p w14:paraId="19EBF8C9">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bCs/>
          <w:sz w:val="24"/>
          <w:highlight w:val="none"/>
          <w:lang w:val="en-US" w:eastAsia="zh-CN"/>
        </w:rPr>
      </w:pPr>
      <w:r>
        <w:rPr>
          <w:rFonts w:hint="default" w:ascii="Times New Roman Regular" w:hAnsi="Times New Roman Regular" w:eastAsia="仿宋" w:cs="Times New Roman Regular"/>
          <w:b/>
          <w:bCs/>
          <w:sz w:val="24"/>
          <w:highlight w:val="none"/>
          <w:lang w:val="en-US" w:eastAsia="zh-CN"/>
        </w:rPr>
        <w:t>（一）尽职调查报名</w:t>
      </w:r>
    </w:p>
    <w:p w14:paraId="4003BAF4">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1.</w:t>
      </w:r>
      <w:r>
        <w:rPr>
          <w:rFonts w:hint="eastAsia" w:ascii="Times New Roman Regular" w:hAnsi="Times New Roman Regular" w:eastAsia="仿宋" w:cs="Times New Roman Regular"/>
          <w:b w:val="0"/>
          <w:bCs w:val="0"/>
          <w:sz w:val="24"/>
          <w:highlight w:val="none"/>
          <w:lang w:val="en-US" w:eastAsia="zh-CN"/>
        </w:rPr>
        <w:t>自</w:t>
      </w:r>
      <w:r>
        <w:rPr>
          <w:rFonts w:hint="default" w:ascii="Times New Roman Regular" w:hAnsi="Times New Roman Regular" w:eastAsia="仿宋" w:cs="Times New Roman Regular"/>
          <w:b w:val="0"/>
          <w:bCs w:val="0"/>
          <w:sz w:val="24"/>
          <w:highlight w:val="none"/>
          <w:lang w:val="en-US" w:eastAsia="zh-CN"/>
        </w:rPr>
        <w:t>本公告发布之日起至2026年</w:t>
      </w:r>
      <w:r>
        <w:rPr>
          <w:rFonts w:hint="eastAsia" w:ascii="Times New Roman Regular" w:hAnsi="Times New Roman Regular" w:eastAsia="仿宋" w:cs="Times New Roman Regular"/>
          <w:b w:val="0"/>
          <w:bCs w:val="0"/>
          <w:sz w:val="24"/>
          <w:highlight w:val="none"/>
          <w:lang w:val="en-US" w:eastAsia="zh-CN"/>
        </w:rPr>
        <w:t>9</w:t>
      </w:r>
      <w:r>
        <w:rPr>
          <w:rFonts w:hint="default" w:ascii="Times New Roman Regular" w:hAnsi="Times New Roman Regular" w:eastAsia="仿宋" w:cs="Times New Roman Regular"/>
          <w:b w:val="0"/>
          <w:bCs w:val="0"/>
          <w:sz w:val="24"/>
          <w:highlight w:val="none"/>
          <w:lang w:val="en-US" w:eastAsia="zh-CN"/>
        </w:rPr>
        <w:t>月</w:t>
      </w:r>
      <w:r>
        <w:rPr>
          <w:rFonts w:hint="eastAsia" w:ascii="Times New Roman Regular" w:hAnsi="Times New Roman Regular" w:eastAsia="仿宋" w:cs="Times New Roman Regular"/>
          <w:b w:val="0"/>
          <w:bCs w:val="0"/>
          <w:sz w:val="24"/>
          <w:highlight w:val="none"/>
          <w:lang w:val="en-US" w:eastAsia="zh-CN"/>
        </w:rPr>
        <w:t>12日</w:t>
      </w:r>
      <w:r>
        <w:rPr>
          <w:rFonts w:hint="default" w:ascii="Times New Roman Regular" w:hAnsi="Times New Roman Regular" w:eastAsia="仿宋" w:cs="Times New Roman Regular"/>
          <w:b w:val="0"/>
          <w:bCs w:val="0"/>
          <w:sz w:val="24"/>
          <w:highlight w:val="none"/>
          <w:lang w:val="en-US" w:eastAsia="zh-CN"/>
        </w:rPr>
        <w:t>，意向投资人可向</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提交报名材料。</w:t>
      </w:r>
    </w:p>
    <w:p w14:paraId="37F4302F">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2.意向投资人对从</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处获得的任何资料和信息，都需承担保密义务。意向投资人必须善意使用</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提供的信息和资料，除进行内部投资分析和制定投资方案外，不得另作他用，不得泄露给任何第三方，否则</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有权要求责任方及/或相对方赔偿损失。</w:t>
      </w:r>
    </w:p>
    <w:p w14:paraId="098BD5AB">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3.</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有权根据报名情况，另行确定时间组织符合前述条件的意向投资人进行答疑，为意向投资人进行必要合理的尽职调查提供条件。</w:t>
      </w:r>
    </w:p>
    <w:p w14:paraId="31F77A74">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bCs/>
          <w:sz w:val="24"/>
          <w:highlight w:val="none"/>
          <w:lang w:val="en-US" w:eastAsia="zh-CN"/>
        </w:rPr>
      </w:pPr>
      <w:r>
        <w:rPr>
          <w:rFonts w:hint="default" w:ascii="Times New Roman Regular" w:hAnsi="Times New Roman Regular" w:eastAsia="仿宋" w:cs="Times New Roman Regular"/>
          <w:b/>
          <w:bCs/>
          <w:sz w:val="24"/>
          <w:highlight w:val="none"/>
          <w:lang w:val="en-US" w:eastAsia="zh-CN"/>
        </w:rPr>
        <w:t>（二）尽职调查报名时须提交的材料</w:t>
      </w:r>
    </w:p>
    <w:p w14:paraId="1670C167">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意向投资人应仔细阅读</w:t>
      </w:r>
      <w:r>
        <w:rPr>
          <w:rFonts w:hint="eastAsia" w:ascii="Times New Roman Regular" w:hAnsi="Times New Roman Regular" w:eastAsia="仿宋" w:cs="Times New Roman Regular"/>
          <w:b w:val="0"/>
          <w:bCs w:val="0"/>
          <w:sz w:val="24"/>
          <w:highlight w:val="none"/>
          <w:lang w:val="en-US" w:eastAsia="zh-CN"/>
        </w:rPr>
        <w:t>本次招募</w:t>
      </w:r>
      <w:r>
        <w:rPr>
          <w:rFonts w:hint="default" w:ascii="Times New Roman Regular" w:hAnsi="Times New Roman Regular" w:eastAsia="仿宋" w:cs="Times New Roman Regular"/>
          <w:b w:val="0"/>
          <w:bCs w:val="0"/>
          <w:sz w:val="24"/>
          <w:highlight w:val="none"/>
          <w:lang w:val="en-US" w:eastAsia="zh-CN"/>
        </w:rPr>
        <w:t>公告，按要求提交报名材料（一式二份），保证所提供的全部资料真实、准确以及完整。报名材料应包括但不限于以下内容：</w:t>
      </w:r>
    </w:p>
    <w:p w14:paraId="0572A47C">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1.《投资意向书》（见附件一）；</w:t>
      </w:r>
    </w:p>
    <w:p w14:paraId="4F3BFBE8">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2.主体资格文件。意向投资人为企业法人/非法人组织的，需提交营业执照复印件、法定代表人</w:t>
      </w:r>
      <w:r>
        <w:rPr>
          <w:rFonts w:hint="eastAsia" w:ascii="Times New Roman Regular" w:hAnsi="Times New Roman Regular" w:eastAsia="仿宋" w:cs="Times New Roman Regular"/>
          <w:b w:val="0"/>
          <w:bCs w:val="0"/>
          <w:sz w:val="24"/>
          <w:highlight w:val="none"/>
          <w:lang w:val="en-US" w:eastAsia="zh-CN"/>
        </w:rPr>
        <w:t>（</w:t>
      </w:r>
      <w:r>
        <w:rPr>
          <w:rFonts w:hint="default" w:ascii="Times New Roman Regular" w:hAnsi="Times New Roman Regular" w:eastAsia="仿宋" w:cs="Times New Roman Regular"/>
          <w:b w:val="0"/>
          <w:bCs w:val="0"/>
          <w:sz w:val="24"/>
          <w:highlight w:val="none"/>
          <w:lang w:val="en-US" w:eastAsia="zh-CN"/>
        </w:rPr>
        <w:t>负责人</w:t>
      </w:r>
      <w:r>
        <w:rPr>
          <w:rFonts w:hint="eastAsia" w:ascii="Times New Roman Regular" w:hAnsi="Times New Roman Regular" w:eastAsia="仿宋" w:cs="Times New Roman Regular"/>
          <w:b w:val="0"/>
          <w:bCs w:val="0"/>
          <w:sz w:val="24"/>
          <w:highlight w:val="none"/>
          <w:lang w:val="en-US" w:eastAsia="zh-CN"/>
        </w:rPr>
        <w:t>）</w:t>
      </w:r>
      <w:r>
        <w:rPr>
          <w:rFonts w:hint="default" w:ascii="Times New Roman Regular" w:hAnsi="Times New Roman Regular" w:eastAsia="仿宋" w:cs="Times New Roman Regular"/>
          <w:b w:val="0"/>
          <w:bCs w:val="0"/>
          <w:sz w:val="24"/>
          <w:highlight w:val="none"/>
          <w:lang w:val="en-US" w:eastAsia="zh-CN"/>
        </w:rPr>
        <w:t>身份证明书（见附件二）；意向投资人为自然人的，需提交个人身份证明。如委托代理人的，需提交授权委托书（见附件三）。受托人为律师的，需提交律师执业证复印件及律师事务所公函原件。对以上意向投资人提供的主体资格文件复印件，</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有权要求意向投资人提供原件进行核对；</w:t>
      </w:r>
    </w:p>
    <w:p w14:paraId="2856ECD4">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eastAsia" w:ascii="Times New Roman Regular" w:hAnsi="Times New Roman Regular" w:eastAsia="仿宋" w:cs="Times New Roman Regular"/>
          <w:b w:val="0"/>
          <w:bCs w:val="0"/>
          <w:sz w:val="24"/>
          <w:highlight w:val="none"/>
          <w:lang w:val="en-US" w:eastAsia="zh-CN"/>
        </w:rPr>
        <w:t>3</w:t>
      </w:r>
      <w:r>
        <w:rPr>
          <w:rFonts w:hint="default" w:ascii="Times New Roman Regular" w:hAnsi="Times New Roman Regular" w:eastAsia="仿宋" w:cs="Times New Roman Regular"/>
          <w:b w:val="0"/>
          <w:bCs w:val="0"/>
          <w:sz w:val="24"/>
          <w:highlight w:val="none"/>
          <w:lang w:val="en-US" w:eastAsia="zh-CN"/>
        </w:rPr>
        <w:t>.如以联合体</w:t>
      </w:r>
      <w:r>
        <w:rPr>
          <w:rFonts w:hint="eastAsia" w:ascii="Times New Roman Regular" w:hAnsi="Times New Roman Regular" w:eastAsia="仿宋" w:cs="Times New Roman Regular"/>
          <w:b w:val="0"/>
          <w:bCs w:val="0"/>
          <w:sz w:val="24"/>
          <w:highlight w:val="none"/>
          <w:lang w:val="en-US" w:eastAsia="zh-CN"/>
        </w:rPr>
        <w:t>形式</w:t>
      </w:r>
      <w:r>
        <w:rPr>
          <w:rFonts w:hint="default" w:ascii="Times New Roman Regular" w:hAnsi="Times New Roman Regular" w:eastAsia="仿宋" w:cs="Times New Roman Regular"/>
          <w:b w:val="0"/>
          <w:bCs w:val="0"/>
          <w:sz w:val="24"/>
          <w:highlight w:val="none"/>
          <w:lang w:val="en-US" w:eastAsia="zh-CN"/>
        </w:rPr>
        <w:t>报名的意向投资人，需明确联合体牵头人，并对各自的角色分工与权利义务提交书面说明</w:t>
      </w:r>
      <w:r>
        <w:rPr>
          <w:rFonts w:hint="eastAsia" w:ascii="Times New Roman Regular" w:hAnsi="Times New Roman Regular" w:eastAsia="仿宋" w:cs="Times New Roman Regular"/>
          <w:b w:val="0"/>
          <w:bCs w:val="0"/>
          <w:sz w:val="24"/>
          <w:highlight w:val="none"/>
          <w:lang w:val="en-US" w:eastAsia="zh-CN"/>
        </w:rPr>
        <w:t>，同时作出</w:t>
      </w:r>
      <w:r>
        <w:rPr>
          <w:rFonts w:hint="default" w:ascii="Times New Roman Regular" w:hAnsi="Times New Roman Regular" w:eastAsia="仿宋" w:cs="Times New Roman Regular"/>
          <w:b w:val="0"/>
          <w:bCs w:val="0"/>
          <w:sz w:val="24"/>
          <w:highlight w:val="none"/>
          <w:lang w:val="en-US" w:eastAsia="zh-CN"/>
        </w:rPr>
        <w:t>承担连带责任的承诺；</w:t>
      </w:r>
    </w:p>
    <w:p w14:paraId="0E2F33A9">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eastAsia" w:ascii="Times New Roman Regular" w:hAnsi="Times New Roman Regular" w:eastAsia="仿宋" w:cs="Times New Roman Regular"/>
          <w:b w:val="0"/>
          <w:bCs w:val="0"/>
          <w:sz w:val="24"/>
          <w:highlight w:val="none"/>
          <w:lang w:val="en-US" w:eastAsia="zh-CN"/>
        </w:rPr>
        <w:t>4</w:t>
      </w:r>
      <w:r>
        <w:rPr>
          <w:rFonts w:hint="default" w:ascii="Times New Roman Regular" w:hAnsi="Times New Roman Regular" w:eastAsia="仿宋" w:cs="Times New Roman Regular"/>
          <w:b w:val="0"/>
          <w:bCs w:val="0"/>
          <w:sz w:val="24"/>
          <w:highlight w:val="none"/>
          <w:lang w:val="en-US" w:eastAsia="zh-CN"/>
        </w:rPr>
        <w:t>.《保密承诺》（见附件四）；</w:t>
      </w:r>
    </w:p>
    <w:p w14:paraId="07DC55B6">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eastAsia" w:ascii="Times New Roman Regular" w:hAnsi="Times New Roman Regular" w:eastAsia="仿宋" w:cs="Times New Roman Regular"/>
          <w:b w:val="0"/>
          <w:bCs w:val="0"/>
          <w:sz w:val="24"/>
          <w:highlight w:val="none"/>
          <w:lang w:val="en-US" w:eastAsia="zh-CN"/>
        </w:rPr>
        <w:t>5</w:t>
      </w:r>
      <w:r>
        <w:rPr>
          <w:rFonts w:hint="default" w:ascii="Times New Roman Regular" w:hAnsi="Times New Roman Regular" w:eastAsia="仿宋" w:cs="Times New Roman Regular"/>
          <w:b w:val="0"/>
          <w:bCs w:val="0"/>
          <w:sz w:val="24"/>
          <w:highlight w:val="none"/>
          <w:lang w:val="en-US" w:eastAsia="zh-CN"/>
        </w:rPr>
        <w:t>.《承诺</w:t>
      </w:r>
      <w:r>
        <w:rPr>
          <w:rFonts w:hint="eastAsia" w:ascii="Times New Roman Regular" w:hAnsi="Times New Roman Regular" w:eastAsia="仿宋" w:cs="Times New Roman Regular"/>
          <w:b w:val="0"/>
          <w:bCs w:val="0"/>
          <w:sz w:val="24"/>
          <w:highlight w:val="none"/>
          <w:lang w:val="en-US" w:eastAsia="zh-CN"/>
        </w:rPr>
        <w:t>函</w:t>
      </w:r>
      <w:r>
        <w:rPr>
          <w:rFonts w:hint="default" w:ascii="Times New Roman Regular" w:hAnsi="Times New Roman Regular" w:eastAsia="仿宋" w:cs="Times New Roman Regular"/>
          <w:b w:val="0"/>
          <w:bCs w:val="0"/>
          <w:sz w:val="24"/>
          <w:highlight w:val="none"/>
          <w:lang w:val="en-US" w:eastAsia="zh-CN"/>
        </w:rPr>
        <w:t>》（见附件五），内容包括承诺所提交材料均真实准确，未被列入经营异常名录及失信被执行人名录或被采取限制消费措施，无重大违法行为或涉嫌重大违法行为，不属于失信联合惩戒对象，无到期未清偿的数额较大的债务，具备与</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投资匹配的资金实力、履约能力，并承诺接受和遵守本公告的其他要求等。</w:t>
      </w:r>
    </w:p>
    <w:p w14:paraId="2E8AC6F2">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需注意，对于上述报名材料，意向投资人为企业法人/非法人组织的，应逐项加盖公章和骑缝章；意向投资人为自然人的，应逐项签字并按手印。如意向投资人为联合体的，由所有联合主体按上述要求签署后提交上述报名材料。意向投资人未按本公告要求提交完整报名材料的，</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有权不予接受或要求补正。</w:t>
      </w:r>
    </w:p>
    <w:p w14:paraId="5E5736BA">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bCs/>
          <w:sz w:val="24"/>
          <w:highlight w:val="none"/>
          <w:lang w:val="en-US" w:eastAsia="zh-CN"/>
        </w:rPr>
      </w:pPr>
      <w:r>
        <w:rPr>
          <w:rFonts w:hint="default" w:ascii="Times New Roman Regular" w:hAnsi="Times New Roman Regular" w:eastAsia="仿宋" w:cs="Times New Roman Regular"/>
          <w:b/>
          <w:bCs/>
          <w:sz w:val="24"/>
          <w:highlight w:val="none"/>
          <w:lang w:val="en-US" w:eastAsia="zh-CN"/>
        </w:rPr>
        <w:t>（三）缴纳尽调保证金</w:t>
      </w:r>
    </w:p>
    <w:p w14:paraId="3BFDF1AA">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意向投资人如开展尽职调查的，应在报名同时向</w:t>
      </w:r>
      <w:r>
        <w:rPr>
          <w:rFonts w:hint="eastAsia" w:ascii="Times New Roman Regular" w:hAnsi="Times New Roman Regular" w:eastAsia="仿宋" w:cs="Times New Roman Regular"/>
          <w:b w:val="0"/>
          <w:bCs w:val="0"/>
          <w:sz w:val="24"/>
          <w:highlight w:val="none"/>
          <w:lang w:val="en-US" w:eastAsia="zh-CN"/>
        </w:rPr>
        <w:t>管理人为本案开立的管理人账户</w:t>
      </w:r>
      <w:r>
        <w:rPr>
          <w:rFonts w:hint="default" w:ascii="Times New Roman Regular" w:hAnsi="Times New Roman Regular" w:eastAsia="仿宋" w:cs="Times New Roman Regular"/>
          <w:b w:val="0"/>
          <w:bCs w:val="0"/>
          <w:sz w:val="24"/>
          <w:highlight w:val="none"/>
          <w:lang w:val="en-US" w:eastAsia="zh-CN"/>
        </w:rPr>
        <w:t>缴纳尽调保证金人民币</w:t>
      </w:r>
      <w:r>
        <w:rPr>
          <w:rFonts w:hint="eastAsia" w:ascii="Times New Roman Regular" w:hAnsi="Times New Roman Regular" w:eastAsia="仿宋" w:cs="Times New Roman Regular"/>
          <w:b/>
          <w:bCs/>
          <w:sz w:val="24"/>
          <w:highlight w:val="none"/>
          <w:lang w:val="en-US" w:eastAsia="zh-CN"/>
        </w:rPr>
        <w:t>10</w:t>
      </w:r>
      <w:r>
        <w:rPr>
          <w:rFonts w:hint="default" w:ascii="Times New Roman Regular" w:hAnsi="Times New Roman Regular" w:eastAsia="仿宋" w:cs="Times New Roman Regular"/>
          <w:b/>
          <w:bCs/>
          <w:sz w:val="24"/>
          <w:highlight w:val="none"/>
          <w:lang w:val="en-US" w:eastAsia="zh-CN"/>
        </w:rPr>
        <w:t>0万元</w:t>
      </w:r>
      <w:r>
        <w:rPr>
          <w:rFonts w:hint="default" w:ascii="Times New Roman Regular" w:hAnsi="Times New Roman Regular" w:eastAsia="仿宋" w:cs="Times New Roman Regular"/>
          <w:b w:val="0"/>
          <w:bCs w:val="0"/>
          <w:sz w:val="24"/>
          <w:highlight w:val="none"/>
          <w:lang w:val="en-US" w:eastAsia="zh-CN"/>
        </w:rPr>
        <w:t>（大写：</w:t>
      </w:r>
      <w:r>
        <w:rPr>
          <w:rFonts w:hint="eastAsia" w:ascii="Times New Roman Regular" w:hAnsi="Times New Roman Regular" w:eastAsia="仿宋" w:cs="Times New Roman Regular"/>
          <w:b w:val="0"/>
          <w:bCs w:val="0"/>
          <w:sz w:val="24"/>
          <w:highlight w:val="none"/>
          <w:lang w:val="en-US" w:eastAsia="zh-CN"/>
        </w:rPr>
        <w:t>壹佰</w:t>
      </w:r>
      <w:r>
        <w:rPr>
          <w:rFonts w:hint="default" w:ascii="Times New Roman Regular" w:hAnsi="Times New Roman Regular" w:eastAsia="仿宋" w:cs="Times New Roman Regular"/>
          <w:b w:val="0"/>
          <w:bCs w:val="0"/>
          <w:sz w:val="24"/>
          <w:highlight w:val="none"/>
          <w:lang w:val="en-US" w:eastAsia="zh-CN"/>
        </w:rPr>
        <w:t>万元整）。意向投资人提交报名材料时，应一并附上尽调保证金缴纳凭证。</w:t>
      </w:r>
    </w:p>
    <w:p w14:paraId="5DB50172">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eastAsia" w:ascii="Times New Roman Regular" w:hAnsi="Times New Roman Regular" w:eastAsia="仿宋" w:cs="Times New Roman Regular"/>
          <w:b/>
          <w:bCs/>
          <w:sz w:val="24"/>
          <w:highlight w:val="none"/>
          <w:lang w:val="en-US" w:eastAsia="zh-CN"/>
        </w:rPr>
      </w:pPr>
      <w:r>
        <w:rPr>
          <w:rFonts w:hint="eastAsia" w:ascii="Times New Roman Regular" w:hAnsi="Times New Roman Regular" w:eastAsia="仿宋" w:cs="Times New Roman Regular"/>
          <w:b/>
          <w:bCs/>
          <w:sz w:val="24"/>
          <w:highlight w:val="none"/>
          <w:lang w:val="en-US" w:eastAsia="zh-CN"/>
        </w:rPr>
        <w:t>（四）尽职调查</w:t>
      </w:r>
    </w:p>
    <w:p w14:paraId="1876DA9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imes New Roman Regular" w:hAnsi="Times New Roman Regular" w:eastAsia="仿宋" w:cs="Times New Roman Regular"/>
          <w:b w:val="0"/>
          <w:bCs w:val="0"/>
          <w:sz w:val="24"/>
          <w:highlight w:val="none"/>
          <w:lang w:val="en-US" w:eastAsia="zh-CN"/>
        </w:rPr>
      </w:pPr>
      <w:r>
        <w:rPr>
          <w:rFonts w:hint="eastAsia" w:ascii="Times New Roman Regular" w:hAnsi="Times New Roman Regular" w:eastAsia="仿宋" w:cs="Times New Roman Regular"/>
          <w:b w:val="0"/>
          <w:bCs w:val="0"/>
          <w:sz w:val="24"/>
          <w:highlight w:val="none"/>
          <w:lang w:val="en-US" w:eastAsia="zh-CN"/>
        </w:rPr>
        <w:t>意向投资人报名材料审核通过并缴纳尽职调查保证金后即可开展尽职调查，尽职调查截止时间为</w:t>
      </w:r>
      <w:r>
        <w:rPr>
          <w:rFonts w:hint="default" w:ascii="Times New Roman Regular" w:hAnsi="Times New Roman Regular" w:eastAsia="仿宋" w:cs="Times New Roman Regular"/>
          <w:b w:val="0"/>
          <w:bCs w:val="0"/>
          <w:sz w:val="24"/>
          <w:highlight w:val="none"/>
          <w:lang w:val="en-US" w:eastAsia="zh-CN"/>
        </w:rPr>
        <w:t>2026年</w:t>
      </w:r>
      <w:r>
        <w:rPr>
          <w:rFonts w:hint="eastAsia" w:ascii="Times New Roman Regular" w:hAnsi="Times New Roman Regular" w:eastAsia="仿宋" w:cs="Times New Roman Regular"/>
          <w:b w:val="0"/>
          <w:bCs w:val="0"/>
          <w:sz w:val="24"/>
          <w:highlight w:val="none"/>
          <w:lang w:val="en-US" w:eastAsia="zh-CN"/>
        </w:rPr>
        <w:t>10</w:t>
      </w:r>
      <w:r>
        <w:rPr>
          <w:rFonts w:hint="default" w:ascii="Times New Roman Regular" w:hAnsi="Times New Roman Regular" w:eastAsia="仿宋" w:cs="Times New Roman Regular"/>
          <w:b w:val="0"/>
          <w:bCs w:val="0"/>
          <w:sz w:val="24"/>
          <w:highlight w:val="none"/>
          <w:lang w:val="en-US" w:eastAsia="zh-CN"/>
        </w:rPr>
        <w:t>月</w:t>
      </w:r>
      <w:r>
        <w:rPr>
          <w:rFonts w:hint="eastAsia" w:ascii="Times New Roman Regular" w:hAnsi="Times New Roman Regular" w:eastAsia="仿宋" w:cs="Times New Roman Regular"/>
          <w:b w:val="0"/>
          <w:bCs w:val="0"/>
          <w:sz w:val="24"/>
          <w:highlight w:val="none"/>
          <w:lang w:val="en-US" w:eastAsia="zh-CN"/>
        </w:rPr>
        <w:t>2</w:t>
      </w:r>
      <w:r>
        <w:rPr>
          <w:rFonts w:hint="default" w:ascii="Times New Roman Regular" w:hAnsi="Times New Roman Regular" w:eastAsia="仿宋" w:cs="Times New Roman Regular"/>
          <w:b w:val="0"/>
          <w:bCs w:val="0"/>
          <w:sz w:val="24"/>
          <w:highlight w:val="none"/>
          <w:lang w:val="en-US" w:eastAsia="zh-CN"/>
        </w:rPr>
        <w:t>日</w:t>
      </w:r>
      <w:r>
        <w:rPr>
          <w:rFonts w:hint="eastAsia" w:ascii="Times New Roman Regular" w:hAnsi="Times New Roman Regular" w:eastAsia="仿宋" w:cs="Times New Roman Regular"/>
          <w:b w:val="0"/>
          <w:bCs w:val="0"/>
          <w:sz w:val="24"/>
          <w:highlight w:val="none"/>
          <w:lang w:val="en-US" w:eastAsia="zh-CN"/>
        </w:rPr>
        <w:t>，管理人协同债务人给予配合。意向投资人开展尽职调查工作的一切费用均自行承担。</w:t>
      </w:r>
    </w:p>
    <w:p w14:paraId="1BF25CC6">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bCs/>
          <w:sz w:val="24"/>
          <w:highlight w:val="none"/>
          <w:lang w:val="en-US" w:eastAsia="zh-CN"/>
        </w:rPr>
      </w:pPr>
      <w:r>
        <w:rPr>
          <w:rFonts w:hint="default" w:ascii="Times New Roman Regular" w:hAnsi="Times New Roman Regular" w:eastAsia="仿宋" w:cs="Times New Roman Regular"/>
          <w:b/>
          <w:bCs/>
          <w:sz w:val="24"/>
          <w:highlight w:val="none"/>
          <w:lang w:val="en-US" w:eastAsia="zh-CN"/>
        </w:rPr>
        <w:t>（</w:t>
      </w:r>
      <w:r>
        <w:rPr>
          <w:rFonts w:hint="eastAsia" w:ascii="Times New Roman Regular" w:hAnsi="Times New Roman Regular" w:eastAsia="仿宋" w:cs="Times New Roman Regular"/>
          <w:b/>
          <w:bCs/>
          <w:sz w:val="24"/>
          <w:highlight w:val="none"/>
          <w:lang w:val="en-US" w:eastAsia="zh-CN"/>
        </w:rPr>
        <w:t>五</w:t>
      </w:r>
      <w:r>
        <w:rPr>
          <w:rFonts w:hint="default" w:ascii="Times New Roman Regular" w:hAnsi="Times New Roman Regular" w:eastAsia="仿宋" w:cs="Times New Roman Regular"/>
          <w:b/>
          <w:bCs/>
          <w:sz w:val="24"/>
          <w:highlight w:val="none"/>
          <w:lang w:val="en-US" w:eastAsia="zh-CN"/>
        </w:rPr>
        <w:t>）提交正式</w:t>
      </w:r>
      <w:r>
        <w:rPr>
          <w:rFonts w:hint="eastAsia" w:ascii="Times New Roman Regular" w:hAnsi="Times New Roman Regular" w:eastAsia="仿宋" w:cs="Times New Roman Regular"/>
          <w:b/>
          <w:bCs/>
          <w:sz w:val="24"/>
          <w:highlight w:val="none"/>
          <w:lang w:val="en-US" w:eastAsia="zh-CN"/>
        </w:rPr>
        <w:t>重整</w:t>
      </w:r>
      <w:r>
        <w:rPr>
          <w:rFonts w:hint="default" w:ascii="Times New Roman Regular" w:hAnsi="Times New Roman Regular" w:eastAsia="仿宋" w:cs="Times New Roman Regular"/>
          <w:b/>
          <w:bCs/>
          <w:sz w:val="24"/>
          <w:highlight w:val="none"/>
          <w:lang w:val="en-US" w:eastAsia="zh-CN"/>
        </w:rPr>
        <w:t>投资方案</w:t>
      </w:r>
    </w:p>
    <w:p w14:paraId="12F40BB2">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eastAsia" w:ascii="Times New Roman Regular" w:hAnsi="Times New Roman Regular" w:eastAsia="仿宋" w:cs="Times New Roman Regular"/>
          <w:b w:val="0"/>
          <w:bCs w:val="0"/>
          <w:sz w:val="24"/>
          <w:highlight w:val="none"/>
          <w:lang w:val="en-US" w:eastAsia="zh-CN"/>
        </w:rPr>
        <w:t>尽职调查结束后，</w:t>
      </w:r>
      <w:r>
        <w:rPr>
          <w:rFonts w:hint="eastAsia" w:ascii="Times New Roman Regular" w:hAnsi="Times New Roman Regular" w:eastAsia="仿宋" w:cs="Times New Roman Regular"/>
          <w:b/>
          <w:bCs/>
          <w:sz w:val="24"/>
          <w:highlight w:val="none"/>
          <w:lang w:val="en-US" w:eastAsia="zh-CN"/>
        </w:rPr>
        <w:t>意向投资人拟继续参与裕丰公司投资的，应当根据管理人要求编制重整投资方案，并于</w:t>
      </w:r>
      <w:r>
        <w:rPr>
          <w:rFonts w:hint="default" w:ascii="Times New Roman Regular" w:hAnsi="Times New Roman Regular" w:eastAsia="仿宋" w:cs="Times New Roman Regular"/>
          <w:b/>
          <w:bCs/>
          <w:sz w:val="24"/>
          <w:highlight w:val="none"/>
          <w:lang w:val="en-US" w:eastAsia="zh-CN"/>
        </w:rPr>
        <w:t>2026年</w:t>
      </w:r>
      <w:r>
        <w:rPr>
          <w:rFonts w:hint="eastAsia" w:ascii="Times New Roman Regular" w:hAnsi="Times New Roman Regular" w:eastAsia="仿宋" w:cs="Times New Roman Regular"/>
          <w:b/>
          <w:bCs/>
          <w:sz w:val="24"/>
          <w:highlight w:val="none"/>
          <w:lang w:val="en-US" w:eastAsia="zh-CN"/>
        </w:rPr>
        <w:t>10</w:t>
      </w:r>
      <w:r>
        <w:rPr>
          <w:rFonts w:hint="default" w:ascii="Times New Roman Regular" w:hAnsi="Times New Roman Regular" w:eastAsia="仿宋" w:cs="Times New Roman Regular"/>
          <w:b/>
          <w:bCs/>
          <w:sz w:val="24"/>
          <w:highlight w:val="none"/>
          <w:lang w:val="en-US" w:eastAsia="zh-CN"/>
        </w:rPr>
        <w:t>月</w:t>
      </w:r>
      <w:r>
        <w:rPr>
          <w:rFonts w:hint="eastAsia" w:ascii="Times New Roman Regular" w:hAnsi="Times New Roman Regular" w:eastAsia="仿宋" w:cs="Times New Roman Regular"/>
          <w:b/>
          <w:bCs/>
          <w:sz w:val="24"/>
          <w:highlight w:val="none"/>
          <w:lang w:val="en-US" w:eastAsia="zh-CN"/>
        </w:rPr>
        <w:t>12</w:t>
      </w:r>
      <w:r>
        <w:rPr>
          <w:rFonts w:hint="default" w:ascii="Times New Roman Regular" w:hAnsi="Times New Roman Regular" w:eastAsia="仿宋" w:cs="Times New Roman Regular"/>
          <w:b/>
          <w:bCs/>
          <w:sz w:val="24"/>
          <w:highlight w:val="none"/>
          <w:lang w:val="en-US" w:eastAsia="zh-CN"/>
        </w:rPr>
        <w:t>日前向</w:t>
      </w:r>
      <w:r>
        <w:rPr>
          <w:rFonts w:hint="eastAsia" w:ascii="Times New Roman Regular" w:hAnsi="Times New Roman Regular" w:eastAsia="仿宋" w:cs="Times New Roman Regular"/>
          <w:b/>
          <w:bCs/>
          <w:sz w:val="24"/>
          <w:highlight w:val="none"/>
          <w:lang w:val="en-US" w:eastAsia="zh-CN"/>
        </w:rPr>
        <w:t>管理人</w:t>
      </w:r>
      <w:r>
        <w:rPr>
          <w:rFonts w:hint="default" w:ascii="Times New Roman Regular" w:hAnsi="Times New Roman Regular" w:eastAsia="仿宋" w:cs="Times New Roman Regular"/>
          <w:b/>
          <w:bCs/>
          <w:sz w:val="24"/>
          <w:highlight w:val="none"/>
          <w:lang w:val="en-US" w:eastAsia="zh-CN"/>
        </w:rPr>
        <w:t>提交符合法律法规且切实可行的</w:t>
      </w:r>
      <w:r>
        <w:rPr>
          <w:rFonts w:hint="eastAsia" w:ascii="Times New Roman Regular" w:hAnsi="Times New Roman Regular" w:eastAsia="仿宋" w:cs="Times New Roman Regular"/>
          <w:b/>
          <w:bCs/>
          <w:sz w:val="24"/>
          <w:highlight w:val="none"/>
          <w:lang w:val="en-US" w:eastAsia="zh-CN"/>
        </w:rPr>
        <w:t>重整</w:t>
      </w:r>
      <w:r>
        <w:rPr>
          <w:rFonts w:hint="default" w:ascii="Times New Roman Regular" w:hAnsi="Times New Roman Regular" w:eastAsia="仿宋" w:cs="Times New Roman Regular"/>
          <w:b/>
          <w:bCs/>
          <w:sz w:val="24"/>
          <w:highlight w:val="none"/>
          <w:lang w:val="en-US" w:eastAsia="zh-CN"/>
        </w:rPr>
        <w:t>投资方案（一式三份）</w:t>
      </w:r>
      <w:r>
        <w:rPr>
          <w:rFonts w:hint="default" w:ascii="Times New Roman Regular" w:hAnsi="Times New Roman Regular" w:eastAsia="仿宋" w:cs="Times New Roman Regular"/>
          <w:b w:val="0"/>
          <w:bCs w:val="0"/>
          <w:sz w:val="24"/>
          <w:highlight w:val="none"/>
          <w:lang w:val="en-US" w:eastAsia="zh-CN"/>
        </w:rPr>
        <w:t>。</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的内容包括但不限于以下内容：（1）意向投资人的基本情况（主体资格、股权结构、历史沿革、经营范围等；如为联合投资人，需说明牵头方及各主体的角色分工、权利义务等，联合投资人相互之间应当承担连带责任）；（2）</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投资方式；（3）</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金额（包括但不限于资金来源、支付方式、支付期限等）；（4）出资权益调整方案；（5）经营方案（包括但不限于后续整体经营方案、资产管理及处置等）；（6）债权调整及受偿方案（包括但不限于各类债权的偿债方式及比例、清偿周期等）；（7）履约承诺、履约保障等；（8）其他与</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投资相关的安排。</w:t>
      </w:r>
    </w:p>
    <w:p w14:paraId="4D79068F">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需注意，意向投资人为企业法人/非法人组织的，</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投资方案封面应加盖公章并由法定代表人（负责人）或授权委托人签字；意向投资人为自然人的，</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投资方案封面应签字并按手印。意向投资人应同时提供与正本内容一致的word版本电子文档（U盘），与</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投资方案一起密封放于文件袋中。以邮寄方式提交的，以</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的签收时间为准。逾期未提交</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投资方案的，视为退出</w:t>
      </w:r>
      <w:r>
        <w:rPr>
          <w:rFonts w:hint="eastAsia" w:ascii="Times New Roman Regular" w:hAnsi="Times New Roman Regular" w:eastAsia="仿宋" w:cs="Times New Roman Regular"/>
          <w:b w:val="0"/>
          <w:bCs w:val="0"/>
          <w:sz w:val="24"/>
          <w:highlight w:val="none"/>
          <w:lang w:val="en-US" w:eastAsia="zh-CN"/>
        </w:rPr>
        <w:t>裕丰公司重整</w:t>
      </w:r>
      <w:r>
        <w:rPr>
          <w:rFonts w:hint="default" w:ascii="Times New Roman Regular" w:hAnsi="Times New Roman Regular" w:eastAsia="仿宋" w:cs="Times New Roman Regular"/>
          <w:b w:val="0"/>
          <w:bCs w:val="0"/>
          <w:sz w:val="24"/>
          <w:highlight w:val="none"/>
          <w:lang w:val="en-US" w:eastAsia="zh-CN"/>
        </w:rPr>
        <w:t>项目</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投资人招募程序。</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在收到</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投资方案后，将对意向投资人提交的</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投资方案进行审查，</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认为</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投资方案不符合法律规定的，视为意向投资人未提交有效的</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有权否定其</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w:t>
      </w:r>
    </w:p>
    <w:p w14:paraId="456BCDEE">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需要注意的是，</w:t>
      </w:r>
      <w:r>
        <w:rPr>
          <w:rFonts w:hint="default" w:ascii="Times New Roman Regular" w:hAnsi="Times New Roman Regular" w:eastAsia="仿宋" w:cs="Times New Roman Regular"/>
          <w:b w:val="0"/>
          <w:bCs w:val="0"/>
          <w:sz w:val="24"/>
          <w:highlight w:val="none"/>
          <w:u w:val="single"/>
          <w:lang w:val="en-US" w:eastAsia="zh-CN"/>
        </w:rPr>
        <w:t>意向投资人提交的</w:t>
      </w:r>
      <w:r>
        <w:rPr>
          <w:rFonts w:hint="eastAsia" w:ascii="Times New Roman Regular" w:hAnsi="Times New Roman Regular" w:eastAsia="仿宋" w:cs="Times New Roman Regular"/>
          <w:b w:val="0"/>
          <w:bCs w:val="0"/>
          <w:sz w:val="24"/>
          <w:highlight w:val="none"/>
          <w:u w:val="single"/>
          <w:lang w:val="en-US" w:eastAsia="zh-CN"/>
        </w:rPr>
        <w:t>重整</w:t>
      </w:r>
      <w:r>
        <w:rPr>
          <w:rFonts w:hint="default" w:ascii="Times New Roman Regular" w:hAnsi="Times New Roman Regular" w:eastAsia="仿宋" w:cs="Times New Roman Regular"/>
          <w:b w:val="0"/>
          <w:bCs w:val="0"/>
          <w:sz w:val="24"/>
          <w:highlight w:val="none"/>
          <w:u w:val="single"/>
          <w:lang w:val="en-US" w:eastAsia="zh-CN"/>
        </w:rPr>
        <w:t>投资金额报价仅指用于清偿</w:t>
      </w:r>
      <w:r>
        <w:rPr>
          <w:rFonts w:hint="eastAsia" w:ascii="Times New Roman Regular" w:hAnsi="Times New Roman Regular" w:eastAsia="仿宋" w:cs="Times New Roman Regular"/>
          <w:b w:val="0"/>
          <w:bCs w:val="0"/>
          <w:sz w:val="24"/>
          <w:highlight w:val="none"/>
          <w:u w:val="single"/>
          <w:lang w:val="en-US" w:eastAsia="zh-CN"/>
        </w:rPr>
        <w:t>重整</w:t>
      </w:r>
      <w:r>
        <w:rPr>
          <w:rFonts w:hint="default" w:ascii="Times New Roman Regular" w:hAnsi="Times New Roman Regular" w:eastAsia="仿宋" w:cs="Times New Roman Regular"/>
          <w:b w:val="0"/>
          <w:bCs w:val="0"/>
          <w:sz w:val="24"/>
          <w:highlight w:val="none"/>
          <w:u w:val="single"/>
          <w:lang w:val="en-US" w:eastAsia="zh-CN"/>
        </w:rPr>
        <w:t>费用、共益债务（如有）以及向各类债权人清偿债务的资金，不包含</w:t>
      </w:r>
      <w:r>
        <w:rPr>
          <w:rFonts w:hint="eastAsia" w:ascii="Times New Roman Regular" w:hAnsi="Times New Roman Regular" w:eastAsia="仿宋" w:cs="Times New Roman Regular"/>
          <w:b w:val="0"/>
          <w:bCs w:val="0"/>
          <w:sz w:val="24"/>
          <w:highlight w:val="none"/>
          <w:u w:val="single"/>
          <w:lang w:val="en-US" w:eastAsia="zh-CN"/>
        </w:rPr>
        <w:t>重整</w:t>
      </w:r>
      <w:r>
        <w:rPr>
          <w:rFonts w:hint="default" w:ascii="Times New Roman Regular" w:hAnsi="Times New Roman Regular" w:eastAsia="仿宋" w:cs="Times New Roman Regular"/>
          <w:b w:val="0"/>
          <w:bCs w:val="0"/>
          <w:sz w:val="24"/>
          <w:highlight w:val="none"/>
          <w:u w:val="single"/>
          <w:lang w:val="en-US" w:eastAsia="zh-CN"/>
        </w:rPr>
        <w:t>过程中经营所需投入的资金、涉及各种证照办理、变更、资产权属变更过程中所产生的应由债务人或</w:t>
      </w:r>
      <w:r>
        <w:rPr>
          <w:rFonts w:hint="eastAsia" w:ascii="Times New Roman Regular" w:hAnsi="Times New Roman Regular" w:eastAsia="仿宋" w:cs="Times New Roman Regular"/>
          <w:b w:val="0"/>
          <w:bCs w:val="0"/>
          <w:sz w:val="24"/>
          <w:highlight w:val="none"/>
          <w:u w:val="single"/>
          <w:lang w:val="en-US" w:eastAsia="zh-CN"/>
        </w:rPr>
        <w:t>重整</w:t>
      </w:r>
      <w:r>
        <w:rPr>
          <w:rFonts w:hint="default" w:ascii="Times New Roman Regular" w:hAnsi="Times New Roman Regular" w:eastAsia="仿宋" w:cs="Times New Roman Regular"/>
          <w:b w:val="0"/>
          <w:bCs w:val="0"/>
          <w:sz w:val="24"/>
          <w:highlight w:val="none"/>
          <w:u w:val="single"/>
          <w:lang w:val="en-US" w:eastAsia="zh-CN"/>
        </w:rPr>
        <w:t>投资人负担的税费等</w:t>
      </w:r>
      <w:r>
        <w:rPr>
          <w:rFonts w:hint="default" w:ascii="Times New Roman Regular" w:hAnsi="Times New Roman Regular" w:eastAsia="仿宋" w:cs="Times New Roman Regular"/>
          <w:b w:val="0"/>
          <w:bCs w:val="0"/>
          <w:sz w:val="24"/>
          <w:highlight w:val="none"/>
          <w:lang w:val="en-US" w:eastAsia="zh-CN"/>
        </w:rPr>
        <w:t>。</w:t>
      </w:r>
    </w:p>
    <w:p w14:paraId="7F3F6CA6">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bCs/>
          <w:sz w:val="24"/>
          <w:highlight w:val="none"/>
          <w:lang w:val="en-US" w:eastAsia="zh-CN"/>
        </w:rPr>
      </w:pPr>
      <w:r>
        <w:rPr>
          <w:rFonts w:hint="default" w:ascii="Times New Roman Regular" w:hAnsi="Times New Roman Regular" w:eastAsia="仿宋" w:cs="Times New Roman Regular"/>
          <w:b/>
          <w:bCs/>
          <w:sz w:val="24"/>
          <w:highlight w:val="none"/>
          <w:lang w:val="en-US" w:eastAsia="zh-CN"/>
        </w:rPr>
        <w:t>（</w:t>
      </w:r>
      <w:r>
        <w:rPr>
          <w:rFonts w:hint="eastAsia" w:ascii="Times New Roman Regular" w:hAnsi="Times New Roman Regular" w:eastAsia="仿宋" w:cs="Times New Roman Regular"/>
          <w:b/>
          <w:bCs/>
          <w:sz w:val="24"/>
          <w:highlight w:val="none"/>
          <w:lang w:val="en-US" w:eastAsia="zh-CN"/>
        </w:rPr>
        <w:t>六</w:t>
      </w:r>
      <w:r>
        <w:rPr>
          <w:rFonts w:hint="default" w:ascii="Times New Roman Regular" w:hAnsi="Times New Roman Regular" w:eastAsia="仿宋" w:cs="Times New Roman Regular"/>
          <w:b/>
          <w:bCs/>
          <w:sz w:val="24"/>
          <w:highlight w:val="none"/>
          <w:lang w:val="en-US" w:eastAsia="zh-CN"/>
        </w:rPr>
        <w:t>）确定</w:t>
      </w:r>
      <w:r>
        <w:rPr>
          <w:rFonts w:hint="eastAsia" w:ascii="Times New Roman Regular" w:hAnsi="Times New Roman Regular" w:eastAsia="仿宋" w:cs="Times New Roman Regular"/>
          <w:b/>
          <w:bCs/>
          <w:sz w:val="24"/>
          <w:highlight w:val="none"/>
          <w:lang w:val="en-US" w:eastAsia="zh-CN"/>
        </w:rPr>
        <w:t>重整</w:t>
      </w:r>
      <w:r>
        <w:rPr>
          <w:rFonts w:hint="default" w:ascii="Times New Roman Regular" w:hAnsi="Times New Roman Regular" w:eastAsia="仿宋" w:cs="Times New Roman Regular"/>
          <w:b/>
          <w:bCs/>
          <w:sz w:val="24"/>
          <w:highlight w:val="none"/>
          <w:lang w:val="en-US" w:eastAsia="zh-CN"/>
        </w:rPr>
        <w:t>投资人身份</w:t>
      </w:r>
    </w:p>
    <w:p w14:paraId="52D1163E">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投资方案提交期限截止后，</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将对意向投资人提交的</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投资方案进行评价，如仅有一家意向投资人的，且符合本公告招募条件的，</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将向意向投资人书面确认</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投资人身份；如有2家及以上符合招募条件的意向投资人提交了</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将结合意向投资人提交的</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投资方案的可行性、意向投资人的履约能力、是否有利于</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、是否有利于债权人等多方面择优确定</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投资人，并在确认后5个工作日内向意向投资人书面确认</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投资人身份。若出现暂无意向投资人的情况，</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将根据项目进展情况确定下一步措施。</w:t>
      </w:r>
    </w:p>
    <w:p w14:paraId="24030150">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bCs/>
          <w:sz w:val="24"/>
          <w:highlight w:val="none"/>
          <w:lang w:val="en-US" w:eastAsia="zh-CN"/>
        </w:rPr>
      </w:pPr>
      <w:r>
        <w:rPr>
          <w:rFonts w:hint="eastAsia" w:ascii="Times New Roman Regular" w:hAnsi="Times New Roman Regular" w:eastAsia="仿宋" w:cs="Times New Roman Regular"/>
          <w:b/>
          <w:bCs/>
          <w:sz w:val="24"/>
          <w:highlight w:val="none"/>
          <w:lang w:val="en-US" w:eastAsia="zh-CN"/>
        </w:rPr>
        <w:t>（七）</w:t>
      </w:r>
      <w:r>
        <w:rPr>
          <w:rFonts w:hint="default" w:ascii="Times New Roman Regular" w:hAnsi="Times New Roman Regular" w:eastAsia="仿宋" w:cs="Times New Roman Regular"/>
          <w:b/>
          <w:bCs/>
          <w:sz w:val="24"/>
          <w:highlight w:val="none"/>
          <w:lang w:val="en-US" w:eastAsia="zh-CN"/>
        </w:rPr>
        <w:t>签署协议及后续安排</w:t>
      </w:r>
    </w:p>
    <w:p w14:paraId="3013912B">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最终通过竞争性遴选的重整投资人应当同债务人、管理人按时签署《重整投资协议》并缴纳重整投资保证金，</w:t>
      </w:r>
      <w:r>
        <w:rPr>
          <w:rFonts w:hint="default" w:ascii="Times New Roman Regular" w:hAnsi="Times New Roman Regular" w:eastAsia="仿宋" w:cs="Times New Roman Regular"/>
          <w:b/>
          <w:bCs/>
          <w:sz w:val="24"/>
          <w:highlight w:val="none"/>
          <w:lang w:val="en-US" w:eastAsia="zh-CN"/>
        </w:rPr>
        <w:t>保证金数额将在《重整投资协议》中约定，原则上不低于拟投资总额的10%-15%</w:t>
      </w:r>
      <w:r>
        <w:rPr>
          <w:rFonts w:hint="default" w:ascii="Times New Roman Regular" w:hAnsi="Times New Roman Regular" w:eastAsia="仿宋" w:cs="Times New Roman Regular"/>
          <w:b w:val="0"/>
          <w:bCs w:val="0"/>
          <w:sz w:val="24"/>
          <w:highlight w:val="none"/>
          <w:lang w:val="en-US" w:eastAsia="zh-CN"/>
        </w:rPr>
        <w:t>。另，本次被确定的投资人可指定具体实施主体，参与后续重整投资，具体安排以投资人签署的《重整投资协议》约定的内容为准。</w:t>
      </w:r>
    </w:p>
    <w:p w14:paraId="5D6B1420">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对于未入选的意向投资人，管理人将在意向投资人确定之日起7个工作日内无息返还已缴纳的尽职调查保证金（如有）；意向投资人已缴纳的尽职调查保证金（如有）将转化为履约保证金（不计息），待重整计划获得法院裁定批准后转为重整对价款。</w:t>
      </w:r>
    </w:p>
    <w:p w14:paraId="4BDA5ED4">
      <w:pPr>
        <w:keepNext w:val="0"/>
        <w:keepLines w:val="0"/>
        <w:pageBreakBefore w:val="0"/>
        <w:widowControl w:val="0"/>
        <w:kinsoku/>
        <w:wordWrap/>
        <w:overflowPunct/>
        <w:topLinePunct w:val="0"/>
        <w:autoSpaceDE/>
        <w:autoSpaceDN/>
        <w:bidi w:val="0"/>
        <w:adjustRightInd/>
        <w:snapToGrid/>
        <w:spacing w:before="313" w:beforeLines="100" w:line="520" w:lineRule="exact"/>
        <w:ind w:firstLine="482"/>
        <w:textAlignment w:val="auto"/>
        <w:rPr>
          <w:rFonts w:hint="default" w:ascii="Times New Roman Regular" w:hAnsi="Times New Roman Regular" w:eastAsia="仿宋" w:cs="Times New Roman Regular"/>
          <w:b/>
          <w:bCs/>
          <w:sz w:val="28"/>
          <w:szCs w:val="28"/>
          <w:highlight w:val="none"/>
          <w:lang w:val="en-US" w:eastAsia="zh-CN"/>
        </w:rPr>
      </w:pPr>
      <w:r>
        <w:rPr>
          <w:rFonts w:hint="default" w:ascii="Times New Roman Regular" w:hAnsi="Times New Roman Regular" w:eastAsia="仿宋" w:cs="Times New Roman Regular"/>
          <w:b/>
          <w:bCs/>
          <w:sz w:val="28"/>
          <w:szCs w:val="28"/>
          <w:highlight w:val="none"/>
          <w:lang w:val="en-US" w:eastAsia="zh-CN"/>
        </w:rPr>
        <w:t>六、保密条款</w:t>
      </w:r>
    </w:p>
    <w:p w14:paraId="491CA18B">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意向投资人应遵守保密义务，不得以任何形式公开披露债务人信息、数据、资料等，即意向投资人从</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处获得的任何债务人非公开（以债权人会议披露为标准）信息，包括但不限于债权债务信息、资产信息、债权审核情况、诉讼情况、</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文件等一切</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和债务人资质等信息，都承担保密义务。意向投资人必须善意使用</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提供的信息和资料，除进行内部投资分析和制定</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投资方案外，不得另作他用，更不得泄露给任何第三方，否则</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有权没收尽调保证金/</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投资保证金/履约保证金并要求意向投资人赔偿损失。</w:t>
      </w:r>
    </w:p>
    <w:p w14:paraId="58F2A288">
      <w:pPr>
        <w:keepNext w:val="0"/>
        <w:keepLines w:val="0"/>
        <w:pageBreakBefore w:val="0"/>
        <w:widowControl w:val="0"/>
        <w:kinsoku/>
        <w:wordWrap/>
        <w:overflowPunct/>
        <w:topLinePunct w:val="0"/>
        <w:autoSpaceDE/>
        <w:autoSpaceDN/>
        <w:bidi w:val="0"/>
        <w:adjustRightInd/>
        <w:snapToGrid/>
        <w:spacing w:before="313" w:beforeLines="100" w:line="520" w:lineRule="exact"/>
        <w:ind w:firstLine="482"/>
        <w:textAlignment w:val="auto"/>
        <w:rPr>
          <w:rFonts w:hint="default" w:ascii="Times New Roman Regular" w:hAnsi="Times New Roman Regular" w:eastAsia="仿宋" w:cs="Times New Roman Regular"/>
          <w:b/>
          <w:bCs/>
          <w:sz w:val="28"/>
          <w:szCs w:val="28"/>
          <w:highlight w:val="none"/>
          <w:lang w:val="en-US" w:eastAsia="zh-CN"/>
        </w:rPr>
      </w:pPr>
      <w:r>
        <w:rPr>
          <w:rFonts w:hint="default" w:ascii="Times New Roman Regular" w:hAnsi="Times New Roman Regular" w:eastAsia="仿宋" w:cs="Times New Roman Regular"/>
          <w:b/>
          <w:bCs/>
          <w:sz w:val="28"/>
          <w:szCs w:val="28"/>
          <w:highlight w:val="none"/>
          <w:lang w:val="en-US" w:eastAsia="zh-CN"/>
        </w:rPr>
        <w:t>七、特别提示</w:t>
      </w:r>
    </w:p>
    <w:p w14:paraId="64406A75">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（一）</w:t>
      </w:r>
      <w:r>
        <w:rPr>
          <w:rFonts w:hint="eastAsia" w:ascii="Times New Roman Regular" w:hAnsi="Times New Roman Regular" w:eastAsia="仿宋" w:cs="Times New Roman Regular"/>
          <w:b w:val="0"/>
          <w:bCs w:val="0"/>
          <w:sz w:val="24"/>
          <w:highlight w:val="none"/>
          <w:lang w:val="en-US" w:eastAsia="zh-CN"/>
        </w:rPr>
        <w:t>本次招募</w:t>
      </w:r>
      <w:r>
        <w:rPr>
          <w:rFonts w:hint="default" w:ascii="Times New Roman Regular" w:hAnsi="Times New Roman Regular" w:eastAsia="仿宋" w:cs="Times New Roman Regular"/>
          <w:b w:val="0"/>
          <w:bCs w:val="0"/>
          <w:sz w:val="24"/>
          <w:highlight w:val="none"/>
          <w:lang w:val="en-US" w:eastAsia="zh-CN"/>
        </w:rPr>
        <w:t>公告之内容对全体/任一意向投资人同等适用。</w:t>
      </w:r>
    </w:p>
    <w:p w14:paraId="0CF2DAE2">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（二）本公告具有法律约束力，尤其是意向投资人要求/条件</w:t>
      </w:r>
      <w:r>
        <w:rPr>
          <w:rFonts w:hint="eastAsia" w:ascii="Times New Roman Regular" w:hAnsi="Times New Roman Regular" w:eastAsia="仿宋" w:cs="Times New Roman Regular"/>
          <w:b w:val="0"/>
          <w:bCs w:val="0"/>
          <w:sz w:val="24"/>
          <w:highlight w:val="none"/>
          <w:lang w:val="en-US" w:eastAsia="zh-CN"/>
        </w:rPr>
        <w:t>等</w:t>
      </w:r>
      <w:r>
        <w:rPr>
          <w:rFonts w:hint="default" w:ascii="Times New Roman Regular" w:hAnsi="Times New Roman Regular" w:eastAsia="仿宋" w:cs="Times New Roman Regular"/>
          <w:b w:val="0"/>
          <w:bCs w:val="0"/>
          <w:sz w:val="24"/>
          <w:highlight w:val="none"/>
          <w:lang w:val="en-US" w:eastAsia="zh-CN"/>
        </w:rPr>
        <w:t>，意向投资人一旦</w:t>
      </w:r>
      <w:r>
        <w:rPr>
          <w:rFonts w:hint="eastAsia" w:ascii="Times New Roman Regular" w:hAnsi="Times New Roman Regular" w:eastAsia="仿宋" w:cs="Times New Roman Regular"/>
          <w:b w:val="0"/>
          <w:bCs w:val="0"/>
          <w:sz w:val="24"/>
          <w:highlight w:val="none"/>
          <w:lang w:val="en-US" w:eastAsia="zh-CN"/>
        </w:rPr>
        <w:t>提交全套的报名资料</w:t>
      </w:r>
      <w:r>
        <w:rPr>
          <w:rFonts w:hint="default" w:ascii="Times New Roman Regular" w:hAnsi="Times New Roman Regular" w:eastAsia="仿宋" w:cs="Times New Roman Regular"/>
          <w:b w:val="0"/>
          <w:bCs w:val="0"/>
          <w:sz w:val="24"/>
          <w:highlight w:val="none"/>
          <w:lang w:val="en-US" w:eastAsia="zh-CN"/>
        </w:rPr>
        <w:t>，意味着无条件同意本公告所设条件及要求，按现状进行投资，并同意就本公告的内容/解释/履行，如与</w:t>
      </w:r>
      <w:r>
        <w:rPr>
          <w:rFonts w:hint="eastAsia" w:ascii="Times New Roman Regular" w:hAnsi="Times New Roman Regular" w:eastAsia="仿宋" w:cs="Times New Roman Regular"/>
          <w:b w:val="0"/>
          <w:bCs w:val="0"/>
          <w:sz w:val="24"/>
          <w:highlight w:val="none"/>
          <w:lang w:val="en-US" w:eastAsia="zh-CN"/>
        </w:rPr>
        <w:t>裕丰公司</w:t>
      </w:r>
      <w:r>
        <w:rPr>
          <w:rFonts w:hint="default" w:ascii="Times New Roman Regular" w:hAnsi="Times New Roman Regular" w:eastAsia="仿宋" w:cs="Times New Roman Regular"/>
          <w:b w:val="0"/>
          <w:bCs w:val="0"/>
          <w:sz w:val="24"/>
          <w:highlight w:val="none"/>
          <w:lang w:val="en-US" w:eastAsia="zh-CN"/>
        </w:rPr>
        <w:t>或</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发生争议，均同意提交广州仲裁委员会解决，请意向投资人谨慎考虑并作出决定。</w:t>
      </w:r>
    </w:p>
    <w:p w14:paraId="1762F057">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（三）本公告所述项目信息仅供意向投资人参考，并不替代意向投资人尽职调查，</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不承担任何保证责任和瑕疵担保责任。意向投资人应自行尽职调查、自主判断、自担风险，不得向</w:t>
      </w:r>
      <w:r>
        <w:rPr>
          <w:rFonts w:hint="eastAsia" w:ascii="Times New Roman Regular" w:hAnsi="Times New Roman Regular" w:eastAsia="仿宋" w:cs="Times New Roman Regular"/>
          <w:b w:val="0"/>
          <w:bCs w:val="0"/>
          <w:sz w:val="24"/>
          <w:highlight w:val="none"/>
          <w:lang w:val="en-US" w:eastAsia="zh-CN"/>
        </w:rPr>
        <w:t>裕丰公司</w:t>
      </w:r>
      <w:r>
        <w:rPr>
          <w:rFonts w:hint="default" w:ascii="Times New Roman Regular" w:hAnsi="Times New Roman Regular" w:eastAsia="仿宋" w:cs="Times New Roman Regular"/>
          <w:b w:val="0"/>
          <w:bCs w:val="0"/>
          <w:sz w:val="24"/>
          <w:highlight w:val="none"/>
          <w:lang w:val="en-US" w:eastAsia="zh-CN"/>
        </w:rPr>
        <w:t>、</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主张任何权利或申请索赔。</w:t>
      </w:r>
    </w:p>
    <w:p w14:paraId="0E5760A6">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（四）意向投资人一旦</w:t>
      </w:r>
      <w:r>
        <w:rPr>
          <w:rFonts w:hint="eastAsia" w:ascii="Times New Roman Regular" w:hAnsi="Times New Roman Regular" w:eastAsia="仿宋" w:cs="Times New Roman Regular"/>
          <w:b w:val="0"/>
          <w:bCs w:val="0"/>
          <w:sz w:val="24"/>
          <w:highlight w:val="none"/>
          <w:lang w:val="en-US" w:eastAsia="zh-CN"/>
        </w:rPr>
        <w:t>报名</w:t>
      </w:r>
      <w:r>
        <w:rPr>
          <w:rFonts w:hint="default" w:ascii="Times New Roman Regular" w:hAnsi="Times New Roman Regular" w:eastAsia="仿宋" w:cs="Times New Roman Regular"/>
          <w:b w:val="0"/>
          <w:bCs w:val="0"/>
          <w:sz w:val="24"/>
          <w:highlight w:val="none"/>
          <w:lang w:val="en-US" w:eastAsia="zh-CN"/>
        </w:rPr>
        <w:t>，均视为接受</w:t>
      </w:r>
      <w:r>
        <w:rPr>
          <w:rFonts w:hint="eastAsia" w:ascii="Times New Roman Regular" w:hAnsi="Times New Roman Regular" w:eastAsia="仿宋" w:cs="Times New Roman Regular"/>
          <w:b w:val="0"/>
          <w:bCs w:val="0"/>
          <w:sz w:val="24"/>
          <w:highlight w:val="none"/>
          <w:lang w:val="en-US" w:eastAsia="zh-CN"/>
        </w:rPr>
        <w:t>裕丰公司</w:t>
      </w:r>
      <w:r>
        <w:rPr>
          <w:rFonts w:hint="default" w:ascii="Times New Roman Regular" w:hAnsi="Times New Roman Regular" w:eastAsia="仿宋" w:cs="Times New Roman Regular"/>
          <w:b w:val="0"/>
          <w:bCs w:val="0"/>
          <w:sz w:val="24"/>
          <w:highlight w:val="none"/>
          <w:lang w:val="en-US" w:eastAsia="zh-CN"/>
        </w:rPr>
        <w:t>的全部现状并自行承担一切风险及责任，</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不承担保证、承诺或其他责任。</w:t>
      </w:r>
    </w:p>
    <w:p w14:paraId="45EAF778">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（五）意向投资人充分知悉本程序属于破产程序，不以人民法院未裁定批准重整计划等原因，而向</w:t>
      </w:r>
      <w:r>
        <w:rPr>
          <w:rFonts w:hint="eastAsia" w:ascii="Times New Roman Regular" w:hAnsi="Times New Roman Regular" w:eastAsia="仿宋" w:cs="Times New Roman Regular"/>
          <w:b w:val="0"/>
          <w:bCs w:val="0"/>
          <w:sz w:val="24"/>
          <w:highlight w:val="none"/>
          <w:lang w:val="en-US" w:eastAsia="zh-CN"/>
        </w:rPr>
        <w:t>裕丰公司</w:t>
      </w:r>
      <w:r>
        <w:rPr>
          <w:rFonts w:hint="default" w:ascii="Times New Roman Regular" w:hAnsi="Times New Roman Regular" w:eastAsia="仿宋" w:cs="Times New Roman Regular"/>
          <w:b w:val="0"/>
          <w:bCs w:val="0"/>
          <w:sz w:val="24"/>
          <w:highlight w:val="none"/>
          <w:lang w:val="en-US" w:eastAsia="zh-CN"/>
        </w:rPr>
        <w:t>、</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主张任何权利或申请索赔。</w:t>
      </w:r>
    </w:p>
    <w:p w14:paraId="19F45DBB">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（六）各意向投资人应保证向</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提交的所有材料真实有效，若</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过程中发现意向投资人有任何虚假陈述或提供不真实材料，</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将依据法律规定追究其相应的法律责任。</w:t>
      </w:r>
    </w:p>
    <w:p w14:paraId="6F674B40">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（七）</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有权决定继续、中止或终止</w:t>
      </w:r>
      <w:r>
        <w:rPr>
          <w:rFonts w:hint="eastAsia" w:ascii="Times New Roman Regular" w:hAnsi="Times New Roman Regular" w:eastAsia="仿宋" w:cs="Times New Roman Regular"/>
          <w:b w:val="0"/>
          <w:bCs w:val="0"/>
          <w:sz w:val="24"/>
          <w:highlight w:val="none"/>
          <w:lang w:val="en-US" w:eastAsia="zh-CN"/>
        </w:rPr>
        <w:t>重整</w:t>
      </w:r>
      <w:r>
        <w:rPr>
          <w:rFonts w:hint="default" w:ascii="Times New Roman Regular" w:hAnsi="Times New Roman Regular" w:eastAsia="仿宋" w:cs="Times New Roman Regular"/>
          <w:b w:val="0"/>
          <w:bCs w:val="0"/>
          <w:sz w:val="24"/>
          <w:highlight w:val="none"/>
          <w:lang w:val="en-US" w:eastAsia="zh-CN"/>
        </w:rPr>
        <w:t>投资人招募工作，上述各项工作在具体实施过程中如需调整的，由</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根据实际情况酌情确定、调整，</w:t>
      </w:r>
      <w:r>
        <w:rPr>
          <w:rFonts w:hint="eastAsia" w:ascii="Times New Roman Regular" w:hAnsi="Times New Roman Regular" w:eastAsia="仿宋" w:cs="Times New Roman Regular"/>
          <w:b w:val="0"/>
          <w:bCs w:val="0"/>
          <w:sz w:val="24"/>
          <w:highlight w:val="none"/>
          <w:lang w:val="en-US" w:eastAsia="zh-CN"/>
        </w:rPr>
        <w:t>管理人</w:t>
      </w:r>
      <w:r>
        <w:rPr>
          <w:rFonts w:hint="default" w:ascii="Times New Roman Regular" w:hAnsi="Times New Roman Regular" w:eastAsia="仿宋" w:cs="Times New Roman Regular"/>
          <w:b w:val="0"/>
          <w:bCs w:val="0"/>
          <w:sz w:val="24"/>
          <w:highlight w:val="none"/>
          <w:lang w:val="en-US" w:eastAsia="zh-CN"/>
        </w:rPr>
        <w:t>无需对意向投资人所投入的工作进行任何补偿。</w:t>
      </w:r>
    </w:p>
    <w:p w14:paraId="535BBCC4">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default" w:ascii="Times New Roman Regular" w:hAnsi="Times New Roman Regular" w:eastAsia="仿宋" w:cs="Times New Roman Regular"/>
          <w:b w:val="0"/>
          <w:bCs w:val="0"/>
          <w:sz w:val="24"/>
          <w:highlight w:val="none"/>
          <w:lang w:val="en-US" w:eastAsia="zh-CN"/>
        </w:rPr>
      </w:pPr>
      <w:r>
        <w:rPr>
          <w:rFonts w:hint="default" w:ascii="Times New Roman Regular" w:hAnsi="Times New Roman Regular" w:eastAsia="仿宋" w:cs="Times New Roman Regular"/>
          <w:b w:val="0"/>
          <w:bCs w:val="0"/>
          <w:sz w:val="24"/>
          <w:highlight w:val="none"/>
          <w:lang w:val="en-US" w:eastAsia="zh-CN"/>
        </w:rPr>
        <w:t>（八）本公告</w:t>
      </w:r>
      <w:r>
        <w:rPr>
          <w:rFonts w:hint="eastAsia" w:ascii="Times New Roman Regular" w:hAnsi="Times New Roman Regular" w:eastAsia="仿宋" w:cs="Times New Roman Regular"/>
          <w:b w:val="0"/>
          <w:bCs w:val="0"/>
          <w:sz w:val="24"/>
          <w:highlight w:val="none"/>
          <w:lang w:val="en-US" w:eastAsia="zh-CN"/>
        </w:rPr>
        <w:t>最终</w:t>
      </w:r>
      <w:r>
        <w:rPr>
          <w:rFonts w:hint="default" w:ascii="Times New Roman Regular" w:hAnsi="Times New Roman Regular" w:eastAsia="仿宋" w:cs="Times New Roman Regular"/>
          <w:b w:val="0"/>
          <w:bCs w:val="0"/>
          <w:sz w:val="24"/>
          <w:highlight w:val="none"/>
          <w:lang w:val="en-US" w:eastAsia="zh-CN"/>
        </w:rPr>
        <w:t>解释权归</w:t>
      </w:r>
      <w:r>
        <w:rPr>
          <w:rFonts w:hint="eastAsia" w:ascii="Times New Roman Regular" w:hAnsi="Times New Roman Regular" w:eastAsia="仿宋" w:cs="Times New Roman Regular"/>
          <w:b w:val="0"/>
          <w:bCs w:val="0"/>
          <w:sz w:val="24"/>
          <w:highlight w:val="none"/>
          <w:lang w:val="en-US" w:eastAsia="zh-CN"/>
        </w:rPr>
        <w:t>裕丰公司管理人</w:t>
      </w:r>
      <w:r>
        <w:rPr>
          <w:rFonts w:hint="default" w:ascii="Times New Roman Regular" w:hAnsi="Times New Roman Regular" w:eastAsia="仿宋" w:cs="Times New Roman Regular"/>
          <w:b w:val="0"/>
          <w:bCs w:val="0"/>
          <w:sz w:val="24"/>
          <w:highlight w:val="none"/>
          <w:lang w:val="en-US" w:eastAsia="zh-CN"/>
        </w:rPr>
        <w:t>。</w:t>
      </w:r>
    </w:p>
    <w:p w14:paraId="23931C86">
      <w:pPr>
        <w:keepNext w:val="0"/>
        <w:keepLines w:val="0"/>
        <w:pageBreakBefore w:val="0"/>
        <w:widowControl w:val="0"/>
        <w:kinsoku/>
        <w:wordWrap/>
        <w:overflowPunct/>
        <w:topLinePunct w:val="0"/>
        <w:autoSpaceDE/>
        <w:autoSpaceDN/>
        <w:bidi w:val="0"/>
        <w:adjustRightInd/>
        <w:snapToGrid/>
        <w:spacing w:before="313" w:beforeLines="100" w:line="520" w:lineRule="exact"/>
        <w:ind w:firstLine="482"/>
        <w:textAlignment w:val="auto"/>
        <w:rPr>
          <w:rFonts w:hint="default" w:ascii="Times New Roman Regular" w:hAnsi="Times New Roman Regular" w:eastAsia="仿宋" w:cs="Times New Roman Regular"/>
          <w:b/>
          <w:bCs/>
          <w:sz w:val="28"/>
          <w:szCs w:val="28"/>
          <w:highlight w:val="none"/>
          <w:lang w:val="en-US" w:eastAsia="zh-CN"/>
        </w:rPr>
      </w:pPr>
      <w:r>
        <w:rPr>
          <w:rFonts w:hint="default" w:ascii="Times New Roman Regular" w:hAnsi="Times New Roman Regular" w:eastAsia="仿宋" w:cs="Times New Roman Regular"/>
          <w:b/>
          <w:bCs/>
          <w:sz w:val="28"/>
          <w:szCs w:val="28"/>
          <w:highlight w:val="none"/>
          <w:lang w:val="en-US" w:eastAsia="zh-CN"/>
        </w:rPr>
        <w:t>八、</w:t>
      </w:r>
      <w:r>
        <w:rPr>
          <w:rFonts w:hint="eastAsia" w:ascii="Times New Roman Regular" w:hAnsi="Times New Roman Regular" w:eastAsia="仿宋" w:cs="Times New Roman Regular"/>
          <w:b/>
          <w:bCs/>
          <w:sz w:val="28"/>
          <w:szCs w:val="28"/>
          <w:highlight w:val="none"/>
          <w:lang w:val="en-US" w:eastAsia="zh-CN"/>
        </w:rPr>
        <w:t>管理人</w:t>
      </w:r>
      <w:r>
        <w:rPr>
          <w:rFonts w:hint="default" w:ascii="Times New Roman Regular" w:hAnsi="Times New Roman Regular" w:eastAsia="仿宋" w:cs="Times New Roman Regular"/>
          <w:b/>
          <w:bCs/>
          <w:sz w:val="28"/>
          <w:szCs w:val="28"/>
          <w:highlight w:val="none"/>
          <w:lang w:val="en-US" w:eastAsia="zh-CN"/>
        </w:rPr>
        <w:t>联系方式</w:t>
      </w:r>
    </w:p>
    <w:p w14:paraId="0AB602FF">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Regular" w:hAnsi="Times New Roman Regular" w:eastAsia="仿宋" w:cs="Times New Roman Regular"/>
          <w:sz w:val="24"/>
          <w:highlight w:val="none"/>
        </w:rPr>
      </w:pPr>
      <w:r>
        <w:rPr>
          <w:rFonts w:hint="eastAsia" w:ascii="Times New Roman Regular" w:hAnsi="Times New Roman Regular" w:eastAsia="仿宋" w:cs="Times New Roman Regular"/>
          <w:sz w:val="24"/>
          <w:highlight w:val="none"/>
          <w:lang w:eastAsia="zh-CN"/>
        </w:rPr>
        <w:t>重整</w:t>
      </w:r>
      <w:r>
        <w:rPr>
          <w:rFonts w:hint="default" w:ascii="Times New Roman Regular" w:hAnsi="Times New Roman Regular" w:eastAsia="仿宋" w:cs="Times New Roman Regular"/>
          <w:sz w:val="24"/>
          <w:highlight w:val="none"/>
          <w:lang w:eastAsia="zh-CN"/>
        </w:rPr>
        <w:t>投资人</w:t>
      </w:r>
      <w:r>
        <w:rPr>
          <w:rFonts w:hint="default" w:ascii="Times New Roman Regular" w:hAnsi="Times New Roman Regular" w:eastAsia="仿宋" w:cs="Times New Roman Regular"/>
          <w:sz w:val="24"/>
          <w:highlight w:val="none"/>
        </w:rPr>
        <w:t>通过以下</w:t>
      </w:r>
      <w:r>
        <w:rPr>
          <w:rFonts w:hint="default" w:ascii="Times New Roman Regular" w:hAnsi="Times New Roman Regular" w:eastAsia="仿宋" w:cs="Times New Roman Regular"/>
          <w:sz w:val="24"/>
          <w:highlight w:val="none"/>
          <w:lang w:val="en-US" w:eastAsia="zh-CN"/>
        </w:rPr>
        <w:t>联系</w:t>
      </w:r>
      <w:r>
        <w:rPr>
          <w:rFonts w:hint="default" w:ascii="Times New Roman Regular" w:hAnsi="Times New Roman Regular" w:eastAsia="仿宋" w:cs="Times New Roman Regular"/>
          <w:sz w:val="24"/>
          <w:highlight w:val="none"/>
        </w:rPr>
        <w:t>方式</w:t>
      </w:r>
      <w:r>
        <w:rPr>
          <w:rFonts w:hint="default" w:ascii="Times New Roman Regular" w:hAnsi="Times New Roman Regular" w:eastAsia="仿宋" w:cs="Times New Roman Regular"/>
          <w:sz w:val="24"/>
          <w:highlight w:val="none"/>
          <w:lang w:val="en-US" w:eastAsia="zh-CN"/>
        </w:rPr>
        <w:t>向</w:t>
      </w:r>
      <w:r>
        <w:rPr>
          <w:rFonts w:hint="eastAsia" w:ascii="Times New Roman Regular" w:hAnsi="Times New Roman Regular" w:eastAsia="仿宋" w:cs="Times New Roman Regular"/>
          <w:sz w:val="24"/>
          <w:highlight w:val="none"/>
          <w:lang w:eastAsia="zh-CN"/>
        </w:rPr>
        <w:t>管理人</w:t>
      </w:r>
      <w:r>
        <w:rPr>
          <w:rFonts w:hint="default" w:ascii="Times New Roman Regular" w:hAnsi="Times New Roman Regular" w:eastAsia="仿宋" w:cs="Times New Roman Regular"/>
          <w:sz w:val="24"/>
          <w:highlight w:val="none"/>
          <w:lang w:val="en-US" w:eastAsia="zh-CN"/>
        </w:rPr>
        <w:t>提交报名材料及</w:t>
      </w:r>
      <w:r>
        <w:rPr>
          <w:rFonts w:hint="default" w:ascii="Times New Roman Regular" w:hAnsi="Times New Roman Regular" w:eastAsia="仿宋" w:cs="Times New Roman Regular"/>
          <w:sz w:val="24"/>
          <w:highlight w:val="none"/>
        </w:rPr>
        <w:t>了解招募报名事宜：</w:t>
      </w:r>
    </w:p>
    <w:p w14:paraId="1F402A4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Regular" w:hAnsi="Times New Roman Regular" w:eastAsia="仿宋" w:cs="Times New Roman Regular"/>
          <w:b w:val="0"/>
          <w:bCs/>
          <w:i w:val="0"/>
          <w:sz w:val="24"/>
          <w:szCs w:val="24"/>
          <w:highlight w:val="none"/>
          <w:lang w:val="en-US" w:eastAsia="zh-CN"/>
        </w:rPr>
      </w:pPr>
      <w:r>
        <w:rPr>
          <w:rFonts w:hint="default" w:ascii="Times New Roman Regular" w:hAnsi="Times New Roman Regular" w:eastAsia="仿宋" w:cs="Times New Roman Regular"/>
          <w:sz w:val="24"/>
          <w:highlight w:val="none"/>
        </w:rPr>
        <w:t>联系地址：</w:t>
      </w:r>
      <w:r>
        <w:rPr>
          <w:rFonts w:hint="default" w:ascii="Times New Roman Regular" w:hAnsi="Times New Roman Regular" w:eastAsia="仿宋" w:cs="Times New Roman Regular"/>
          <w:b w:val="0"/>
          <w:bCs w:val="0"/>
          <w:sz w:val="24"/>
          <w:szCs w:val="24"/>
          <w:highlight w:val="none"/>
        </w:rPr>
        <w:t>广州市天河区</w:t>
      </w:r>
      <w:r>
        <w:rPr>
          <w:rFonts w:hint="default" w:ascii="Times New Roman Regular" w:hAnsi="Times New Roman Regular" w:eastAsia="仿宋" w:cs="Times New Roman Regular"/>
          <w:b w:val="0"/>
          <w:bCs w:val="0"/>
          <w:sz w:val="24"/>
          <w:szCs w:val="24"/>
          <w:highlight w:val="none"/>
          <w:lang w:val="en-US" w:eastAsia="zh-CN"/>
        </w:rPr>
        <w:t>珠江东路6号周大福金融中心29层</w:t>
      </w:r>
    </w:p>
    <w:p w14:paraId="48637B2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Regular" w:hAnsi="Times New Roman Regular" w:eastAsia="仿宋" w:cs="Times New Roman Regular"/>
          <w:b w:val="0"/>
          <w:bCs/>
          <w:i w:val="0"/>
          <w:sz w:val="24"/>
          <w:szCs w:val="24"/>
          <w:highlight w:val="none"/>
          <w:lang w:val="en-US" w:eastAsia="zh-CN"/>
        </w:rPr>
      </w:pPr>
      <w:r>
        <w:rPr>
          <w:rFonts w:hint="default" w:ascii="Times New Roman Regular" w:hAnsi="Times New Roman Regular" w:eastAsia="仿宋" w:cs="Times New Roman Regular"/>
          <w:b w:val="0"/>
          <w:bCs/>
          <w:i w:val="0"/>
          <w:sz w:val="24"/>
          <w:szCs w:val="24"/>
          <w:highlight w:val="none"/>
        </w:rPr>
        <w:t>联系人：</w:t>
      </w:r>
      <w:r>
        <w:rPr>
          <w:rFonts w:hint="default" w:ascii="Times New Roman Regular" w:hAnsi="Times New Roman Regular" w:eastAsia="仿宋" w:cs="Times New Roman Regular"/>
          <w:b w:val="0"/>
          <w:bCs/>
          <w:i w:val="0"/>
          <w:sz w:val="24"/>
          <w:szCs w:val="24"/>
          <w:highlight w:val="none"/>
          <w:lang w:val="en-US" w:eastAsia="zh-CN"/>
        </w:rPr>
        <w:t>何律师</w:t>
      </w:r>
    </w:p>
    <w:p w14:paraId="6CAAF34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Regular" w:hAnsi="Times New Roman Regular" w:eastAsia="仿宋" w:cs="Times New Roman Regular"/>
          <w:b w:val="0"/>
          <w:bCs/>
          <w:i w:val="0"/>
          <w:sz w:val="24"/>
          <w:szCs w:val="24"/>
          <w:highlight w:val="none"/>
          <w:lang w:val="en-US" w:eastAsia="zh-CN"/>
        </w:rPr>
      </w:pPr>
      <w:r>
        <w:rPr>
          <w:rFonts w:hint="default" w:ascii="Times New Roman Regular" w:hAnsi="Times New Roman Regular" w:eastAsia="仿宋" w:cs="Times New Roman Regular"/>
          <w:b w:val="0"/>
          <w:bCs/>
          <w:i w:val="0"/>
          <w:sz w:val="24"/>
          <w:szCs w:val="24"/>
          <w:highlight w:val="none"/>
        </w:rPr>
        <w:t>电话：</w:t>
      </w:r>
      <w:r>
        <w:rPr>
          <w:rFonts w:hint="default" w:ascii="Times New Roman Regular" w:hAnsi="Times New Roman Regular" w:eastAsia="仿宋" w:cs="Times New Roman Regular"/>
          <w:b w:val="0"/>
          <w:bCs/>
          <w:i w:val="0"/>
          <w:sz w:val="24"/>
          <w:szCs w:val="24"/>
          <w:highlight w:val="none"/>
          <w:lang w:val="en-US" w:eastAsia="zh-CN"/>
        </w:rPr>
        <w:t>18813007229</w:t>
      </w:r>
    </w:p>
    <w:p w14:paraId="2330DAD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Regular" w:hAnsi="Times New Roman Regular" w:eastAsia="仿宋" w:cs="Times New Roman Regular"/>
          <w:b w:val="0"/>
          <w:bCs/>
          <w:i w:val="0"/>
          <w:sz w:val="24"/>
          <w:szCs w:val="24"/>
          <w:highlight w:val="none"/>
          <w:lang w:val="en-US" w:eastAsia="zh-CN"/>
        </w:rPr>
      </w:pPr>
      <w:r>
        <w:rPr>
          <w:rFonts w:hint="default" w:ascii="Times New Roman Regular" w:hAnsi="Times New Roman Regular" w:eastAsia="仿宋" w:cs="Times New Roman Regular"/>
          <w:b w:val="0"/>
          <w:bCs/>
          <w:i w:val="0"/>
          <w:sz w:val="24"/>
          <w:szCs w:val="24"/>
          <w:highlight w:val="none"/>
          <w:lang w:val="en-US" w:eastAsia="zh-CN"/>
        </w:rPr>
        <w:t>特此公告！</w:t>
      </w:r>
    </w:p>
    <w:p w14:paraId="3CE96E9B">
      <w:pPr>
        <w:keepNext w:val="0"/>
        <w:keepLines w:val="0"/>
        <w:pageBreakBefore w:val="0"/>
        <w:widowControl w:val="0"/>
        <w:numPr>
          <w:ilvl w:val="0"/>
          <w:numId w:val="0"/>
        </w:numPr>
        <w:kinsoku/>
        <w:wordWrap/>
        <w:overflowPunct/>
        <w:topLinePunct w:val="0"/>
        <w:autoSpaceDE/>
        <w:autoSpaceDN/>
        <w:bidi w:val="0"/>
        <w:snapToGrid/>
        <w:spacing w:line="360" w:lineRule="auto"/>
        <w:ind w:right="0" w:rightChars="0"/>
        <w:jc w:val="right"/>
        <w:textAlignment w:val="auto"/>
        <w:rPr>
          <w:rFonts w:hint="default" w:ascii="Times New Roman Regular" w:hAnsi="Times New Roman Regular" w:eastAsia="仿宋" w:cs="Times New Roman Regular"/>
          <w:b w:val="0"/>
          <w:i w:val="0"/>
          <w:sz w:val="24"/>
          <w:szCs w:val="24"/>
          <w:highlight w:val="none"/>
          <w:lang w:val="en-US" w:eastAsia="zh-CN"/>
        </w:rPr>
      </w:pPr>
      <w:r>
        <w:rPr>
          <w:rFonts w:hint="eastAsia" w:ascii="Times New Roman Regular" w:hAnsi="Times New Roman Regular" w:eastAsia="仿宋" w:cs="Times New Roman Regular"/>
          <w:b w:val="0"/>
          <w:i w:val="0"/>
          <w:sz w:val="24"/>
          <w:szCs w:val="24"/>
          <w:highlight w:val="none"/>
          <w:lang w:val="en-US" w:eastAsia="zh-CN"/>
        </w:rPr>
        <w:t>工布江达县裕丰扶贫综合农业开发有限公司管理人</w:t>
      </w:r>
    </w:p>
    <w:p w14:paraId="361A2688">
      <w:pPr>
        <w:keepNext w:val="0"/>
        <w:keepLines w:val="0"/>
        <w:pageBreakBefore w:val="0"/>
        <w:widowControl w:val="0"/>
        <w:numPr>
          <w:ilvl w:val="0"/>
          <w:numId w:val="0"/>
        </w:numPr>
        <w:kinsoku/>
        <w:wordWrap/>
        <w:overflowPunct/>
        <w:topLinePunct w:val="0"/>
        <w:autoSpaceDE/>
        <w:autoSpaceDN/>
        <w:bidi w:val="0"/>
        <w:snapToGrid/>
        <w:spacing w:line="360" w:lineRule="auto"/>
        <w:ind w:right="0" w:rightChars="0"/>
        <w:jc w:val="right"/>
        <w:textAlignment w:val="auto"/>
        <w:rPr>
          <w:rFonts w:hint="default" w:ascii="Times New Roman Regular" w:hAnsi="Times New Roman Regular" w:eastAsia="仿宋" w:cs="Times New Roman Regular"/>
          <w:sz w:val="24"/>
          <w:szCs w:val="24"/>
          <w:highlight w:val="none"/>
          <w:lang w:val="en-US" w:eastAsia="zh-CN"/>
        </w:rPr>
      </w:pPr>
      <w:r>
        <w:rPr>
          <w:rFonts w:hint="default" w:ascii="Times New Roman Regular" w:hAnsi="Times New Roman Regular" w:eastAsia="仿宋" w:cs="Times New Roman Regular"/>
          <w:sz w:val="24"/>
          <w:szCs w:val="24"/>
          <w:highlight w:val="none"/>
          <w:lang w:val="en-US" w:eastAsia="zh-CN"/>
        </w:rPr>
        <w:t>2026年</w:t>
      </w:r>
      <w:r>
        <w:rPr>
          <w:rFonts w:hint="eastAsia" w:ascii="Times New Roman Regular" w:hAnsi="Times New Roman Regular" w:eastAsia="仿宋" w:cs="Times New Roman Regular"/>
          <w:sz w:val="24"/>
          <w:szCs w:val="24"/>
          <w:highlight w:val="none"/>
          <w:lang w:val="en-US" w:eastAsia="zh-CN"/>
        </w:rPr>
        <w:t>8</w:t>
      </w:r>
      <w:r>
        <w:rPr>
          <w:rFonts w:hint="default" w:ascii="Times New Roman Regular" w:hAnsi="Times New Roman Regular" w:eastAsia="仿宋" w:cs="Times New Roman Regular"/>
          <w:sz w:val="24"/>
          <w:szCs w:val="24"/>
          <w:highlight w:val="none"/>
          <w:lang w:val="en-US" w:eastAsia="zh-CN"/>
        </w:rPr>
        <w:t>月</w:t>
      </w:r>
      <w:r>
        <w:rPr>
          <w:rFonts w:hint="eastAsia" w:ascii="Times New Roman Regular" w:hAnsi="Times New Roman Regular" w:eastAsia="仿宋" w:cs="Times New Roman Regular"/>
          <w:sz w:val="24"/>
          <w:szCs w:val="24"/>
          <w:highlight w:val="none"/>
          <w:lang w:val="en-US" w:eastAsia="zh-CN"/>
        </w:rPr>
        <w:t>12</w:t>
      </w:r>
      <w:r>
        <w:rPr>
          <w:rFonts w:hint="default" w:ascii="Times New Roman Regular" w:hAnsi="Times New Roman Regular" w:eastAsia="仿宋" w:cs="Times New Roman Regular"/>
          <w:sz w:val="24"/>
          <w:szCs w:val="24"/>
          <w:highlight w:val="none"/>
          <w:lang w:val="en-US" w:eastAsia="zh-CN"/>
        </w:rPr>
        <w:t>日</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Cambria">
    <w:altName w:val="苹方-简"/>
    <w:panose1 w:val="02040503050406030204"/>
    <w:charset w:val="00"/>
    <w:family w:val="roman"/>
    <w:pitch w:val="default"/>
    <w:sig w:usb0="00000000" w:usb1="00000000" w:usb2="02000000" w:usb3="00000000" w:csb0="0000019F" w:csb1="00000000"/>
  </w:font>
  <w:font w:name="苹方-简">
    <w:panose1 w:val="020B0400000000000000"/>
    <w:charset w:val="86"/>
    <w:family w:val="auto"/>
    <w:pitch w:val="default"/>
    <w:sig w:usb0="A00002FF" w:usb1="7ACFFDFB" w:usb2="00000017"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方正仿宋_GBK">
    <w:altName w:val="仿宋-简"/>
    <w:panose1 w:val="02000000000000000000"/>
    <w:charset w:val="86"/>
    <w:family w:val="auto"/>
    <w:pitch w:val="default"/>
    <w:sig w:usb0="00000000" w:usb1="00000000" w:usb2="00082016" w:usb3="00000000" w:csb0="00040001" w:csb1="00000000"/>
  </w:font>
  <w:font w:name="STFangsong">
    <w:altName w:val="华文宋体"/>
    <w:panose1 w:val="02010600040101010101"/>
    <w:charset w:val="86"/>
    <w:family w:val="auto"/>
    <w:pitch w:val="default"/>
    <w:sig w:usb0="00000000" w:usb1="00000000" w:usb2="00000000" w:usb3="00000000" w:csb0="0004009F" w:csb1="DFD70000"/>
  </w:font>
  <w:font w:name="华文宋体">
    <w:panose1 w:val="02010600040101010101"/>
    <w:charset w:val="86"/>
    <w:family w:val="auto"/>
    <w:pitch w:val="default"/>
    <w:sig w:usb0="80000287" w:usb1="280F3C52" w:usb2="00000016" w:usb3="00000000" w:csb0="0004001F" w:csb1="00000000"/>
  </w:font>
  <w:font w:name="JinXiuSongTi">
    <w:panose1 w:val="02000503000000000000"/>
    <w:charset w:val="86"/>
    <w:family w:val="auto"/>
    <w:pitch w:val="default"/>
    <w:sig w:usb0="8000002F" w:usb1="084164FA" w:usb2="00000012" w:usb3="00000000" w:csb0="00040001" w:csb1="00000000"/>
  </w:font>
  <w:font w:name="PingFang SC">
    <w:panose1 w:val="020B0400000000000000"/>
    <w:charset w:val="86"/>
    <w:family w:val="auto"/>
    <w:pitch w:val="default"/>
    <w:sig w:usb0="A00002FF" w:usb1="7ACFFDFB" w:usb2="00000017" w:usb3="00000000" w:csb0="00040001" w:csb1="00000000"/>
  </w:font>
  <w:font w:name="Times New Roman Regular">
    <w:panose1 w:val="02020603050405020304"/>
    <w:charset w:val="00"/>
    <w:family w:val="auto"/>
    <w:pitch w:val="default"/>
    <w:sig w:usb0="E0002AEF" w:usb1="C0007841" w:usb2="00000009" w:usb3="00000000" w:csb0="400001FF" w:csb1="FFFF0000"/>
  </w:font>
  <w:font w:name="汉仪中黑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A924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2B906A">
                          <w:pPr>
                            <w:pStyle w:val="3"/>
                            <w:rPr>
                              <w:rFonts w:hint="default" w:ascii="Times New Roman Regular" w:hAnsi="Times New Roman Regular" w:cs="Times New Roman Regular"/>
                            </w:rPr>
                          </w:pPr>
                          <w:r>
                            <w:rPr>
                              <w:rFonts w:hint="default" w:ascii="Times New Roman Regular" w:hAnsi="Times New Roman Regular" w:cs="Times New Roman Regular"/>
                            </w:rPr>
                            <w:t>第</w:t>
                          </w: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PAGE  \* MERGEFORMAT </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1</w:t>
                          </w:r>
                          <w:r>
                            <w:rPr>
                              <w:rFonts w:hint="default" w:ascii="Times New Roman Regular" w:hAnsi="Times New Roman Regular" w:cs="Times New Roman Regular"/>
                            </w:rPr>
                            <w:fldChar w:fldCharType="end"/>
                          </w:r>
                          <w:r>
                            <w:rPr>
                              <w:rFonts w:hint="default" w:ascii="Times New Roman Regular" w:hAnsi="Times New Roman Regular" w:cs="Times New Roman Regular"/>
                            </w:rPr>
                            <w:t>页共</w:t>
                          </w: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NUMPAGES  \* MERGEFORMAT </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4</w:t>
                          </w:r>
                          <w:r>
                            <w:rPr>
                              <w:rFonts w:hint="default" w:ascii="Times New Roman Regular" w:hAnsi="Times New Roman Regular" w:cs="Times New Roman Regular"/>
                            </w:rPr>
                            <w:fldChar w:fldCharType="end"/>
                          </w:r>
                          <w:r>
                            <w:rPr>
                              <w:rFonts w:hint="default" w:ascii="Times New Roman Regular" w:hAnsi="Times New Roman Regular" w:cs="Times New Roman Regular"/>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2B906A">
                    <w:pPr>
                      <w:pStyle w:val="3"/>
                      <w:rPr>
                        <w:rFonts w:hint="default" w:ascii="Times New Roman Regular" w:hAnsi="Times New Roman Regular" w:cs="Times New Roman Regular"/>
                      </w:rPr>
                    </w:pPr>
                    <w:r>
                      <w:rPr>
                        <w:rFonts w:hint="default" w:ascii="Times New Roman Regular" w:hAnsi="Times New Roman Regular" w:cs="Times New Roman Regular"/>
                      </w:rPr>
                      <w:t>第</w:t>
                    </w: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PAGE  \* MERGEFORMAT </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1</w:t>
                    </w:r>
                    <w:r>
                      <w:rPr>
                        <w:rFonts w:hint="default" w:ascii="Times New Roman Regular" w:hAnsi="Times New Roman Regular" w:cs="Times New Roman Regular"/>
                      </w:rPr>
                      <w:fldChar w:fldCharType="end"/>
                    </w:r>
                    <w:r>
                      <w:rPr>
                        <w:rFonts w:hint="default" w:ascii="Times New Roman Regular" w:hAnsi="Times New Roman Regular" w:cs="Times New Roman Regular"/>
                      </w:rPr>
                      <w:t>页共</w:t>
                    </w: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NUMPAGES  \* MERGEFORMAT </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4</w:t>
                    </w:r>
                    <w:r>
                      <w:rPr>
                        <w:rFonts w:hint="default" w:ascii="Times New Roman Regular" w:hAnsi="Times New Roman Regular" w:cs="Times New Roman Regular"/>
                      </w:rPr>
                      <w:fldChar w:fldCharType="end"/>
                    </w:r>
                    <w:r>
                      <w:rPr>
                        <w:rFonts w:hint="default" w:ascii="Times New Roman Regular" w:hAnsi="Times New Roman Regular" w:cs="Times New Roman Regular"/>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6ECEF">
    <w:pPr>
      <w:pStyle w:val="4"/>
      <w:pBdr>
        <w:bottom w:val="single" w:color="auto" w:sz="4" w:space="1"/>
      </w:pBdr>
      <w:jc w:val="center"/>
      <w:rPr>
        <w:rFonts w:hint="default"/>
        <w:lang w:val="en-US" w:eastAsia="zh-CN"/>
      </w:rPr>
    </w:pPr>
    <w:r>
      <w:rPr>
        <w:rFonts w:hint="eastAsia" w:ascii="Times New Roman Regular" w:hAnsi="Times New Roman Regular" w:cs="Times New Roman Regular"/>
        <w:lang w:eastAsia="zh-CN"/>
      </w:rPr>
      <w:t>（</w:t>
    </w:r>
    <w:r>
      <w:rPr>
        <w:rFonts w:hint="default" w:ascii="Times New Roman Regular" w:hAnsi="Times New Roman Regular" w:cs="Times New Roman Regular"/>
      </w:rPr>
      <w:t>202</w:t>
    </w:r>
    <w:r>
      <w:rPr>
        <w:rFonts w:hint="eastAsia" w:ascii="Times New Roman Regular" w:hAnsi="Times New Roman Regular" w:cs="Times New Roman Regular"/>
        <w:lang w:val="en-US" w:eastAsia="zh-CN"/>
      </w:rPr>
      <w:t>6）藏04</w:t>
    </w:r>
    <w:r>
      <w:rPr>
        <w:rFonts w:hint="default" w:ascii="Times New Roman Regular" w:hAnsi="Times New Roman Regular" w:cs="Times New Roman Regular"/>
        <w:lang w:val="en-US" w:eastAsia="zh-CN"/>
      </w:rPr>
      <w:t>21破1</w:t>
    </w:r>
    <w:r>
      <w:rPr>
        <w:rFonts w:hint="default" w:ascii="Times New Roman Regular" w:hAnsi="Times New Roman Regular" w:cs="Times New Roman Regular"/>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EB167"/>
    <w:multiLevelType w:val="singleLevel"/>
    <w:tmpl w:val="EFFEB167"/>
    <w:lvl w:ilvl="0" w:tentative="0">
      <w:start w:val="1"/>
      <w:numFmt w:val="chineseCounting"/>
      <w:suff w:val="nothing"/>
      <w:lvlText w:val="（%1）"/>
      <w:lvlJc w:val="left"/>
      <w:pPr>
        <w:ind w:left="0" w:firstLine="420"/>
      </w:pPr>
      <w:rPr>
        <w:rFonts w:hint="eastAsia"/>
        <w:sz w:val="24"/>
        <w:szCs w:val="24"/>
      </w:rPr>
    </w:lvl>
  </w:abstractNum>
  <w:abstractNum w:abstractNumId="1">
    <w:nsid w:val="FBECB428"/>
    <w:multiLevelType w:val="singleLevel"/>
    <w:tmpl w:val="FBECB428"/>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hMmE4YWIwMzdmN2M0ODE3ODRjMjQ4ZWM5YmZkN2IifQ=="/>
  </w:docVars>
  <w:rsids>
    <w:rsidRoot w:val="7A3DD4D3"/>
    <w:rsid w:val="03FC321F"/>
    <w:rsid w:val="07DB2F11"/>
    <w:rsid w:val="0A6C217A"/>
    <w:rsid w:val="178C784F"/>
    <w:rsid w:val="18DFE64A"/>
    <w:rsid w:val="2AED1410"/>
    <w:rsid w:val="2E6F9EF2"/>
    <w:rsid w:val="2EFA559E"/>
    <w:rsid w:val="38003D16"/>
    <w:rsid w:val="3A69417B"/>
    <w:rsid w:val="3E7B4023"/>
    <w:rsid w:val="42C661B8"/>
    <w:rsid w:val="4EFAB8AB"/>
    <w:rsid w:val="57B646F0"/>
    <w:rsid w:val="587D4B3C"/>
    <w:rsid w:val="59443922"/>
    <w:rsid w:val="5AAEC6E5"/>
    <w:rsid w:val="5BFD668F"/>
    <w:rsid w:val="5EB55D29"/>
    <w:rsid w:val="5EFFA857"/>
    <w:rsid w:val="5F7DF074"/>
    <w:rsid w:val="5FAF2C96"/>
    <w:rsid w:val="5FDF5E71"/>
    <w:rsid w:val="5FF13DD8"/>
    <w:rsid w:val="63C4856A"/>
    <w:rsid w:val="67BACBC6"/>
    <w:rsid w:val="6D7FA51A"/>
    <w:rsid w:val="6FB18D0B"/>
    <w:rsid w:val="6FB5116A"/>
    <w:rsid w:val="6FDC2AD6"/>
    <w:rsid w:val="6FEF9F0D"/>
    <w:rsid w:val="6FF61201"/>
    <w:rsid w:val="6FFFDE4E"/>
    <w:rsid w:val="71D631C7"/>
    <w:rsid w:val="73AE789B"/>
    <w:rsid w:val="73D7B852"/>
    <w:rsid w:val="766E8F4E"/>
    <w:rsid w:val="77B71DC0"/>
    <w:rsid w:val="787F173B"/>
    <w:rsid w:val="79F7E4CB"/>
    <w:rsid w:val="79FF17DB"/>
    <w:rsid w:val="7A3DD4D3"/>
    <w:rsid w:val="7B531D86"/>
    <w:rsid w:val="7C381DF1"/>
    <w:rsid w:val="7CEC7372"/>
    <w:rsid w:val="7E5FABCE"/>
    <w:rsid w:val="7EFB7B90"/>
    <w:rsid w:val="7EFF96A1"/>
    <w:rsid w:val="7F178FBE"/>
    <w:rsid w:val="7F7E10DA"/>
    <w:rsid w:val="7FBD87FD"/>
    <w:rsid w:val="7FC38B29"/>
    <w:rsid w:val="7FEE1B7F"/>
    <w:rsid w:val="7FF965F7"/>
    <w:rsid w:val="7FFF0D1D"/>
    <w:rsid w:val="8AFD3A64"/>
    <w:rsid w:val="91FD5170"/>
    <w:rsid w:val="96BCB9D6"/>
    <w:rsid w:val="9DFC6583"/>
    <w:rsid w:val="9EDDB3BE"/>
    <w:rsid w:val="BBCD439F"/>
    <w:rsid w:val="BBDBB032"/>
    <w:rsid w:val="BBFD7F22"/>
    <w:rsid w:val="BCF9150B"/>
    <w:rsid w:val="BFFF7DCF"/>
    <w:rsid w:val="BFFFF3E6"/>
    <w:rsid w:val="D7CF028A"/>
    <w:rsid w:val="DAFDB8B6"/>
    <w:rsid w:val="DB7FDEA2"/>
    <w:rsid w:val="DD779178"/>
    <w:rsid w:val="DDCF9E26"/>
    <w:rsid w:val="DDF8E5B1"/>
    <w:rsid w:val="DED57C88"/>
    <w:rsid w:val="DEF5F97A"/>
    <w:rsid w:val="DEFF65CE"/>
    <w:rsid w:val="EA6830E6"/>
    <w:rsid w:val="EEF2FABA"/>
    <w:rsid w:val="EF6DEFDC"/>
    <w:rsid w:val="F1FDC29C"/>
    <w:rsid w:val="F37C5778"/>
    <w:rsid w:val="FBF78561"/>
    <w:rsid w:val="FBFB4513"/>
    <w:rsid w:val="FC7BDF05"/>
    <w:rsid w:val="FCF797BC"/>
    <w:rsid w:val="FEBD50D0"/>
    <w:rsid w:val="FEFFE60F"/>
    <w:rsid w:val="FF6FC7B7"/>
    <w:rsid w:val="FF7ED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uiPriority w:val="0"/>
    <w:rPr>
      <w:color w:val="0000FF"/>
      <w:u w:val="single"/>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2027</Words>
  <Characters>2190</Characters>
  <Lines>0</Lines>
  <Paragraphs>0</Paragraphs>
  <TotalTime>1</TotalTime>
  <ScaleCrop>false</ScaleCrop>
  <LinksUpToDate>false</LinksUpToDate>
  <CharactersWithSpaces>2212</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2025-08-08T00:00:00Z</dcterms:created>
  <dc:creator>陈睆</dc:creator>
  <cp:lastModifiedBy>菠萝</cp:lastModifiedBy>
  <dcterms:modified xsi:type="dcterms:W3CDTF">2026-08-13T11:22:50Z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5F1C6BB78ACF49861BED7B6A3E96326C_43</vt:lpwstr>
  </property>
  <property fmtid="{D5CDD505-2E9C-101B-9397-08002B2CF9AE}" pid="4" name="KSOTemplateDocerSaveRecord">
    <vt:lpwstr>eyJoZGlkIjoiOGJkYjU1MzVlYzZkMjUzYmQ2NzZlZjgyYjU2MDVlNTIiLCJ1c2VySWQiOiI0MDM1NjY4MjUifQ==</vt:lpwstr>
  </property>
</Properties>
</file>