
<file path=[Content_Types].xml><?xml version="1.0" encoding="utf-8"?>
<Types xmlns="http://schemas.openxmlformats.org/package/2006/content-types">
  <Default Extension="png" ContentType="image/png"/>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E1063">
      <w:pPr>
        <w:ind w:left="440" w:leftChars="105" w:hanging="220" w:hangingChars="50"/>
        <w:jc w:val="distribute"/>
        <w:rPr>
          <w:rFonts w:hint="eastAsia"/>
          <w:color w:val="000000"/>
          <w:sz w:val="44"/>
          <w:szCs w:val="44"/>
          <w:lang w:val="zh-CN"/>
        </w:rPr>
      </w:pPr>
      <w:bookmarkStart w:id="0" w:name="_GoBack"/>
      <w:r>
        <w:rPr>
          <w:rFonts w:hint="eastAsia"/>
          <w:color w:val="000000"/>
          <w:sz w:val="44"/>
          <w:szCs w:val="44"/>
          <w:lang w:val="zh-CN"/>
        </w:rPr>
        <w:t>内蒙古自治区科尔沁右翼前旗人民法院</w:t>
      </w:r>
    </w:p>
    <w:p w14:paraId="7F54DA62">
      <w:pPr>
        <w:ind w:left="440" w:leftChars="105" w:hanging="220" w:hangingChars="50"/>
        <w:rPr>
          <w:color w:val="000000"/>
          <w:sz w:val="44"/>
          <w:szCs w:val="44"/>
          <w:lang w:val="zh-CN"/>
        </w:rPr>
      </w:pPr>
      <w:r>
        <w:rPr>
          <w:rFonts w:ascii="黑体" w:eastAsia="黑体"/>
          <w:sz w:val="44"/>
          <w:szCs w:val="44"/>
        </w:rPr>
        <w:drawing>
          <wp:inline distT="0" distB="0" distL="0" distR="0">
            <wp:extent cx="5177790" cy="750570"/>
            <wp:effectExtent l="0" t="0" r="381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biLevel thresh="50000"/>
                      <a:grayscl/>
                    </a:blip>
                    <a:srcRect/>
                    <a:stretch>
                      <a:fillRect/>
                    </a:stretch>
                  </pic:blipFill>
                  <pic:spPr>
                    <a:xfrm>
                      <a:off x="0" y="0"/>
                      <a:ext cx="5177790" cy="750570"/>
                    </a:xfrm>
                    <a:prstGeom prst="rect">
                      <a:avLst/>
                    </a:prstGeom>
                    <a:noFill/>
                    <a:ln w="9525">
                      <a:noFill/>
                      <a:miter lim="800000"/>
                      <a:headEnd/>
                      <a:tailEnd/>
                    </a:ln>
                  </pic:spPr>
                </pic:pic>
              </a:graphicData>
            </a:graphic>
          </wp:inline>
        </w:drawing>
      </w:r>
    </w:p>
    <w:p w14:paraId="31C0B5B5">
      <w:pPr>
        <w:spacing w:line="500" w:lineRule="exact"/>
        <w:ind w:left="481" w:leftChars="105" w:hanging="261" w:hangingChars="50"/>
        <w:jc w:val="center"/>
        <w:rPr>
          <w:rFonts w:hint="eastAsia" w:ascii="仿宋_GB2312" w:eastAsia="仿宋_GB2312" w:hAnsiTheme="majorEastAsia"/>
          <w:b/>
          <w:color w:val="000000"/>
          <w:sz w:val="52"/>
          <w:szCs w:val="52"/>
          <w:lang w:val="zh-CN"/>
        </w:rPr>
      </w:pPr>
    </w:p>
    <w:p w14:paraId="624990B6">
      <w:pPr>
        <w:spacing w:line="500" w:lineRule="exact"/>
        <w:ind w:left="481" w:leftChars="105" w:hanging="261" w:hangingChars="50"/>
        <w:jc w:val="center"/>
        <w:rPr>
          <w:rFonts w:ascii="仿宋_GB2312" w:eastAsia="仿宋_GB2312" w:hAnsiTheme="majorEastAsia"/>
          <w:color w:val="000000"/>
          <w:sz w:val="32"/>
          <w:szCs w:val="32"/>
          <w:lang w:val="zh-CN"/>
        </w:rPr>
      </w:pPr>
      <w:r>
        <w:rPr>
          <w:rFonts w:hint="eastAsia" w:ascii="仿宋_GB2312" w:eastAsia="仿宋_GB2312" w:hAnsiTheme="majorEastAsia"/>
          <w:b/>
          <w:color w:val="000000"/>
          <w:sz w:val="52"/>
          <w:szCs w:val="52"/>
          <w:lang w:val="zh-CN"/>
        </w:rPr>
        <w:t>公告</w:t>
      </w:r>
    </w:p>
    <w:p w14:paraId="18848727">
      <w:pPr>
        <w:tabs>
          <w:tab w:val="left" w:pos="4165"/>
          <w:tab w:val="center" w:pos="4263"/>
        </w:tabs>
        <w:spacing w:line="500" w:lineRule="exact"/>
        <w:ind w:left="380" w:leftChars="105" w:hanging="160" w:hangingChars="50"/>
        <w:jc w:val="left"/>
        <w:rPr>
          <w:rFonts w:hint="eastAsia" w:ascii="仿宋_GB2312" w:eastAsia="仿宋_GB2312" w:hAnsiTheme="majorEastAsia"/>
          <w:color w:val="000000"/>
          <w:sz w:val="32"/>
          <w:szCs w:val="32"/>
          <w:lang w:val="en-US" w:eastAsia="zh-CN"/>
        </w:rPr>
      </w:pPr>
      <w:r>
        <w:rPr>
          <w:rFonts w:hint="eastAsia" w:ascii="仿宋_GB2312" w:eastAsia="仿宋_GB2312" w:hAnsiTheme="majorEastAsia"/>
          <w:color w:val="000000"/>
          <w:sz w:val="32"/>
          <w:szCs w:val="32"/>
          <w:lang w:val="zh-CN"/>
        </w:rPr>
        <w:tab/>
      </w:r>
      <w:r>
        <w:rPr>
          <w:rFonts w:hint="eastAsia" w:ascii="仿宋_GB2312" w:eastAsia="仿宋_GB2312" w:hAnsiTheme="majorEastAsia"/>
          <w:color w:val="000000"/>
          <w:sz w:val="32"/>
          <w:szCs w:val="32"/>
          <w:lang w:val="zh-CN"/>
        </w:rPr>
        <w:tab/>
      </w:r>
      <w:r>
        <w:rPr>
          <w:rFonts w:hint="eastAsia" w:ascii="仿宋_GB2312" w:eastAsia="仿宋_GB2312" w:hAnsiTheme="majorEastAsia"/>
          <w:color w:val="000000"/>
          <w:sz w:val="32"/>
          <w:szCs w:val="32"/>
          <w:lang w:val="en-US" w:eastAsia="zh-CN"/>
        </w:rPr>
        <w:t xml:space="preserve"> </w:t>
      </w:r>
      <w:r>
        <w:rPr>
          <w:rFonts w:hint="eastAsia" w:ascii="仿宋_GB2312" w:eastAsia="仿宋_GB2312" w:hAnsiTheme="majorEastAsia"/>
          <w:color w:val="000000"/>
          <w:sz w:val="32"/>
          <w:szCs w:val="32"/>
          <w:lang w:val="zh-CN"/>
        </w:rPr>
        <w:t>（202</w:t>
      </w:r>
      <w:r>
        <w:rPr>
          <w:rFonts w:hint="eastAsia" w:ascii="仿宋_GB2312" w:eastAsia="仿宋_GB2312" w:hAnsiTheme="majorEastAsia"/>
          <w:color w:val="000000"/>
          <w:sz w:val="32"/>
          <w:szCs w:val="32"/>
          <w:lang w:val="en-US" w:eastAsia="zh-CN"/>
        </w:rPr>
        <w:t>5</w:t>
      </w:r>
      <w:r>
        <w:rPr>
          <w:rFonts w:hint="eastAsia" w:ascii="仿宋_GB2312" w:eastAsia="仿宋_GB2312" w:hAnsiTheme="majorEastAsia"/>
          <w:color w:val="000000"/>
          <w:sz w:val="32"/>
          <w:szCs w:val="32"/>
          <w:lang w:val="zh-CN"/>
        </w:rPr>
        <w:t>）内2221破</w:t>
      </w:r>
      <w:r>
        <w:rPr>
          <w:rFonts w:hint="eastAsia" w:ascii="仿宋_GB2312" w:eastAsia="仿宋_GB2312" w:hAnsiTheme="majorEastAsia"/>
          <w:color w:val="000000"/>
          <w:sz w:val="32"/>
          <w:szCs w:val="32"/>
          <w:lang w:val="en-US" w:eastAsia="zh-CN"/>
        </w:rPr>
        <w:t>5号之二</w:t>
      </w:r>
    </w:p>
    <w:p w14:paraId="267AF4C2">
      <w:pPr>
        <w:tabs>
          <w:tab w:val="left" w:pos="4165"/>
          <w:tab w:val="center" w:pos="4263"/>
        </w:tabs>
        <w:spacing w:line="500" w:lineRule="exact"/>
        <w:ind w:firstLine="420" w:firstLineChars="200"/>
        <w:rPr>
          <w:rFonts w:hint="eastAsia" w:ascii="仿宋_GB2312" w:hAnsi="仿宋_GB2312" w:eastAsia="仿宋_GB2312" w:cs="仿宋_GB2312"/>
          <w:sz w:val="32"/>
          <w:lang w:eastAsia="zh-CN"/>
        </w:rPr>
      </w:pPr>
      <w:r>
        <w:rPr>
          <w:rFonts w:hint="default"/>
          <w:sz w:val="21"/>
        </w:rPr>
        <w:drawing>
          <wp:anchor distT="0" distB="0" distL="114300" distR="114300" simplePos="0" relativeHeight="251659264" behindDoc="1" locked="0" layoutInCell="1" allowOverlap="1">
            <wp:simplePos x="0" y="0"/>
            <wp:positionH relativeFrom="column">
              <wp:posOffset>3084195</wp:posOffset>
            </wp:positionH>
            <wp:positionV relativeFrom="paragraph">
              <wp:posOffset>4762500</wp:posOffset>
            </wp:positionV>
            <wp:extent cx="1953260" cy="1784985"/>
            <wp:effectExtent l="0" t="0" r="0" b="0"/>
            <wp:wrapNone/>
            <wp:docPr id="1" name="图片 1" descr="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2"/>
                    <pic:cNvPicPr>
                      <a:picLocks noChangeAspect="1"/>
                    </pic:cNvPicPr>
                  </pic:nvPicPr>
                  <pic:blipFill>
                    <a:blip r:embed="rId5"/>
                    <a:stretch>
                      <a:fillRect/>
                    </a:stretch>
                  </pic:blipFill>
                  <pic:spPr>
                    <a:xfrm>
                      <a:off x="0" y="0"/>
                      <a:ext cx="1953260" cy="1784985"/>
                    </a:xfrm>
                    <a:prstGeom prst="rect">
                      <a:avLst/>
                    </a:prstGeom>
                    <a:noFill/>
                    <a:ln>
                      <a:noFill/>
                    </a:ln>
                  </pic:spPr>
                </pic:pic>
              </a:graphicData>
            </a:graphic>
          </wp:anchor>
        </w:drawing>
      </w:r>
      <w:r>
        <w:rPr>
          <w:rFonts w:hint="eastAsia" w:ascii="仿宋_GB2312" w:hAnsi="仿宋_GB2312" w:eastAsia="仿宋_GB2312" w:cs="仿宋_GB2312"/>
          <w:color w:val="000000"/>
          <w:sz w:val="32"/>
          <w:szCs w:val="32"/>
          <w:lang w:val="zh-CN"/>
        </w:rPr>
        <w:t>本院根据</w:t>
      </w:r>
      <w:r>
        <w:rPr>
          <w:rFonts w:hint="eastAsia" w:ascii="仿宋_GB2312" w:hAnsi="仿宋_GB2312" w:eastAsia="仿宋_GB2312" w:cs="仿宋_GB2312"/>
          <w:sz w:val="32"/>
        </w:rPr>
        <w:t>内蒙古畋园牧业集团有限公司申请</w:t>
      </w:r>
      <w:r>
        <w:rPr>
          <w:rFonts w:hint="eastAsia" w:ascii="仿宋_GB2312" w:hAnsi="仿宋_GB2312" w:eastAsia="仿宋_GB2312" w:cs="仿宋_GB2312"/>
          <w:sz w:val="32"/>
          <w:lang w:eastAsia="zh-CN"/>
        </w:rPr>
        <w:t>于</w:t>
      </w:r>
      <w:r>
        <w:rPr>
          <w:rFonts w:hint="eastAsia" w:ascii="仿宋_GB2312" w:hAnsi="仿宋_GB2312" w:eastAsia="仿宋_GB2312" w:cs="仿宋_GB2312"/>
          <w:sz w:val="32"/>
        </w:rPr>
        <w:t>2025年9月30日裁定受理内蒙古畋园牧业集团有限公司破产清算一案</w:t>
      </w:r>
      <w:r>
        <w:rPr>
          <w:rFonts w:hint="eastAsia" w:ascii="仿宋_GB2312" w:hAnsi="仿宋_GB2312" w:eastAsia="仿宋_GB2312" w:cs="仿宋_GB2312"/>
          <w:sz w:val="32"/>
          <w:lang w:eastAsia="zh-CN"/>
        </w:rPr>
        <w:t>。查明，经</w:t>
      </w:r>
      <w:r>
        <w:rPr>
          <w:rFonts w:hint="eastAsia" w:ascii="仿宋_GB2312" w:hAnsi="仿宋_GB2312" w:eastAsia="仿宋_GB2312" w:cs="仿宋_GB2312"/>
          <w:kern w:val="0"/>
          <w:sz w:val="32"/>
          <w:szCs w:val="32"/>
        </w:rPr>
        <w:t>管理人</w:t>
      </w:r>
      <w:r>
        <w:rPr>
          <w:rFonts w:hint="eastAsia" w:ascii="仿宋_GB2312" w:hAnsi="仿宋_GB2312" w:eastAsia="仿宋_GB2312" w:cs="仿宋_GB2312"/>
          <w:kern w:val="0"/>
          <w:sz w:val="32"/>
          <w:szCs w:val="32"/>
          <w:lang w:eastAsia="zh-CN"/>
        </w:rPr>
        <w:t>信泽法园律师事务所</w:t>
      </w:r>
      <w:r>
        <w:rPr>
          <w:rFonts w:hint="eastAsia" w:ascii="仿宋_GB2312" w:hAnsi="仿宋_GB2312" w:eastAsia="仿宋_GB2312" w:cs="仿宋_GB2312"/>
          <w:sz w:val="32"/>
          <w:lang w:val="en-US" w:eastAsia="zh-CN"/>
        </w:rPr>
        <w:t>全面调查、核实，</w:t>
      </w:r>
      <w:r>
        <w:rPr>
          <w:rFonts w:hint="eastAsia" w:ascii="仿宋_GB2312" w:hAnsi="仿宋_GB2312" w:eastAsia="仿宋_GB2312" w:cs="仿宋_GB2312"/>
          <w:sz w:val="32"/>
          <w:lang w:eastAsia="zh-CN"/>
        </w:rPr>
        <w:t>内蒙古畋园牧业集团有限公司名下资产信息：</w:t>
      </w:r>
      <w:r>
        <w:rPr>
          <w:rFonts w:hint="eastAsia" w:ascii="仿宋_GB2312" w:hAnsi="仿宋_GB2312" w:eastAsia="仿宋_GB2312" w:cs="仿宋_GB2312"/>
          <w:sz w:val="32"/>
          <w:lang w:val="en-US" w:eastAsia="zh-CN"/>
        </w:rPr>
        <w:t>1.位于科右前旗天骄路以西、大石寨街以北的</w:t>
      </w:r>
      <w:r>
        <w:rPr>
          <w:rFonts w:hint="eastAsia" w:ascii="仿宋_GB2312" w:hAnsi="仿宋_GB2312" w:eastAsia="仿宋_GB2312" w:cs="仿宋_GB2312"/>
          <w:sz w:val="32"/>
          <w:lang w:eastAsia="zh-CN"/>
        </w:rPr>
        <w:t>房屋及构筑物【不动产权证号：（</w:t>
      </w:r>
      <w:r>
        <w:rPr>
          <w:rFonts w:hint="eastAsia" w:ascii="仿宋_GB2312" w:hAnsi="仿宋_GB2312" w:eastAsia="仿宋_GB2312" w:cs="仿宋_GB2312"/>
          <w:sz w:val="32"/>
          <w:lang w:val="en-US" w:eastAsia="zh-CN"/>
        </w:rPr>
        <w:t>2022</w:t>
      </w:r>
      <w:r>
        <w:rPr>
          <w:rFonts w:hint="eastAsia" w:ascii="仿宋_GB2312" w:hAnsi="仿宋_GB2312" w:eastAsia="仿宋_GB2312" w:cs="仿宋_GB2312"/>
          <w:sz w:val="32"/>
          <w:lang w:eastAsia="zh-CN"/>
        </w:rPr>
        <w:t>）科尔沁右翼前旗不动产权第</w:t>
      </w:r>
      <w:r>
        <w:rPr>
          <w:rFonts w:hint="eastAsia" w:ascii="仿宋_GB2312" w:hAnsi="仿宋_GB2312" w:eastAsia="仿宋_GB2312" w:cs="仿宋_GB2312"/>
          <w:sz w:val="32"/>
          <w:lang w:val="en-US" w:eastAsia="zh-CN"/>
        </w:rPr>
        <w:t>0000591号</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lang w:val="en-US" w:eastAsia="zh-CN"/>
        </w:rPr>
        <w:t>，</w:t>
      </w:r>
      <w:r>
        <w:rPr>
          <w:rFonts w:hint="eastAsia" w:ascii="仿宋_GB2312" w:hAnsi="仿宋_GB2312" w:eastAsia="仿宋_GB2312" w:cs="仿宋_GB2312"/>
          <w:sz w:val="32"/>
          <w:lang w:eastAsia="zh-CN"/>
        </w:rPr>
        <w:t>总建筑面积</w:t>
      </w:r>
      <w:r>
        <w:rPr>
          <w:rFonts w:hint="eastAsia" w:ascii="仿宋_GB2312" w:hAnsi="仿宋_GB2312" w:eastAsia="仿宋_GB2312" w:cs="仿宋_GB2312"/>
          <w:sz w:val="32"/>
          <w:lang w:val="en-US" w:eastAsia="zh-CN"/>
        </w:rPr>
        <w:t>4837.34㎡，上述财产经乌兰浩特市人民法院强制执行期间委托内蒙古济丰房地产价格评估有限责任公司进行评估，评估价值为23664867元，且为债权人兴安盟荣信融资担保有限责任公司抵押财产；2.银行账户资金16792.85元。管理人目前已确认债权金额为62137797.68元，其中抵押优先债权金额达30257239.79元。</w:t>
      </w:r>
      <w:r>
        <w:rPr>
          <w:rFonts w:hint="eastAsia" w:ascii="仿宋_GB2312" w:hAnsi="仿宋_GB2312" w:eastAsia="仿宋_GB2312" w:cs="仿宋_GB2312"/>
          <w:kern w:val="0"/>
          <w:sz w:val="32"/>
          <w:szCs w:val="32"/>
        </w:rPr>
        <w:t>依照</w:t>
      </w:r>
      <w:r>
        <w:rPr>
          <w:rFonts w:hint="eastAsia" w:ascii="仿宋_GB2312" w:hAnsi="仿宋_GB2312" w:eastAsia="仿宋_GB2312" w:cs="仿宋_GB2312"/>
          <w:sz w:val="32"/>
          <w:szCs w:val="22"/>
          <w:lang w:eastAsia="zh-CN"/>
        </w:rPr>
        <w:t>《中华人民共和国企业破产法》第二条、第一百零七条之规定，本院于</w:t>
      </w:r>
      <w:r>
        <w:rPr>
          <w:rFonts w:hint="eastAsia" w:ascii="仿宋_GB2312" w:hAnsi="仿宋_GB2312" w:eastAsia="仿宋_GB2312" w:cs="仿宋_GB2312"/>
          <w:sz w:val="32"/>
          <w:szCs w:val="22"/>
          <w:lang w:val="en-US" w:eastAsia="zh-CN"/>
        </w:rPr>
        <w:t>2026年8月3日裁定宣告</w:t>
      </w:r>
      <w:r>
        <w:rPr>
          <w:rFonts w:hint="eastAsia" w:ascii="仿宋_GB2312" w:hAnsi="仿宋_GB2312" w:eastAsia="仿宋_GB2312" w:cs="仿宋_GB2312"/>
          <w:sz w:val="32"/>
        </w:rPr>
        <w:t>内蒙古畋园牧业集团有限公司</w:t>
      </w:r>
      <w:r>
        <w:rPr>
          <w:rFonts w:hint="eastAsia" w:ascii="仿宋_GB2312" w:hAnsi="仿宋_GB2312" w:eastAsia="仿宋_GB2312" w:cs="仿宋_GB2312"/>
          <w:sz w:val="32"/>
          <w:lang w:eastAsia="zh-CN"/>
        </w:rPr>
        <w:t>破产。</w:t>
      </w:r>
    </w:p>
    <w:p w14:paraId="51E16677">
      <w:pPr>
        <w:tabs>
          <w:tab w:val="left" w:pos="4165"/>
          <w:tab w:val="center" w:pos="4263"/>
        </w:tabs>
        <w:spacing w:line="500" w:lineRule="exact"/>
        <w:ind w:firstLine="640" w:firstLineChars="20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eastAsia="zh-CN"/>
        </w:rPr>
        <w:t>特此公告。</w:t>
      </w:r>
    </w:p>
    <w:p w14:paraId="306A51E4">
      <w:pPr>
        <w:tabs>
          <w:tab w:val="left" w:pos="4165"/>
          <w:tab w:val="center" w:pos="4263"/>
        </w:tabs>
        <w:spacing w:line="500" w:lineRule="exact"/>
        <w:ind w:firstLine="640" w:firstLineChars="200"/>
        <w:rPr>
          <w:rFonts w:ascii="仿宋_GB2312" w:hAnsi="宋体" w:eastAsia="仿宋_GB2312" w:cs="宋体"/>
          <w:color w:val="000000"/>
          <w:sz w:val="32"/>
          <w:szCs w:val="32"/>
          <w:lang w:val="zh-CN"/>
        </w:rPr>
      </w:pPr>
    </w:p>
    <w:p w14:paraId="377E0AAB">
      <w:pPr>
        <w:tabs>
          <w:tab w:val="left" w:pos="4165"/>
          <w:tab w:val="center" w:pos="4263"/>
        </w:tabs>
        <w:spacing w:line="500" w:lineRule="exact"/>
        <w:ind w:firstLine="4480" w:firstLineChars="1400"/>
        <w:rPr>
          <w:rFonts w:hint="eastAsia" w:ascii="仿宋" w:hAnsi="仿宋" w:eastAsia="仿宋" w:cs="仿宋"/>
          <w:color w:val="000000"/>
          <w:sz w:val="32"/>
          <w:szCs w:val="32"/>
          <w:lang w:val="zh-CN"/>
        </w:rPr>
      </w:pPr>
    </w:p>
    <w:p w14:paraId="2898A867">
      <w:pPr>
        <w:tabs>
          <w:tab w:val="left" w:pos="4165"/>
          <w:tab w:val="center" w:pos="4263"/>
        </w:tabs>
        <w:spacing w:line="500" w:lineRule="exact"/>
        <w:ind w:firstLine="4480" w:firstLineChars="1400"/>
        <w:rPr>
          <w:rFonts w:hint="eastAsia" w:ascii="仿宋" w:hAnsi="仿宋" w:eastAsia="仿宋" w:cs="仿宋"/>
          <w:color w:val="000000"/>
          <w:sz w:val="32"/>
          <w:szCs w:val="32"/>
          <w:lang w:val="zh-CN"/>
        </w:rPr>
      </w:pPr>
      <w:r>
        <w:rPr>
          <w:rFonts w:hint="eastAsia" w:ascii="仿宋" w:hAnsi="仿宋" w:eastAsia="仿宋" w:cs="仿宋"/>
          <w:color w:val="000000"/>
          <w:sz w:val="32"/>
          <w:szCs w:val="32"/>
          <w:lang w:val="zh-CN"/>
        </w:rPr>
        <w:t>二〇二六年八月二十四日</w:t>
      </w:r>
    </w:p>
    <w:p w14:paraId="27B500E9">
      <w:pPr>
        <w:spacing w:line="500" w:lineRule="exact"/>
        <w:ind w:firstLine="643" w:firstLineChars="200"/>
        <w:rPr>
          <w:rFonts w:ascii="仿宋_GB2312" w:eastAsia="仿宋_GB2312" w:hAnsiTheme="majorEastAsia"/>
          <w:b/>
          <w:sz w:val="32"/>
          <w:szCs w:val="32"/>
        </w:rPr>
      </w:pPr>
    </w:p>
    <w:p w14:paraId="4395FB57"/>
    <w:p w14:paraId="5A7ADD09"/>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62"/>
    <w:rsid w:val="00134425"/>
    <w:rsid w:val="001B4D4B"/>
    <w:rsid w:val="001F2403"/>
    <w:rsid w:val="003E79C4"/>
    <w:rsid w:val="005A693F"/>
    <w:rsid w:val="005D5A5E"/>
    <w:rsid w:val="00997035"/>
    <w:rsid w:val="009C7D62"/>
    <w:rsid w:val="00A37111"/>
    <w:rsid w:val="00CA3735"/>
    <w:rsid w:val="00D23BC3"/>
    <w:rsid w:val="00E463E9"/>
    <w:rsid w:val="00EA051C"/>
    <w:rsid w:val="00F87232"/>
    <w:rsid w:val="11FC4789"/>
    <w:rsid w:val="27F28B8F"/>
    <w:rsid w:val="29EF5A89"/>
    <w:rsid w:val="3EF70E19"/>
    <w:rsid w:val="5ED1ACE1"/>
    <w:rsid w:val="5FAE9F80"/>
    <w:rsid w:val="68DF946C"/>
    <w:rsid w:val="6AEE78DC"/>
    <w:rsid w:val="779F5F03"/>
    <w:rsid w:val="B7546E57"/>
    <w:rsid w:val="BFCF8E82"/>
    <w:rsid w:val="E7FF62D4"/>
    <w:rsid w:val="FBFABABE"/>
    <w:rsid w:val="FC775A11"/>
    <w:rsid w:val="FD975E87"/>
    <w:rsid w:val="FFDF7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377</Words>
  <Characters>441</Characters>
  <Lines>5</Lines>
  <Paragraphs>1</Paragraphs>
  <TotalTime>50</TotalTime>
  <ScaleCrop>false</ScaleCrop>
  <LinksUpToDate>false</LinksUpToDate>
  <CharactersWithSpaces>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2022-09-05T02:02:00Z</dcterms:created>
  <dc:creator>张双喜</dc:creator>
  <cp:lastModifiedBy>轻舞飞扬</cp:lastModifiedBy>
  <cp:lastPrinted>2024-09-12T00:58:00Z</cp:lastPrinted>
  <dcterms:modified xsi:type="dcterms:W3CDTF">2026-08-24T09:59:44Z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D5CA64F1FE7942CCA750600BDFA5EA63_13</vt:lpwstr>
  </property>
</Properties>
</file>