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0DFC0">
      <w:pPr>
        <w:spacing w:before="0" w:after="0" w:line="560" w:lineRule="exact"/>
        <w:jc w:val="left"/>
        <w:rPr>
          <w:rFonts w:hint="eastAsia" w:ascii="黑体" w:hAnsi="黑体" w:eastAsia="黑体" w:cs="黑体"/>
        </w:rPr>
      </w:pPr>
      <w:r>
        <w:rPr>
          <w:rFonts w:hint="eastAsia" w:ascii="黑体" w:hAnsi="黑体" w:eastAsia="黑体" w:cs="黑体"/>
          <w:b w:val="0"/>
          <w:sz w:val="32"/>
        </w:rPr>
        <w:t>附件四</w:t>
      </w:r>
    </w:p>
    <w:p w14:paraId="106E9878">
      <w:pPr>
        <w:spacing w:before="0" w:after="0" w:line="560" w:lineRule="exact"/>
        <w:jc w:val="center"/>
        <w:rPr>
          <w:rFonts w:hint="eastAsia" w:ascii="方正小标宋_GBK" w:hAnsi="方正小标宋_GBK" w:eastAsia="方正小标宋_GBK" w:cs="方正小标宋_GBK"/>
        </w:rPr>
      </w:pPr>
      <w:r>
        <w:rPr>
          <w:rFonts w:hint="eastAsia" w:ascii="方正小标宋_GBK" w:hAnsi="方正小标宋_GBK" w:eastAsia="方正小标宋_GBK" w:cs="方正小标宋_GBK"/>
          <w:b w:val="0"/>
          <w:sz w:val="44"/>
        </w:rPr>
        <w:t>意向参选机构报名承诺函</w:t>
      </w:r>
    </w:p>
    <w:p w14:paraId="142F8200">
      <w:pPr>
        <w:spacing w:line="560" w:lineRule="exact"/>
      </w:pPr>
    </w:p>
    <w:p w14:paraId="49F60284">
      <w:pPr>
        <w:spacing w:before="0" w:after="0" w:line="560" w:lineRule="exact"/>
        <w:ind w:firstLine="640" w:firstLineChars="200"/>
        <w:jc w:val="both"/>
      </w:pPr>
      <w:r>
        <w:rPr>
          <w:rFonts w:ascii="仿宋-GB2312" w:hAnsi="仿宋-GB2312" w:eastAsia="仿宋-GB2312"/>
          <w:b w:val="0"/>
          <w:sz w:val="32"/>
        </w:rPr>
        <w:t>我方拟参与贵方开展的</w:t>
      </w:r>
      <w:r>
        <w:rPr>
          <w:rFonts w:hint="eastAsia" w:ascii="仿宋-GB2312" w:hAnsi="仿宋-GB2312" w:eastAsia="仿宋-GB2312"/>
          <w:b w:val="0"/>
          <w:sz w:val="32"/>
        </w:rPr>
        <w:t>张家口市地鑫房地产开发有限公司等二十八家公司</w:t>
      </w:r>
      <w:r>
        <w:rPr>
          <w:rFonts w:ascii="仿宋-GB2312" w:hAnsi="仿宋-GB2312" w:eastAsia="仿宋-GB2312"/>
          <w:b w:val="0"/>
          <w:sz w:val="32"/>
        </w:rPr>
        <w:t>合并预重整案信托服务机构的招募事项（以下简称“本项目”），我方承诺：</w:t>
      </w:r>
    </w:p>
    <w:p w14:paraId="0F3B0B98">
      <w:pPr>
        <w:spacing w:before="0" w:after="0" w:line="560" w:lineRule="exact"/>
        <w:ind w:firstLine="643" w:firstLineChars="200"/>
        <w:jc w:val="left"/>
        <w:rPr>
          <w:rFonts w:hint="eastAsia" w:ascii="仿宋_GB2312" w:hAnsi="仿宋_GB2312" w:eastAsia="仿宋_GB2312" w:cs="仿宋_GB2312"/>
          <w:b/>
          <w:bCs/>
        </w:rPr>
      </w:pPr>
      <w:r>
        <w:rPr>
          <w:rFonts w:hint="eastAsia" w:ascii="仿宋_GB2312" w:hAnsi="仿宋_GB2312" w:eastAsia="仿宋_GB2312" w:cs="仿宋_GB2312"/>
          <w:b/>
          <w:bCs/>
          <w:sz w:val="32"/>
        </w:rPr>
        <w:t>一、我方符合贵方发布的信托服务机构招募公告规定的意向参选机构应具备的下述各项招募条件：</w:t>
      </w:r>
    </w:p>
    <w:p w14:paraId="539B71CB">
      <w:pPr>
        <w:spacing w:before="0" w:after="0" w:line="560" w:lineRule="exact"/>
        <w:ind w:firstLine="640" w:firstLineChars="200"/>
        <w:jc w:val="both"/>
      </w:pPr>
      <w:r>
        <w:rPr>
          <w:rFonts w:ascii="仿宋-GB2312" w:hAnsi="仿宋-GB2312" w:eastAsia="仿宋-GB2312"/>
          <w:b w:val="0"/>
          <w:sz w:val="32"/>
        </w:rPr>
        <w:t>1.我方是具有国家金融监督管理总局或原中国银行保险监督管理委员会核发的信托从业金融许可证且有效存续的信托公司；</w:t>
      </w:r>
    </w:p>
    <w:p w14:paraId="7D8363BB">
      <w:pPr>
        <w:spacing w:before="0" w:after="0" w:line="560" w:lineRule="exact"/>
        <w:ind w:firstLine="640" w:firstLineChars="200"/>
        <w:jc w:val="both"/>
      </w:pPr>
      <w:r>
        <w:rPr>
          <w:rFonts w:ascii="仿宋-GB2312" w:hAnsi="仿宋-GB2312" w:eastAsia="仿宋-GB2312"/>
          <w:b w:val="0"/>
          <w:sz w:val="32"/>
        </w:rPr>
        <w:t>2.我方最近三年内未受到刑事处罚，或因从事破产（预重整、重整、和解或清算）相关信托服务业务遭受行政处罚；</w:t>
      </w:r>
    </w:p>
    <w:p w14:paraId="5B66FAD3">
      <w:pPr>
        <w:spacing w:before="0" w:after="0" w:line="560" w:lineRule="exact"/>
        <w:ind w:firstLine="640" w:firstLineChars="200"/>
        <w:jc w:val="both"/>
      </w:pPr>
      <w:r>
        <w:rPr>
          <w:rFonts w:ascii="仿宋-GB2312" w:hAnsi="仿宋-GB2312" w:eastAsia="仿宋-GB2312"/>
          <w:b w:val="0"/>
          <w:sz w:val="32"/>
        </w:rPr>
        <w:t>3.我方具备信托设立、管理和运营的资金实力与丰富的企业破产服务信托实务经验，具有提供相关服务所必需的人员、系统设施和专业技术能力；</w:t>
      </w:r>
    </w:p>
    <w:p w14:paraId="3EC2863A">
      <w:pPr>
        <w:spacing w:before="0" w:after="0" w:line="560" w:lineRule="exact"/>
        <w:ind w:firstLine="640" w:firstLineChars="200"/>
        <w:jc w:val="both"/>
      </w:pPr>
      <w:r>
        <w:rPr>
          <w:rFonts w:ascii="仿宋-GB2312" w:hAnsi="仿宋-GB2312" w:eastAsia="仿宋-GB2312"/>
          <w:b w:val="0"/>
          <w:sz w:val="32"/>
        </w:rPr>
        <w:t>4.我方具有良好的商业信誉、社会责任感、财务状况、内部控制制度，以及审慎的风险管控能力；</w:t>
      </w:r>
    </w:p>
    <w:p w14:paraId="3C687B7B">
      <w:pPr>
        <w:spacing w:before="0" w:after="0" w:line="560" w:lineRule="exact"/>
        <w:ind w:firstLine="640" w:firstLineChars="200"/>
        <w:jc w:val="both"/>
      </w:pPr>
      <w:r>
        <w:rPr>
          <w:rFonts w:ascii="仿宋-GB2312" w:hAnsi="仿宋-GB2312" w:eastAsia="仿宋-GB2312"/>
          <w:b w:val="0"/>
          <w:sz w:val="32"/>
        </w:rPr>
        <w:t>5.我方不存在可能影响独立、客观履行职务的情形。</w:t>
      </w:r>
    </w:p>
    <w:p w14:paraId="4927E737">
      <w:pPr>
        <w:spacing w:before="0" w:after="0" w:line="560" w:lineRule="exact"/>
        <w:ind w:firstLine="643" w:firstLineChars="200"/>
        <w:jc w:val="both"/>
      </w:pPr>
      <w:r>
        <w:rPr>
          <w:rFonts w:hint="eastAsia" w:ascii="仿宋_GB2312" w:hAnsi="仿宋_GB2312" w:eastAsia="仿宋_GB2312" w:cs="仿宋_GB2312"/>
          <w:b/>
          <w:bCs/>
          <w:sz w:val="32"/>
        </w:rPr>
        <w:t>二、我方提交的报名材料均真实、合法、有效且不存在重大隐瞒或遗漏。</w:t>
      </w:r>
      <w:r>
        <w:rPr>
          <w:rFonts w:ascii="仿宋-GB2312" w:hAnsi="仿宋-GB2312" w:eastAsia="仿宋-GB2312"/>
          <w:b w:val="0"/>
          <w:sz w:val="32"/>
        </w:rPr>
        <w:t>我方自愿参与</w:t>
      </w:r>
      <w:r>
        <w:rPr>
          <w:rFonts w:hint="eastAsia" w:ascii="仿宋-GB2312" w:hAnsi="仿宋-GB2312" w:eastAsia="仿宋-GB2312"/>
          <w:b w:val="0"/>
          <w:sz w:val="32"/>
        </w:rPr>
        <w:t>张家口市地鑫房地产开发有限公司等二十八家公司</w:t>
      </w:r>
      <w:r>
        <w:rPr>
          <w:rFonts w:ascii="仿宋-GB2312" w:hAnsi="仿宋-GB2312" w:eastAsia="仿宋-GB2312"/>
          <w:b w:val="0"/>
          <w:sz w:val="32"/>
        </w:rPr>
        <w:t>合并预重整案信托服务机构的公开招募和遴选，已经获得我方内部有权机关的决策批准。</w:t>
      </w:r>
    </w:p>
    <w:p w14:paraId="085A4825">
      <w:pPr>
        <w:spacing w:before="0" w:after="0" w:line="560" w:lineRule="exact"/>
        <w:ind w:firstLine="643" w:firstLineChars="200"/>
        <w:jc w:val="both"/>
      </w:pPr>
      <w:r>
        <w:rPr>
          <w:rFonts w:ascii="仿宋-GB2312" w:hAnsi="仿宋-GB2312" w:eastAsia="仿宋-GB2312"/>
          <w:b/>
          <w:sz w:val="32"/>
        </w:rPr>
        <w:t>三、我方已知悉并理解招募公告“特别提示”所载明的以下事项：</w:t>
      </w:r>
      <w:r>
        <w:rPr>
          <w:rFonts w:ascii="仿宋-GB2312" w:hAnsi="仿宋-GB2312" w:eastAsia="仿宋-GB2312"/>
          <w:b w:val="0"/>
          <w:sz w:val="32"/>
        </w:rPr>
        <w:t>本次招募系提前储备信托服务机构，中选机构是否最终实际进场开展信托服务，取决于后续重整方案是否涉及信托及管理人指示；如最终方案不涉及信托或管理人决定不启用，中选机构可能不被实际启用，相关商业及成本风险由我方自行承担；中选机构是否进场、进场时间、工作范围与工作内容等均以管理人指示为准。我方自愿参与本次招募，不就上述事项向管理人提出任何主张。</w:t>
      </w:r>
    </w:p>
    <w:p w14:paraId="2F2A8CFB">
      <w:pPr>
        <w:spacing w:before="0" w:after="0" w:line="560" w:lineRule="exact"/>
        <w:ind w:firstLine="643" w:firstLineChars="200"/>
        <w:jc w:val="both"/>
      </w:pPr>
      <w:r>
        <w:rPr>
          <w:rFonts w:ascii="仿宋-GB2312" w:hAnsi="仿宋-GB2312" w:eastAsia="仿宋-GB2312"/>
          <w:b/>
          <w:bCs/>
          <w:sz w:val="32"/>
        </w:rPr>
        <w:t>四、我方愿意接受二次价格磋商，若我方最终被确定为信托服务机构，我方承诺将全面充分履行相应义务。</w:t>
      </w:r>
    </w:p>
    <w:p w14:paraId="06EA88AF">
      <w:pPr>
        <w:spacing w:line="560" w:lineRule="exact"/>
      </w:pPr>
    </w:p>
    <w:p w14:paraId="464BD4EF">
      <w:pPr>
        <w:spacing w:line="560" w:lineRule="exact"/>
      </w:pPr>
    </w:p>
    <w:p w14:paraId="5AF3EAF6">
      <w:pPr>
        <w:spacing w:line="560" w:lineRule="exact"/>
      </w:pPr>
      <w:bookmarkStart w:id="0" w:name="_GoBack"/>
      <w:bookmarkEnd w:id="0"/>
    </w:p>
    <w:p w14:paraId="381F7349">
      <w:pPr>
        <w:wordWrap w:val="0"/>
        <w:spacing w:before="0" w:after="0" w:line="560" w:lineRule="exact"/>
        <w:jc w:val="right"/>
        <w:rPr>
          <w:rFonts w:hint="default" w:eastAsia="仿宋-GB2312"/>
          <w:lang w:val="en-US" w:eastAsia="zh-CN"/>
        </w:rPr>
      </w:pPr>
      <w:r>
        <w:rPr>
          <w:rFonts w:ascii="仿宋-GB2312" w:hAnsi="仿宋-GB2312" w:eastAsia="仿宋-GB2312"/>
          <w:b w:val="0"/>
          <w:sz w:val="32"/>
        </w:rPr>
        <w:t>承诺人（盖章）：</w:t>
      </w:r>
      <w:r>
        <w:rPr>
          <w:rFonts w:hint="eastAsia"/>
          <w:b w:val="0"/>
          <w:sz w:val="32"/>
          <w:lang w:val="en-US" w:eastAsia="zh-CN"/>
        </w:rPr>
        <w:t xml:space="preserve">        </w:t>
      </w:r>
    </w:p>
    <w:p w14:paraId="225767D4">
      <w:pPr>
        <w:spacing w:before="0" w:after="0" w:line="560" w:lineRule="exact"/>
        <w:jc w:val="right"/>
      </w:pPr>
      <w:r>
        <w:rPr>
          <w:rFonts w:ascii="仿宋-GB2312" w:hAnsi="仿宋-GB2312" w:eastAsia="仿宋-GB2312"/>
          <w:b w:val="0"/>
          <w:sz w:val="32"/>
        </w:rPr>
        <w:t>法定代表人/负责人（签章）：</w:t>
      </w:r>
    </w:p>
    <w:p w14:paraId="4B04C956">
      <w:pPr>
        <w:spacing w:line="560" w:lineRule="exact"/>
      </w:pPr>
    </w:p>
    <w:p w14:paraId="3660C7DF">
      <w:pPr>
        <w:spacing w:before="0" w:after="0" w:line="560" w:lineRule="exact"/>
        <w:jc w:val="right"/>
      </w:pPr>
      <w:r>
        <w:rPr>
          <w:rFonts w:ascii="仿宋-GB2312" w:hAnsi="仿宋-GB2312" w:eastAsia="仿宋-GB2312"/>
          <w:b w:val="0"/>
          <w:sz w:val="32"/>
        </w:rPr>
        <w:t>二〇二六年    月    日</w:t>
      </w: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embedRegular r:id="rId1" w:fontKey="{58921279-8797-4866-8FB3-E70525183771}"/>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仿宋-GB2312">
    <w:altName w:val="仿宋"/>
    <w:panose1 w:val="00000000000000000000"/>
    <w:charset w:val="00"/>
    <w:family w:val="auto"/>
    <w:pitch w:val="default"/>
    <w:sig w:usb0="00000000" w:usb1="00000000" w:usb2="00000000" w:usb3="00000000" w:csb0="00000000" w:csb1="00000000"/>
    <w:embedRegular r:id="rId2" w:fontKey="{081609D4-9289-40E8-B2C5-1B06D6211368}"/>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方正小标宋-GBK">
    <w:altName w:val="宋体"/>
    <w:panose1 w:val="00000000000000000000"/>
    <w:charset w:val="00"/>
    <w:family w:val="auto"/>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embedRegular r:id="rId3" w:fontKey="{D42C2846-19D0-4275-9AC7-897F8C36D541}"/>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Yu Gothic">
    <w:panose1 w:val="020B0400000000000000"/>
    <w:charset w:val="80"/>
    <w:family w:val="auto"/>
    <w:pitch w:val="default"/>
    <w:sig w:usb0="E00002FF" w:usb1="2AC7FDFF" w:usb2="00000016" w:usb3="00000000" w:csb0="2002009F" w:csb1="00000000"/>
  </w:font>
  <w:font w:name="Courier New">
    <w:panose1 w:val="02070309020205020404"/>
    <w:charset w:val="00"/>
    <w:family w:val="auto"/>
    <w:pitch w:val="default"/>
    <w:sig w:usb0="E0002EFF" w:usb1="C0007843" w:usb2="00000009" w:usb3="00000000" w:csb0="400001FF" w:csb1="FFFF0000"/>
  </w:font>
  <w:font w:name="方正小标宋_GBK">
    <w:panose1 w:val="02000000000000000000"/>
    <w:charset w:val="86"/>
    <w:family w:val="auto"/>
    <w:pitch w:val="default"/>
    <w:sig w:usb0="A00002BF" w:usb1="38CF7CFA" w:usb2="00082016" w:usb3="00000000" w:csb0="00040001" w:csb1="00000000"/>
    <w:embedRegular r:id="rId4" w:fontKey="{4B77273A-C29C-4B01-AF11-FB11C003DC54}"/>
  </w:font>
  <w:font w:name="仿宋_GB2312">
    <w:panose1 w:val="02010609030101010101"/>
    <w:charset w:val="86"/>
    <w:family w:val="auto"/>
    <w:pitch w:val="default"/>
    <w:sig w:usb0="00000001" w:usb1="080E0000" w:usb2="00000000" w:usb3="00000000" w:csb0="00040000" w:csb1="00000000"/>
    <w:embedRegular r:id="rId5" w:fontKey="{9A851221-4E4A-4FA2-B4E3-4F3F895F8BD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51BC07E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仿宋-GB2312" w:hAnsi="仿宋-GB2312" w:eastAsia="仿宋-GB2312" w:cstheme="minorBidi"/>
      <w:sz w:val="3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718</Words>
  <Characters>723</Characters>
  <Lines>0</Lines>
  <Paragraphs>0</Paragraphs>
  <TotalTime>2</TotalTime>
  <ScaleCrop>false</ScaleCrop>
  <LinksUpToDate>false</LinksUpToDate>
  <CharactersWithSpaces>736</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SPV</cp:lastModifiedBy>
  <dcterms:modified xsi:type="dcterms:W3CDTF">2026-08-13T05:52:06Z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eyJoZGlkIjoiMTRhNWJkNzAzYTJjMzY2MWRmNzEyZTRlYjcyYjE2NDMiLCJ1c2VySWQiOiIzODA4MTY5NjUifQ==</vt:lpwstr>
  </property>
  <property fmtid="{D5CDD505-2E9C-101B-9397-08002B2CF9AE}" pid="3" name="KSOProductBuildVer">
    <vt:lpwstr>2052-12.1.0.20305</vt:lpwstr>
  </property>
  <property fmtid="{D5CDD505-2E9C-101B-9397-08002B2CF9AE}" pid="4" name="ICV">
    <vt:lpwstr>B76C79BAFFFE491CB8EA39BD91ECE33D_12</vt:lpwstr>
  </property>
</Properties>
</file>