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AB4A2">
      <w:pPr>
        <w:pStyle w:val="2"/>
        <w:spacing w:before="138" w:line="225" w:lineRule="auto"/>
        <w:jc w:val="center"/>
        <w:outlineLvl w:val="0"/>
        <w:rPr>
          <w:rFonts w:hint="eastAsia" w:ascii="仿宋" w:hAnsi="仿宋" w:eastAsia="仿宋" w:cs="仿宋"/>
          <w:sz w:val="35"/>
          <w:szCs w:val="35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4"/>
          <w:sz w:val="35"/>
          <w:szCs w:val="35"/>
        </w:rPr>
        <w:t>债权申报须知</w:t>
      </w:r>
    </w:p>
    <w:p w14:paraId="7E77D58A">
      <w:pPr>
        <w:pStyle w:val="2"/>
        <w:spacing w:before="239" w:line="220" w:lineRule="auto"/>
        <w:ind w:left="2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5"/>
          <w:sz w:val="32"/>
          <w:szCs w:val="32"/>
        </w:rPr>
        <w:t>各位债权人:</w:t>
      </w:r>
    </w:p>
    <w:p w14:paraId="40B512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为明确债权申报的有关事项，帮助债权人顺利申报债权，管理人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现就债权申报材料及相关注意事项等说明如下:</w:t>
      </w:r>
    </w:p>
    <w:p w14:paraId="080110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7" w:firstLineChars="200"/>
        <w:jc w:val="both"/>
        <w:textAlignment w:val="baseline"/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一、债权申报表的填写</w:t>
      </w:r>
    </w:p>
    <w:p w14:paraId="22B553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请各位债权人在管理人所提供的《债权申报表》中填写申报的债</w:t>
      </w:r>
      <w:r>
        <w:rPr>
          <w:rFonts w:hint="eastAsia" w:ascii="仿宋" w:hAnsi="仿宋" w:eastAsia="仿宋" w:cs="仿宋"/>
          <w:sz w:val="32"/>
          <w:szCs w:val="32"/>
        </w:rPr>
        <w:t>权金额、债权形成原因、是否有财产担保及是否是连带债权等事项。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债权人在</w:t>
      </w:r>
      <w:r>
        <w:rPr>
          <w:rFonts w:hint="eastAsia" w:ascii="仿宋" w:hAnsi="仿宋" w:eastAsia="仿宋" w:cs="仿宋"/>
          <w:spacing w:val="-1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-10"/>
          <w:sz w:val="32"/>
          <w:szCs w:val="32"/>
          <w:lang w:val="en-US" w:eastAsia="zh-CN"/>
        </w:rPr>
        <w:t>债权形成的基本事实”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一栏中可以详细说明：债权人、债务人、</w:t>
      </w:r>
      <w:r>
        <w:rPr>
          <w:rFonts w:hint="eastAsia" w:ascii="仿宋" w:hAnsi="仿宋" w:eastAsia="仿宋" w:cs="仿宋"/>
          <w:sz w:val="32"/>
          <w:szCs w:val="32"/>
        </w:rPr>
        <w:t>保证人、连带权利人、连带义务人等主体的具体情况及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债权发生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的基础法律关系，合意事实（双方权利义务约定），给付或履行事实，债务后续变动事实，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诉讼、仲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裁、调解、保全、执行的时间和发生数额（包括债权原始数额、余额、各种利息、罚息、违约金、案件受理费、保全费、执行费等构成事项）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等全部情况。</w:t>
      </w:r>
    </w:p>
    <w:p w14:paraId="11CE45D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请各位债权人如实填写《债权申报</w:t>
      </w:r>
      <w:r>
        <w:rPr>
          <w:rFonts w:hint="eastAsia" w:ascii="仿宋" w:hAnsi="仿宋" w:eastAsia="仿宋" w:cs="仿宋"/>
          <w:spacing w:val="-4"/>
          <w:sz w:val="32"/>
          <w:szCs w:val="32"/>
          <w:lang w:val="en-US" w:eastAsia="zh-CN"/>
        </w:rPr>
        <w:t>证据清单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》，并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准备相应的证据材料。</w:t>
      </w:r>
    </w:p>
    <w:p w14:paraId="566032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企业法人等单位的债权，须在《债权申报表》上由法定代表人或负责人签字并加盖公章；个人债权，须在《债权申报表》由债权人本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人或其代理人签名。</w:t>
      </w:r>
    </w:p>
    <w:p w14:paraId="167BE9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各位债权人如认为该表填写空间不够的，可后附续表。</w:t>
      </w:r>
    </w:p>
    <w:p w14:paraId="7CF0F7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1" w:firstLineChars="200"/>
        <w:jc w:val="both"/>
        <w:textAlignment w:val="baseline"/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二、证明债权人主体资格的材料</w:t>
      </w:r>
    </w:p>
    <w:p w14:paraId="2BBD45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5"/>
          <w:sz w:val="32"/>
          <w:szCs w:val="32"/>
        </w:rPr>
        <w:t>企业法人等单位债权人须提交的材料：有效的企业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法人营业执照、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事业和社团法人登记证书等原件（核对后归还）或复印件（加盖单位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公章）、法定代表人或负责人身份证明（并附身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份证复印件</w:t>
      </w:r>
      <w:r>
        <w:rPr>
          <w:rFonts w:hint="eastAsia" w:ascii="仿宋" w:hAnsi="仿宋" w:eastAsia="仿宋" w:cs="仿宋"/>
          <w:spacing w:val="-12"/>
          <w:sz w:val="32"/>
          <w:szCs w:val="32"/>
        </w:rPr>
        <w:t>）；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如果是金融机构的，还需提供有效的《金融许可证》、《经营金融业务许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可证》等金融业资格的证明；如发生单位名称变更或法定代表人变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更，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导致其与申报的债权材料记载不符的，必须提交变更的法律文件和证明文件。</w:t>
      </w:r>
    </w:p>
    <w:p w14:paraId="1851F1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6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个人债权人须提交的材料：债权人身份证等个人有效证件原件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（核对后归还）及复印件。</w:t>
      </w:r>
    </w:p>
    <w:p w14:paraId="759FE6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委托代理人进行申报的，还须提交的材料：单位债权人委托代理人申报的，还须根据样本提交授权委托书（法定代表人或负责人签字并加盖单位公章）、代理人的身份证等个人有效证件原件（核对后归还）及复印件；个人债权人委托他人申报的，还需提交</w:t>
      </w: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经公证的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授权委托书和代理人的身份证等个人有效证件原件（核对后归还）及复印件。代理人是律师的，还应提交律师事务所的指派函原件及律师执业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证复印件。</w:t>
      </w:r>
    </w:p>
    <w:p w14:paraId="3CCCFC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1" w:firstLineChars="200"/>
        <w:jc w:val="both"/>
        <w:textAlignment w:val="baseline"/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三、证明债权发生事实及其数额的材料</w:t>
      </w:r>
    </w:p>
    <w:p w14:paraId="1E7E90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8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1.合同（包括但不限于借、贷款合同，购、销货合同等）协议、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备忘录等证明存在合同债权关系文件原件（核对后归还）及复印件。</w:t>
      </w:r>
    </w:p>
    <w:p w14:paraId="2321CB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2.各类票据、划账单、汇款单、对账单、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检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验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单、验收单、提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货单，以及工程类商务中标书、工程预（结）算书等合同履行凭证的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原件（核对后归还）和复印件。</w:t>
      </w:r>
    </w:p>
    <w:p w14:paraId="5A3EE9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3.债权如有担保的，还须提交抵押合同、质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押合同、保证合同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等相关合同及相关的登记证件（包括但不限于他项权利证）等担保原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始材料原件（核对后归还）和复印件。</w:t>
      </w:r>
    </w:p>
    <w:p w14:paraId="0F68C7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4.债权的发生及变更（包括但不限于债权转移、债务承担、合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同转让、债权债务重组、抵销、清偿）等原始材料原件（核对后归还）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和复印件。</w:t>
      </w:r>
    </w:p>
    <w:p w14:paraId="1941F1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2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5.债权如涉及诉讼、仲裁、调解、保全、执行，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则须提交诉讼、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仲裁、调解、保全、执行有关的文件（包括但不限于已经判决正在执行或正在进行中的案件的起诉书、仲裁申请书、诉讼保全申请书、保全裁定书、生效判决书、调解书、裁决书、执行申请书、法院执行裁定书、法院执行案件通知书等）原件（核对后归还）及复印件。</w:t>
      </w: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如已</w:t>
      </w:r>
      <w:r>
        <w:rPr>
          <w:rFonts w:hint="eastAsia" w:ascii="仿宋" w:hAnsi="仿宋" w:eastAsia="仿宋" w:cs="仿宋"/>
          <w:b/>
          <w:bCs/>
          <w:spacing w:val="-7"/>
          <w:sz w:val="32"/>
          <w:szCs w:val="32"/>
        </w:rPr>
        <w:t>申请人民法院强制执行的，还须提交人民法院执行立案通知书、中止</w:t>
      </w:r>
      <w:r>
        <w:rPr>
          <w:rFonts w:hint="eastAsia" w:ascii="仿宋" w:hAnsi="仿宋" w:eastAsia="仿宋" w:cs="仿宋"/>
          <w:b/>
          <w:bCs/>
          <w:spacing w:val="-3"/>
          <w:sz w:val="32"/>
          <w:szCs w:val="32"/>
        </w:rPr>
        <w:t>执行裁定书、执行情况的说明等相关文件。</w:t>
      </w:r>
    </w:p>
    <w:p w14:paraId="6DE540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6.债权如涉及对建筑工程的争议，须提交建</w:t>
      </w:r>
      <w:r>
        <w:rPr>
          <w:rFonts w:hint="eastAsia" w:ascii="仿宋" w:hAnsi="仿宋" w:eastAsia="仿宋" w:cs="仿宋"/>
          <w:spacing w:val="3"/>
          <w:sz w:val="32"/>
          <w:szCs w:val="32"/>
        </w:rPr>
        <w:t>筑工程审计报告原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件（核对后归还）及复印件。</w:t>
      </w:r>
    </w:p>
    <w:p w14:paraId="46295F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7.利息计算方法及计算过程的书面说明，管理</w:t>
      </w:r>
      <w:r>
        <w:rPr>
          <w:rFonts w:hint="eastAsia" w:ascii="仿宋" w:hAnsi="仿宋" w:eastAsia="仿宋" w:cs="仿宋"/>
          <w:spacing w:val="3"/>
          <w:sz w:val="32"/>
          <w:szCs w:val="32"/>
        </w:rPr>
        <w:t>人特别提示，根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据《破产法》第四十六条第二款，附利息的债权自破产申请受理时起</w:t>
      </w:r>
      <w:r>
        <w:rPr>
          <w:rFonts w:hint="eastAsia" w:ascii="仿宋" w:hAnsi="仿宋" w:eastAsia="仿宋" w:cs="仿宋"/>
          <w:spacing w:val="16"/>
          <w:sz w:val="32"/>
          <w:szCs w:val="32"/>
        </w:rPr>
        <w:t>停止计息，请各位债权人在申报债权时注意利息计算截止日期</w:t>
      </w:r>
      <w:r>
        <w:rPr>
          <w:rFonts w:hint="eastAsia" w:ascii="仿宋" w:hAnsi="仿宋" w:eastAsia="仿宋" w:cs="仿宋"/>
          <w:b w:val="0"/>
          <w:bCs w:val="0"/>
          <w:color w:val="auto"/>
          <w:spacing w:val="16"/>
          <w:sz w:val="32"/>
          <w:szCs w:val="32"/>
        </w:rPr>
        <w:t>为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</w:rPr>
        <w:t>2026年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</w:rPr>
        <w:t>月2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</w:rPr>
        <w:t>日。</w:t>
      </w:r>
    </w:p>
    <w:p w14:paraId="3147E8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8.债权人主张债权的相关证明资料，如催款、催收通知等。</w:t>
      </w:r>
    </w:p>
    <w:p w14:paraId="2289CB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9.债权公证文书或相关公证文书（如有）。</w:t>
      </w:r>
    </w:p>
    <w:p w14:paraId="3EE958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8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10.能够证明债权发生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变更、存续、诉讼时效中止、中断、延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长及其金额等情况的其他材料原件（核对后归还）及复印件。</w:t>
      </w:r>
    </w:p>
    <w:p w14:paraId="52E43E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债权人与债务人出现会计账面金额不一致时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债权人要提供会计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明细账复印件和证明材料原件（核对后归还）及复印件。</w:t>
      </w:r>
    </w:p>
    <w:p w14:paraId="42063C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11.债权人提交申报债权材料一式二份，请在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每页材料上进行签字或盖章（骑缝章）。</w:t>
      </w:r>
    </w:p>
    <w:p w14:paraId="29CF90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12.债权人认为需要提交的其他材料。</w:t>
      </w:r>
    </w:p>
    <w:p w14:paraId="4F999B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23" w:firstLineChars="200"/>
        <w:jc w:val="both"/>
        <w:textAlignment w:val="baseline"/>
        <w:outlineLvl w:val="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5"/>
          <w:sz w:val="32"/>
          <w:szCs w:val="32"/>
        </w:rPr>
        <w:t>四、提交材料时的有关注意事项</w:t>
      </w:r>
    </w:p>
    <w:p w14:paraId="67B22B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572" w:firstLineChars="200"/>
        <w:jc w:val="both"/>
        <w:textAlignment w:val="baseline"/>
        <w:rPr>
          <w:rFonts w:hint="eastAsia" w:ascii="仿宋" w:hAnsi="仿宋" w:eastAsia="仿宋" w:cs="仿宋"/>
          <w:spacing w:val="-17"/>
          <w:sz w:val="32"/>
          <w:szCs w:val="32"/>
        </w:rPr>
      </w:pPr>
      <w:r>
        <w:rPr>
          <w:rFonts w:hint="eastAsia" w:ascii="仿宋" w:hAnsi="仿宋" w:eastAsia="仿宋" w:cs="仿宋"/>
          <w:spacing w:val="-17"/>
          <w:sz w:val="32"/>
          <w:szCs w:val="32"/>
        </w:rPr>
        <w:t>1.债权人提交的申报材料中</w:t>
      </w:r>
      <w:r>
        <w:rPr>
          <w:rFonts w:hint="eastAsia" w:ascii="仿宋" w:hAnsi="仿宋" w:eastAsia="仿宋" w:cs="仿宋"/>
          <w:spacing w:val="-17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>《债权申报表》需提交</w:t>
      </w:r>
      <w:r>
        <w:rPr>
          <w:rFonts w:hint="eastAsia" w:ascii="仿宋" w:hAnsi="仿宋" w:eastAsia="仿宋" w:cs="仿宋"/>
          <w:b/>
          <w:bCs/>
          <w:spacing w:val="-17"/>
          <w:sz w:val="32"/>
          <w:szCs w:val="32"/>
        </w:rPr>
        <w:t>两份原件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>，其他材料须带原件核对，并提交原件核对相符的复印件</w:t>
      </w:r>
      <w:r>
        <w:rPr>
          <w:rFonts w:hint="eastAsia" w:ascii="仿宋" w:hAnsi="仿宋" w:eastAsia="仿宋" w:cs="仿宋"/>
          <w:b/>
          <w:bCs/>
          <w:spacing w:val="-17"/>
          <w:sz w:val="32"/>
          <w:szCs w:val="32"/>
        </w:rPr>
        <w:t>一式二份</w:t>
      </w:r>
      <w:r>
        <w:rPr>
          <w:rFonts w:hint="eastAsia" w:ascii="仿宋" w:hAnsi="仿宋" w:eastAsia="仿宋" w:cs="仿宋"/>
          <w:spacing w:val="-17"/>
          <w:sz w:val="32"/>
          <w:szCs w:val="32"/>
        </w:rPr>
        <w:t>，原件核对后退还，对于债权人提交的材料复印件，债权人为单位的，在复印件每一页上加盖单位公章及骑缝章；债权人为自然人的，由债权人本人或代理人在复印件每一页上签字。</w:t>
      </w:r>
    </w:p>
    <w:p w14:paraId="033D93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2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</w:rPr>
        <w:t>2.债权人无法提供原件核对的，需在复印件材料中签注</w:t>
      </w:r>
      <w:r>
        <w:rPr>
          <w:rFonts w:hint="eastAsia" w:ascii="仿宋" w:hAnsi="仿宋" w:eastAsia="仿宋" w:cs="仿宋"/>
          <w:b/>
          <w:bCs/>
          <w:spacing w:val="3"/>
          <w:sz w:val="32"/>
          <w:szCs w:val="32"/>
        </w:rPr>
        <w:t>“复印</w:t>
      </w: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件与原件一致，否则一切法律后果自负”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字样。</w:t>
      </w:r>
    </w:p>
    <w:p w14:paraId="231591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3.债权人向管理人提供的外文资料，应当附有中文译本。</w:t>
      </w:r>
    </w:p>
    <w:p w14:paraId="593EDE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4.在中华人民共和国领域内没有住所的债权人委托中华人民共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和国律师或者其他人代理诉讼，从中华人民共和国领域外寄交或者托交的授权委托书，应当经所在国公证机关证明，并经中华人民共和国驻该国使领馆认证，或者履行中华人民共和国与该所在国订立的有关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条约中规定的证明手续后，才具有效力。</w:t>
      </w:r>
    </w:p>
    <w:p w14:paraId="7BF96A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5.债权人向管理人提供的资料如在中华人民共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和国领域外形成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的，该资料应当经所在国公证机关予以证明，并经中华人民共和国驻该国使领馆予以认证，或者履行中华人民共和国与该所在国订立的有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关条约中规定的证明手续。债权人向人民法院提供的证据是在香港、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澳门、台湾地区形成的，应当履行相关的证明手续。</w:t>
      </w:r>
    </w:p>
    <w:p w14:paraId="690679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6.债权人及其委托代理人务必在债权申报材</w:t>
      </w:r>
      <w:r>
        <w:rPr>
          <w:rFonts w:hint="eastAsia" w:ascii="仿宋" w:hAnsi="仿宋" w:eastAsia="仿宋" w:cs="仿宋"/>
          <w:spacing w:val="3"/>
          <w:sz w:val="32"/>
          <w:szCs w:val="32"/>
        </w:rPr>
        <w:t>料中注明有效的联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系方式，包括但不限于固定电话、手机电话、邮寄地址及邮政编码等，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管理人将相关文件都寄到指定地址、以电子邮件方式发至指定邮箱均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视为有效送达。</w:t>
      </w:r>
    </w:p>
    <w:p w14:paraId="245AC11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2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7.提供材料纸张统一为复印纸A4型。</w:t>
      </w:r>
    </w:p>
    <w:p w14:paraId="7081CF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2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特此说明。</w:t>
      </w:r>
    </w:p>
    <w:p w14:paraId="7427C3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75932A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40" w:firstLineChars="200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0E65E2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2" w:firstLineChars="200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安徽顺通建材贸易大市场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有限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责任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公司管理人</w:t>
      </w:r>
    </w:p>
    <w:p w14:paraId="13887E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632" w:firstLineChars="200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二〇二六年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日</w:t>
      </w:r>
    </w:p>
    <w:p w14:paraId="6D2E95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65664"/>
    <w:rsid w:val="04D65664"/>
    <w:rsid w:val="41877D75"/>
    <w:rsid w:val="5C1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2306</Words>
  <Characters>2333</Characters>
  <Lines>0</Lines>
  <Paragraphs>0</Paragraphs>
  <TotalTime>0</TotalTime>
  <ScaleCrop>false</ScaleCrop>
  <LinksUpToDate>false</LinksUpToDate>
  <CharactersWithSpaces>2333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2026-08-07T04:05:00Z</dcterms:created>
  <dc:creator>朱贵胜</dc:creator>
  <cp:lastModifiedBy>朱贵胜</cp:lastModifiedBy>
  <dcterms:modified xsi:type="dcterms:W3CDTF">2026-08-09T02:22:45Z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A03640255F1E42FDA3CED92A9F0E49E8_13</vt:lpwstr>
  </property>
  <property fmtid="{D5CDD505-2E9C-101B-9397-08002B2CF9AE}" pid="4" name="KSOTemplateDocerSaveRecord">
    <vt:lpwstr>eyJoZGlkIjoiNzM0NTViNGZlOTQ5NjI0ZjlkMWYyOTQ0MWQ1ZGVkNzMiLCJ1c2VySWQiOiIzNDA1NTAyOTIifQ==</vt:lpwstr>
  </property>
</Properties>
</file>